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Даниел - Број Седумдесет и Два</w:t>
      </w:r>
    </w:p>
    <w:p>
      <w:pPr>
        <w:pStyle w:val="ArticleSubtitle"/>
        <w:jc w:val="left"/>
      </w:pPr>
      <w:r>
        <w:rPr>
          <w:rFonts w:ascii="Arial" w:hAnsi="Arial" w:eastAsia="Arial" w:cs="Arial"/>
        </w:rPr>
        <w:t>Penggabungan Kenabian: Dari Perpecahan Israel Kuno hingga Akhir Amerika Syarikat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Bopaki ba borabele jwa ga Jeroboame gape ke histori ya kgaogano ya Iseraele wa bogologolo go nna ditšhaba tse pedi. Bogosi jwa kwa bokone jo bo neng bo bopilwe ka ditso di le lesome bo ne bo itsege e le Iseraele, kgotsa ka dinako dingwe Eferaime, mme bogosi jwa kwa borwa bo ne bo itsege e le Juda. Mo motlheng wa ga Esekiele, bogosi bo ne bo setse bo le magosi a mabedi ka dingwaga di le dintsi, mme mo kgaolong ya masome a mararo le bosupa, Esekiele o ne a newa boporofeti jo bo bontshang gore magosi ao a mabedi a ne a tla nna setšhaba se le sengwe gape. Boporofeti joo bo ne jwa diragadiwa mo hisitoring ya tshimologo ya sebata sa lefatshe (United States), mme bo diragadiwa la bofelo kwa bokhutlong jwa United States, gonne Jesu ka gale o tshwantsha bokhutlo jwa selo ka tshimologo ya selo.</w:t>
      </w:r>
    </w:p>
    <w:p>
      <w:pPr>
        <w:pStyle w:val="ArticleBody"/>
        <w:jc w:val="left"/>
      </w:pPr>
      <w:r>
        <w:rPr>
          <w:rFonts w:ascii="Times New Roman" w:hAnsi="Times New Roman" w:eastAsia="Times New Roman" w:cs="Times New Roman"/>
        </w:rPr>
        <w:t>Pemberontakan Yerobeam pada waktu Israel dibahagikan menjadi dua kerajaan melambangkan suatu pemberontakan pada permulaan Amerika Syarikat, dan juga pada penghujung Amerika Syarikat. Pemberontakan pada permulaan dan pengakhiran Amerika Syarikat itu merangkumi penyatuan dua kerajaan. Wahyu pasal lapan belas, sebagaimana berulang kali dipetik daripada tulisan Sister White dalam artikel-artikel ini, melambangkan dua panggilan kepada gereja-gereja. Kedua-dua bangsa yang disatukan pada waktu krisis hukum Ahad ialah seratus empat puluh empat ribu, dan kawanan Allah yang lain yang masih berada di Babel.</w:t>
      </w:r>
    </w:p>
    <w:p>
      <w:pPr>
        <w:pStyle w:val="ArticleBody"/>
        <w:jc w:val="left"/>
      </w:pPr>
      <w:r>
        <w:rPr>
          <w:rFonts w:ascii="Times New Roman" w:hAnsi="Times New Roman" w:eastAsia="Times New Roman" w:cs="Times New Roman"/>
        </w:rPr>
        <w:t>Chiihugu chuvali esina hlanganile emlandvweni wemaMillerite kwakunguJuda na-Efrayimi. Esi hlanganile ngesikhatsi kufutselana ngakunye lokuphikisana nale mibuso lemibili kuphelela, ngakulandzelana, nga-1798 bese kuba nga-1844. Ligama lelitsi “futsi” kuHezekeli sehluko semashumi lamatsatfu nesikhombisa, lisivumela kutsi siqiniseke ngalokusetjentiswa. Ligama lelitsi “futsi” lisho kubeka umlayeto lolandzela “futsi” etikwelayeto lowandvulela ligama lelitsi “futsi.”</w:t>
      </w:r>
    </w:p>
    <w:p>
      <w:pPr>
        <w:pStyle w:val="ArticleScripture"/>
        <w:jc w:val="left"/>
      </w:pPr>
      <w:r>
        <w:rPr>
          <w:rFonts w:ascii="Times New Roman" w:hAnsi="Times New Roman" w:eastAsia="Times New Roman" w:cs="Times New Roman"/>
        </w:rPr>
        <w:t>Tuhan berfirman lagi kepadaku, demikian: “Engkau, hai anak manusia, ambillah sepotong kayu dan tuliskan padanya: Untuk Yehuda dan untuk bani Israel, kawan-kawannya; kemudian ambillah sepotong kayu yang lain dan tuliskan padanya: Untuk Yusuf, tongkat Efraim, dan untuk seluruh kaum Israel, kawan-kawannya. Lalu dekatkanlah yang satu kepada yang lain menjadi satu tongkat; maka keduanya akan menjadi satu di tanganmu.” Yehezkiel 37:15–17.</w:t>
      </w:r>
    </w:p>
    <w:p>
      <w:pPr>
        <w:pStyle w:val="ArticleBody"/>
        <w:jc w:val="left"/>
      </w:pPr>
      <w:r>
        <w:rPr>
          <w:rFonts w:ascii="Times New Roman" w:hAnsi="Times New Roman" w:eastAsia="Times New Roman" w:cs="Times New Roman"/>
        </w:rPr>
        <w:t>Yehezkiel o šomiša profetsko načelo „opakuj a rozširuj“, keď hovorí: „naviac“. Yehezkiel maš te kerel duj khastora, jekh pre Juda a jekh pre Efrajim, a te lel i proroctvo, savi hin pašoladí andre duj khastora, the te thovel la upral o šero le angleder proroctvostar. O angleder profetsko pašoliben chudel andre o jekhto veršos, kana sas Yehezkielas inošardo andro dolina pherdi mule šuše kokalenca.</w:t>
      </w:r>
    </w:p>
    <w:p>
      <w:pPr>
        <w:pStyle w:val="ArticleScripture"/>
        <w:jc w:val="left"/>
      </w:pPr>
      <w:r>
        <w:rPr>
          <w:rFonts w:ascii="Times New Roman" w:hAnsi="Times New Roman" w:eastAsia="Times New Roman" w:cs="Times New Roman"/>
        </w:rPr>
        <w:t>Tangan Tuhan ada atasku, lalu Ia membawa aku keluar oleh Roh Tuhan dan menempatkan aku di tengah-tengah lembah yang penuh dengan tulang-belulang. Ia menyuruh aku berjalan berkeliling di antara semuanya; dan lihatlah, amat banyak jumlahnya di lembah yang terbuka itu; dan sungguh, semuanya sangat kering. Lalu Ia berfirman kepadaku, “Hai anak manusia, dapatkah tulang-belulang ini hidup kembali?” Jawabku, “Ya Tuhan Allah, Engkaulah yang mengetahuinya.” Firman-Nya lagi kepadaku, “Bernubuatlah atas tulang-belulang ini dan katakanlah kepada mereka: Hai tulang-belulang yang kering, dengarlah firman Tuhan. Beginilah firman Tuhan Allah kepada tulang-belulang ini: Sesungguhnya, Aku akan membuat nafas masuk ke dalammu, sehingga kamu hidup. Aku akan memberi urat-urat kepadamu, menumbuhkan daging atasmu, menutupi kamu dengan kulit, dan memberikan nafas ke dalammu, sehingga kamu hidup; dan kamu akan mengetahui bahwa Akulah Tuhan.” Maka aku bernubuat seperti yang diperintahkan kepadaku; dan ketika aku bernubuat, terdengarlah suatu bunyi, dan lihatlah, terjadi suatu guncangan, lalu tulang-belulang itu datang berhubungan, masing-masing kepada tulangnya sendiri. Ketika aku melihat, sungguh, urat-urat dan daging tumbuh atas mereka, dan kulit menutupi mereka dari atas; tetapi belum ada nafas di dalam mereka. Lalu Ia berfirman kepadaku, “Bernubuatlah kepada angin, bernubuatlah, hai anak manusia, dan katakanlah kepada angin itu: Beginilah firman Tuhan Allah: Datanglah dari keempat penjuru angin, hai nafas, dan berhembuslah ke atas orang-orang yang terbunuh ini, supaya mereka hidup.” Maka aku bernubuat seperti yang diperintahkan-Nya kepadaku, lalu nafas itu masuk ke dalam mereka, dan mereka hidup, kemudian berdiri di atas kaki mereka, suatu tentara yang sangat besar. Lalu Ia berfirman kepadaku, “Hai anak manusia, tulang-belulang ini ialah seluruh kaum Israel. Lihatlah, mereka berkata: Tulang-belulang kami sudah menjadi kering, dan pengharapan kami sudah lenyap; kami sudah terpisah seluruhnya. Sebab itu bernubuatlah dan katakanlah kepada mereka: Beginilah firman Tuhan Allah: Sesungguhnya, hai umat-Ku, Aku akan membuka kubur-kuburmu dan membangkitkan kamu keluar dari kubur-kuburmu, lalu membawa kamu ke tanah Israel. Dan kamu akan mengetahui bahwa Akulah Tuhan, apabila Aku telah membuka kubur-kuburmu, hai umat-Ku, dan membangkitkan kamu keluar dari kubur-kuburmu. Aku akan menaruh Roh-Ku di dalammu, sehingga kamu hidup, dan Aku akan menempatkan kamu di tanahmu sendiri; maka kamu akan mengetahui bahwa Aku, Tuhan, telah mengatakannya dan melaksanakannya, demikianlah firman Tuhan.” Yehezkiel 37:1–14.</w:t>
      </w:r>
    </w:p>
    <w:p>
      <w:pPr>
        <w:pStyle w:val="ArticleBody"/>
        <w:jc w:val="left"/>
      </w:pPr>
      <w:r>
        <w:rPr>
          <w:rFonts w:ascii="Myanmar Text" w:hAnsi="Myanmar Text" w:eastAsia="Myanmar Text" w:cs="Myanmar Text"/>
        </w:rPr>
        <w:t>ရောဂါစာတမ်းများ၏</w:t>
      </w:r>
      <w:r>
        <w:rPr>
          <w:rFonts w:ascii="Times New Roman" w:hAnsi="Times New Roman" w:eastAsia="Times New Roman" w:cs="Times New Roman"/>
        </w:rPr>
        <w:t xml:space="preserve"> </w:t>
      </w:r>
      <w:r>
        <w:rPr>
          <w:rFonts w:ascii="Myanmar Text" w:hAnsi="Myanmar Text" w:eastAsia="Myanmar Text" w:cs="Myanmar Text"/>
        </w:rPr>
        <w:t>အစပင်မှစ၍၊</w:t>
      </w:r>
      <w:r>
        <w:rPr>
          <w:rFonts w:ascii="Times New Roman" w:hAnsi="Times New Roman" w:eastAsia="Times New Roman" w:cs="Times New Roman"/>
        </w:rPr>
        <w:t xml:space="preserve"> </w:t>
      </w:r>
      <w:r>
        <w:rPr>
          <w:rFonts w:ascii="Myanmar Text" w:hAnsi="Myanmar Text" w:eastAsia="Myanmar Text" w:cs="Myanmar Text"/>
        </w:rPr>
        <w:t>အရိုးခြောက်များ၏</w:t>
      </w:r>
      <w:r>
        <w:rPr>
          <w:rFonts w:ascii="Times New Roman" w:hAnsi="Times New Roman" w:eastAsia="Times New Roman" w:cs="Times New Roman"/>
        </w:rPr>
        <w:t xml:space="preserve"> </w:t>
      </w:r>
      <w:r>
        <w:rPr>
          <w:rFonts w:ascii="Myanmar Text" w:hAnsi="Myanmar Text" w:eastAsia="Myanmar Text" w:cs="Myanmar Text"/>
        </w:rPr>
        <w:t>ချိုင့်ဝှမ်းသည်</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လူမျိုးတော်ကို</w:t>
      </w:r>
      <w:r>
        <w:rPr>
          <w:rFonts w:ascii="Times New Roman" w:hAnsi="Times New Roman" w:eastAsia="Times New Roman" w:cs="Times New Roman"/>
        </w:rPr>
        <w:t xml:space="preserve"> </w:t>
      </w:r>
      <w:r>
        <w:rPr>
          <w:rFonts w:ascii="Myanmar Text" w:hAnsi="Myanmar Text" w:eastAsia="Myanmar Text" w:cs="Myanmar Text"/>
        </w:rPr>
        <w:t>ကိုယ်စားပြုသည်ကို၎င်း၊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ခြေထောက်ပေါ်၌</w:t>
      </w:r>
      <w:r>
        <w:rPr>
          <w:rFonts w:ascii="Times New Roman" w:hAnsi="Times New Roman" w:eastAsia="Times New Roman" w:cs="Times New Roman"/>
        </w:rPr>
        <w:t xml:space="preserve"> </w:t>
      </w:r>
      <w:r>
        <w:rPr>
          <w:rFonts w:ascii="Myanmar Text" w:hAnsi="Myanmar Text" w:eastAsia="Myanmar Text" w:cs="Myanmar Text"/>
        </w:rPr>
        <w:t>ရပ်တည်စေ၍</w:t>
      </w:r>
      <w:r>
        <w:rPr>
          <w:rFonts w:ascii="Times New Roman" w:hAnsi="Times New Roman" w:eastAsia="Times New Roman" w:cs="Times New Roman"/>
        </w:rPr>
        <w:t xml:space="preserve"> </w:t>
      </w:r>
      <w:r>
        <w:rPr>
          <w:rFonts w:ascii="Myanmar Text" w:hAnsi="Myanmar Text" w:eastAsia="Myanmar Text" w:cs="Myanmar Text"/>
        </w:rPr>
        <w:t>အလွန်အားကြီးသော</w:t>
      </w:r>
      <w:r>
        <w:rPr>
          <w:rFonts w:ascii="Times New Roman" w:hAnsi="Times New Roman" w:eastAsia="Times New Roman" w:cs="Times New Roman"/>
        </w:rPr>
        <w:t xml:space="preserve"> </w:t>
      </w:r>
      <w:r>
        <w:rPr>
          <w:rFonts w:ascii="Myanmar Text" w:hAnsi="Myanmar Text" w:eastAsia="Myanmar Text" w:cs="Myanmar Text"/>
        </w:rPr>
        <w:t>စစ်တပ်တစ်ရပ်ကဲ့သို့</w:t>
      </w:r>
      <w:r>
        <w:rPr>
          <w:rFonts w:ascii="Times New Roman" w:hAnsi="Times New Roman" w:eastAsia="Times New Roman" w:cs="Times New Roman"/>
        </w:rPr>
        <w:t xml:space="preserve"> </w:t>
      </w:r>
      <w:r>
        <w:rPr>
          <w:rFonts w:ascii="Myanmar Text" w:hAnsi="Myanmar Text" w:eastAsia="Myanmar Text" w:cs="Myanmar Text"/>
        </w:rPr>
        <w:t>ဖြစ်စေသော</w:t>
      </w:r>
      <w:r>
        <w:rPr>
          <w:rFonts w:ascii="Times New Roman" w:hAnsi="Times New Roman" w:eastAsia="Times New Roman" w:cs="Times New Roman"/>
        </w:rPr>
        <w:t xml:space="preserve"> </w:t>
      </w:r>
      <w:r>
        <w:rPr>
          <w:rFonts w:ascii="Myanmar Text" w:hAnsi="Myanmar Text" w:eastAsia="Myanmar Text" w:cs="Myanmar Text"/>
        </w:rPr>
        <w:t>လေဝင်လေထွက်လေးပါး၏</w:t>
      </w:r>
      <w:r>
        <w:rPr>
          <w:rFonts w:ascii="Times New Roman" w:hAnsi="Times New Roman" w:eastAsia="Times New Roman" w:cs="Times New Roman"/>
        </w:rPr>
        <w:t xml:space="preserve"> </w:t>
      </w:r>
      <w:r>
        <w:rPr>
          <w:rFonts w:ascii="Myanmar Text" w:hAnsi="Myanmar Text" w:eastAsia="Myanmar Text" w:cs="Myanmar Text"/>
        </w:rPr>
        <w:t>သတင်းစကားမှာ</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ဖော်ထုတ်ပြသသော</w:t>
      </w:r>
      <w:r>
        <w:rPr>
          <w:rFonts w:ascii="Times New Roman" w:hAnsi="Times New Roman" w:eastAsia="Times New Roman" w:cs="Times New Roman"/>
        </w:rPr>
        <w:t xml:space="preserve"> </w:t>
      </w:r>
      <w:r>
        <w:rPr>
          <w:rFonts w:ascii="Myanmar Text" w:hAnsi="Myanmar Text" w:eastAsia="Myanmar Text" w:cs="Myanmar Text"/>
        </w:rPr>
        <w:t>သန်းခေါင်အော်ဟစ်သံ၏</w:t>
      </w:r>
      <w:r>
        <w:rPr>
          <w:rFonts w:ascii="Times New Roman" w:hAnsi="Times New Roman" w:eastAsia="Times New Roman" w:cs="Times New Roman"/>
        </w:rPr>
        <w:t xml:space="preserve"> </w:t>
      </w:r>
      <w:r>
        <w:rPr>
          <w:rFonts w:ascii="Myanmar Text" w:hAnsi="Myanmar Text" w:eastAsia="Myanmar Text" w:cs="Myanmar Text"/>
        </w:rPr>
        <w:t>သတင်းစကားဖြစ်သည်ကို၎င်း၊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ပြသခဲ့ပြီးဖြစ်သည်။</w:t>
      </w:r>
      <w:r>
        <w:rPr>
          <w:rFonts w:ascii="Times New Roman" w:hAnsi="Times New Roman" w:eastAsia="Times New Roman" w:cs="Times New Roman"/>
        </w:rPr>
        <w:t xml:space="preserve"> Sister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လူမျိုးတော်ဟု</w:t>
      </w:r>
      <w:r>
        <w:rPr>
          <w:rFonts w:ascii="Times New Roman" w:hAnsi="Times New Roman" w:eastAsia="Times New Roman" w:cs="Times New Roman"/>
        </w:rPr>
        <w:t xml:space="preserve"> </w:t>
      </w:r>
      <w:r>
        <w:rPr>
          <w:rFonts w:ascii="Myanmar Text" w:hAnsi="Myanmar Text" w:eastAsia="Myanmar Text" w:cs="Myanmar Text"/>
        </w:rPr>
        <w:t>သတ်မှတ်ဖော်ပြထားသည်။</w:t>
      </w:r>
    </w:p>
    <w:p>
      <w:pPr>
        <w:pStyle w:val="ArticleScripture"/>
        <w:jc w:val="left"/>
      </w:pPr>
      <w:r>
        <w:rPr>
          <w:rFonts w:ascii="Times New Roman" w:hAnsi="Times New Roman" w:eastAsia="Times New Roman" w:cs="Times New Roman"/>
        </w:rPr>
        <w:t>“A kuanikhi penna ka langhnging bad nga ka mynsiem ha ka jingduwai, ba U Trai un pyrsad halor ki briew jong U kiba la kynriah noh, kiba long kum ki shyieng kiba tyrkhong, ba kin im.” General Conference Bulletin, February 4, 1893.</w:t>
      </w:r>
    </w:p>
    <w:p>
      <w:pPr>
        <w:pStyle w:val="ArticleBody"/>
        <w:jc w:val="left"/>
      </w:pPr>
      <w:r>
        <w:rPr>
          <w:rFonts w:ascii="Times New Roman" w:hAnsi="Times New Roman" w:eastAsia="Times New Roman" w:cs="Times New Roman"/>
        </w:rPr>
        <w:t>Tlāu cuang ah kan tarlan tawh angin, July 18, 2020 tih hrilhlâwk thuchah chu dik lo a ni a, chumi thu puang dik lo chuan thlaithliam sawmte tehkhin thu ah hmasa ber beidawnna leh târrihna hun lo thleng a entîr. Millerite hun lai chuan hun puanna chu dik taka tih theih a ni mah se, 1844 hnuah chuan hun chungah kaihhnâwih thuchah dang pakhat mah a awm tawh tûr a ni lo. Future for America chuan July 18, 2020 puanna an siam khân, hun puanna pawm tlâk a ni tih hun kal taah an kir leh a, chumi tih avâng chuan an sual a; tin, Thupuan bung 11-a khawpui ropui kawngzawngah an tihhlum a ni. Kawngzawngah an thi tawh avângin, ni thum leh a chanve hnuah hriatpuite pahnih kaihthawh an nih ang khân, anmahni pawh kaihthawh an ngai ta a ni.</w:t>
      </w:r>
    </w:p>
    <w:p>
      <w:pPr>
        <w:pStyle w:val="ArticleScripture"/>
        <w:jc w:val="left"/>
      </w:pPr>
      <w:r>
        <w:rPr>
          <w:rFonts w:ascii="Times New Roman" w:hAnsi="Times New Roman" w:eastAsia="Times New Roman" w:cs="Times New Roman"/>
        </w:rPr>
        <w:t>“Tlang e omileng e tshwanetse go hemelwa ke Mowa o o Boitshepo wa Modimo, gore e kgone go tsenngwa mo tirong, jaaka e kete ke tsogo go tswa mo baswing.” Bible Training School, December 1, 1903.</w:t>
      </w:r>
    </w:p>
    <w:p>
      <w:pPr>
        <w:pStyle w:val="ArticleBody"/>
        <w:jc w:val="left"/>
      </w:pPr>
      <w:r>
        <w:rPr>
          <w:rFonts w:ascii="Times New Roman" w:hAnsi="Times New Roman" w:eastAsia="Times New Roman" w:cs="Times New Roman"/>
        </w:rPr>
        <w:t>Dalam rencana-rencana yang terdahulu telah kami tunjukkan bahwa khabar tentang empat angin yang membangkitkan dua saksi itu ialah khabar Islam daripada Sengsara yang ketiga, dan bahawa khabar itu ialah khabar Seruan Tengah Malam pada akhir zaman. Yehezkiel berkata, “lebih-lebih lagi,” dan dengan demikian mengenal pasti bahawa dalam sejarah yang menggambarkan pemasyhuran Seruan Tengah Malam, dua batang kayu, yang satu dilambangkan sebagai Efraim dan yang satu lagi sebagai Yehuda, harus disatukan lalu menjadi satu bangsa. Perumpamaan tentang sepuluh anak dara digenapi pada akhir zaman, “hingga kepada hurufnya yang paling tepat,” sebagaimana hal itu digenapi dalam sejarah Miller. Dalam tempoh ketika Seruan Tengah Malam digenapi dalam sejarah Miller, dan sekali lagi dalam penggenapan akhir zaman, “dua batang kayu” telah dan akan disatukan.</w:t>
      </w:r>
    </w:p>
    <w:p>
      <w:pPr>
        <w:pStyle w:val="ArticleBody"/>
        <w:jc w:val="left"/>
      </w:pPr>
      <w:r>
        <w:rPr>
          <w:rFonts w:ascii="Times New Roman" w:hAnsi="Times New Roman" w:eastAsia="Times New Roman" w:cs="Times New Roman"/>
        </w:rPr>
        <w:t>Ta sapna nih pawl hian hmarchhak lam lalram (Ephraim) leh chhim lam lalram (Judah) — Israel hnam hluia an nihna — an entîr a ni. Tin, William Miller chu Elijah-a entîr a ni tih kan sawi tawh bawk a; khawhring kum thum leh a chanve chhûng khân Elijah chu Zarephath hmeichhe thilthalaknu hnênah a kal tawh a ni.</w:t>
      </w:r>
    </w:p>
    <w:p>
      <w:pPr>
        <w:pStyle w:val="ArticleScripture"/>
        <w:jc w:val="left"/>
      </w:pPr>
      <w:r>
        <w:rPr>
          <w:rFonts w:ascii="Times New Roman" w:hAnsi="Times New Roman" w:eastAsia="Times New Roman" w:cs="Times New Roman"/>
        </w:rPr>
        <w:t>M’ma Jihova la rihla eka yena, ku ku: Pfuka, uya eSarefatha, leri nga ra Sidoni, u tshama kona; waswivo, ndzi lerisile wansati wa noni kona leswaku a ku hlayisa. Kutani a pfuka a ya eSarefatha. Kuteloko a fika enyangweni wa muti, waswivo, wansati wa noni a a ri kona a ri karhi a hlengeleta tihunyi; kutani a n’wi vitana, a ku: Ndzi kombela u ndzi tekela mati matsongo hi xibya, leswaku ndzi nwa. Kuteloko a ri karhi a ya ku ya ma teka, a tlhela a n’wi vitana, a ku: Ndzi kombela u ndzi tiserela xiphemu xa xinkwa evokweni ra wena. Kutani a ku: Hiloko Yehovha Xikwembu xa wena a hanya, a ndzi na khekhe, kambe ndzi ni voko rin’we ntsena ra mapa emubyareni, ni mafurha matsongo exindzeni; naswona, waswivo, ndzi hlengeleta tihunyi timbirhi leswaku ndzi nghena ndzi swi lunghiselela mina ni n’wana wa mina, leswaku hi ta swi dya, hi fa. Kutani Eliya a ku eka yena: U nga chavi; famba u ya endla hilaha u vuleke hakona; kambe sungula hi ku ndzi endlela khekhe leritsongo hi swona, u ri tisa eka mina, kutani endzhaku u endla ra wena ni ra n’wana wa wena. Hikuva Yehovha Xikwembu xa Israele u vula leswi: Mubyara wa mapa a wu nge heli, naswona xindza xa mafurha a xi nge hele, ku fikela siku leri Yehovha a nga ta nisa mpfula emisaveni. Kutani a famba a ya endla hilaha Eliya a vuleke hakona; kutani yena, na yena, ni yindlu ya yena, va dya masiku yo tala. 1 Tihosi 17:8–15.</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ថ្ងៃជាច្រើន</w:t>
      </w:r>
      <w:r>
        <w:rPr>
          <w:rFonts w:ascii="Times New Roman" w:hAnsi="Times New Roman" w:eastAsia="Times New Roman" w:cs="Times New Roman"/>
        </w:rPr>
        <w:t xml:space="preserve">” </w:t>
      </w:r>
      <w:r>
        <w:rPr>
          <w:rFonts w:ascii="Leelawadee UI" w:hAnsi="Leelawadee UI" w:eastAsia="Leelawadee UI" w:cs="Leelawadee UI"/>
        </w:rPr>
        <w:t>ក្នុងបទគម្ពីរនេះ</w:t>
      </w:r>
      <w:r>
        <w:rPr>
          <w:rFonts w:ascii="Times New Roman" w:hAnsi="Times New Roman" w:eastAsia="Times New Roman" w:cs="Times New Roman"/>
        </w:rPr>
        <w:t xml:space="preserve"> </w:t>
      </w:r>
      <w:r>
        <w:rPr>
          <w:rFonts w:ascii="Leelawadee UI" w:hAnsi="Leelawadee UI" w:eastAsia="Leelawadee UI" w:cs="Leelawadee UI"/>
        </w:rPr>
        <w:t>គឺជារយៈពេលបីឆ្នាំកន្លះ</w:t>
      </w:r>
      <w:r>
        <w:rPr>
          <w:rFonts w:ascii="Times New Roman" w:hAnsi="Times New Roman" w:eastAsia="Times New Roman" w:cs="Times New Roman"/>
        </w:rPr>
        <w:t xml:space="preserve"> </w:t>
      </w:r>
      <w:r>
        <w:rPr>
          <w:rFonts w:ascii="Leelawadee UI" w:hAnsi="Leelawadee UI" w:eastAsia="Leelawadee UI" w:cs="Leelawadee UI"/>
        </w:rPr>
        <w:t>ដែលអហាប់បានស្វែងរកអេលីយ៉ា</w:t>
      </w:r>
      <w:r>
        <w:rPr>
          <w:rFonts w:ascii="Times New Roman" w:hAnsi="Times New Roman" w:eastAsia="Times New Roman" w:cs="Times New Roman"/>
        </w:rPr>
        <w:t xml:space="preserve"> </w:t>
      </w:r>
      <w:r>
        <w:rPr>
          <w:rFonts w:ascii="Leelawadee UI" w:hAnsi="Leelawadee UI" w:eastAsia="Leelawadee UI" w:cs="Leelawadee UI"/>
        </w:rPr>
        <w:t>ហើយវាតំណាងឲ្យរយៈពេលមួយពាន់ពីររយហុកសិបឆ្នាំនៃការបៀតបៀនរបស់អំណាចបាប៉ា។</w:t>
      </w:r>
      <w:r>
        <w:rPr>
          <w:rFonts w:ascii="Times New Roman" w:hAnsi="Times New Roman" w:eastAsia="Times New Roman" w:cs="Times New Roman"/>
        </w:rPr>
        <w:t xml:space="preserve"> </w:t>
      </w:r>
      <w:r>
        <w:rPr>
          <w:rFonts w:ascii="Leelawadee UI" w:hAnsi="Leelawadee UI" w:eastAsia="Leelawadee UI" w:cs="Leelawadee UI"/>
        </w:rPr>
        <w:t>អំពី</w:t>
      </w:r>
      <w:r>
        <w:rPr>
          <w:rFonts w:ascii="Times New Roman" w:hAnsi="Times New Roman" w:eastAsia="Times New Roman" w:cs="Times New Roman"/>
        </w:rPr>
        <w:t xml:space="preserve"> “</w:t>
      </w:r>
      <w:r>
        <w:rPr>
          <w:rFonts w:ascii="Leelawadee UI" w:hAnsi="Leelawadee UI" w:eastAsia="Leelawadee UI" w:cs="Leelawadee UI"/>
        </w:rPr>
        <w:t>ថ្ងៃជាច្រើន</w:t>
      </w:r>
      <w:r>
        <w:rPr>
          <w:rFonts w:ascii="Times New Roman" w:hAnsi="Times New Roman" w:eastAsia="Times New Roman" w:cs="Times New Roman"/>
        </w:rPr>
        <w:t xml:space="preserve">” </w:t>
      </w:r>
      <w:r>
        <w:rPr>
          <w:rFonts w:ascii="Leelawadee UI" w:hAnsi="Leelawadee UI" w:eastAsia="Leelawadee UI" w:cs="Leelawadee UI"/>
        </w:rPr>
        <w:t>នៃការបៀតបៀនរបស់អំណាចបាប៉ានេះ</w:t>
      </w:r>
      <w:r>
        <w:rPr>
          <w:rFonts w:ascii="Times New Roman" w:hAnsi="Times New Roman" w:eastAsia="Times New Roman" w:cs="Times New Roman"/>
        </w:rPr>
        <w:t xml:space="preserve"> </w:t>
      </w:r>
      <w:r>
        <w:rPr>
          <w:rFonts w:ascii="Leelawadee UI" w:hAnsi="Leelawadee UI" w:eastAsia="Leelawadee UI" w:cs="Leelawadee UI"/>
        </w:rPr>
        <w:t>ព្រះយេស៊ូវបានមានបន្ទូលថា៖</w:t>
      </w:r>
    </w:p>
    <w:p>
      <w:pPr>
        <w:pStyle w:val="ArticleScripture"/>
        <w:jc w:val="left"/>
      </w:pPr>
      <w:r>
        <w:rPr>
          <w:rFonts w:ascii="Times New Roman" w:hAnsi="Times New Roman" w:eastAsia="Times New Roman" w:cs="Times New Roman"/>
        </w:rPr>
        <w:t>Dan jikalau hari-hari itu tidak dipersingkat, maka tidak ada seorang pun yang akan diselamatkan; tetapi oleh karena orang-orang pilihan, hari-hari itu akan dipersingkat. Matius 24:22.</w:t>
      </w:r>
    </w:p>
    <w:p>
      <w:pPr>
        <w:pStyle w:val="ArticleBody"/>
        <w:jc w:val="left"/>
      </w:pPr>
      <w:r>
        <w:rPr>
          <w:rFonts w:ascii="Times New Roman" w:hAnsi="Times New Roman" w:eastAsia="Times New Roman" w:cs="Times New Roman"/>
        </w:rPr>
        <w:t>Hlángfuii White cun Isua’n “ni khawngte” tih a sawi chu popa tihduhdahna hun a ni tih chiang takin a sawi.</w:t>
      </w:r>
    </w:p>
    <w:p>
      <w:pPr>
        <w:pStyle w:val="ArticleScripture"/>
        <w:jc w:val="left"/>
      </w:pPr>
      <w:r>
        <w:rPr>
          <w:rFonts w:ascii="Times New Roman" w:hAnsi="Times New Roman" w:eastAsia="Times New Roman" w:cs="Times New Roman"/>
        </w:rPr>
        <w:t>“Penyeksaan terhadap gereja tidak berterusan sepanjang keseluruhan tempoh 1260 tahun itu. Tuhan, dalam belas kasihan-Nya kepada umat-Nya, telah memendekkan masa ujian mereka yang bernyala-nyala itu. Ketika meramalkan ‘kesengsaraan besar’ yang akan menimpa gereja, Juruselamat berkata: ‘Jikalau sekiranya masa itu tidak dipendekkan, maka tidak ada seorang pun yang akan terselamat; tetapi oleh sebab orang-orang pilihan, masa itu akan dipendekkan.’ Matius 24:22. Melalui pengaruh Reformasi, penyeksaan itu telah dihentikan sebelum tahun 1798.” The Great Controversy, 266, 267.</w:t>
      </w:r>
    </w:p>
    <w:p>
      <w:pPr>
        <w:pStyle w:val="ArticleBody"/>
        <w:jc w:val="left"/>
      </w:pPr>
      <w:r>
        <w:rPr>
          <w:rFonts w:ascii="Times New Roman" w:hAnsi="Times New Roman" w:eastAsia="Times New Roman" w:cs="Times New Roman"/>
        </w:rPr>
        <w:t>“Matsatsi a le mantsi” a Elia a neng a otliwa ka one ke motlholagadi, gape e ne e le “matsatsi a le mantsi” a pogiso ya bopapa e Daniele a e supileng.</w:t>
      </w:r>
    </w:p>
    <w:p>
      <w:pPr>
        <w:pStyle w:val="ArticleScripture"/>
        <w:jc w:val="left"/>
      </w:pPr>
      <w:r>
        <w:rPr>
          <w:rFonts w:ascii="Times New Roman" w:hAnsi="Times New Roman" w:eastAsia="Times New Roman" w:cs="Times New Roman"/>
        </w:rPr>
        <w:t>E sabóón ñi xam ci nit ñi dinañu jàngal ñu bare; waaye dinañu daanu ci saamar, ak ci safara, ak ci njaam, ak ci alal ju ñuy sàkk, di ay fan yu bare. Te bu ñu daanee, dinañu leen dimbali ak ndimbal lu néew; waaye ñu bare dinañu takkook ñoom ak wax yu neex. Te yenn ci ñoom ñi am xam-xam dinañu daanu, ngir nattu leen, ak ngir setal leen, ak ngir weexal leen, ba ci jamono ji mujj; ndaxte loolu am na ab waxtu wu ñu tëral ba noppi. Daniel 11:33–35.</w:t>
      </w:r>
    </w:p>
    <w:p>
      <w:pPr>
        <w:pStyle w:val="ArticleBody"/>
        <w:jc w:val="left"/>
      </w:pPr>
      <w:r>
        <w:rPr>
          <w:rFonts w:ascii="Times New Roman" w:hAnsi="Times New Roman" w:eastAsia="Times New Roman" w:cs="Times New Roman"/>
        </w:rPr>
        <w:t>“Waktu penghabisan,” yang dalam ayat-ayat itu juga disebut sebagai “waktu yang telah ditentukan,” ialah tahun 1798, dan hal itu menandai berakhirnya penganiayaan kepausan, sebagaimana telah dilambangkan oleh masa Elia bersama janda di Zarefat. Dalam sejarah itu, janda tersebut, yang melambangkan gereja yang tidak bersuami, diidentifikasikan sebagai gereja di padang gurun dalam pasal dua belas kitab Wahyu. Ia sedang mengumpulkan dua batang kayu, bukan satu batang kayu atau sepuluh batang kayu, melainkan dua batang kayu. Yehezkiel diperintahkan untuk mengambil dua batang kayu, satu untuk kerajaan utara Israel dan satu untuk kerajaan selatan Israel, lalu menyatukannya menjadi satu batang kayu. Kedua kerajaan itu sama-sama telah tercerai-berai selama dua ribu lima ratus dua puluh tahun, tetapi janji Allah ialah bahwa Ia akan mengumpulkan mereka. Perempuan itu sedang mengumpulkan kedua batang kayu yang akan dipersatukan itu, dan ia melakukannya “sampai pada waktu Tuhan menurunkan hujan ke atas bumi.”</w:t>
      </w:r>
    </w:p>
    <w:p>
      <w:pPr>
        <w:pStyle w:val="ArticleBody"/>
        <w:jc w:val="left"/>
      </w:pPr>
      <w:r>
        <w:rPr>
          <w:rFonts w:ascii="Leelawadee UI" w:hAnsi="Leelawadee UI" w:eastAsia="Leelawadee UI" w:cs="Leelawadee UI"/>
        </w:rPr>
        <w:t>ចំណែកថ្ងៃដែលព្រះអម្ចាស់បានបញ្ជូន</w:t>
      </w:r>
      <w:r>
        <w:rPr>
          <w:rFonts w:ascii="Times New Roman" w:hAnsi="Times New Roman" w:eastAsia="Times New Roman" w:cs="Times New Roman"/>
        </w:rPr>
        <w:t xml:space="preserve"> «</w:t>
      </w:r>
      <w:r>
        <w:rPr>
          <w:rFonts w:ascii="Leelawadee UI" w:hAnsi="Leelawadee UI" w:eastAsia="Leelawadee UI" w:cs="Leelawadee UI"/>
        </w:rPr>
        <w:t>ភ្លៀង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គឺជាការសម្គាល់សម្រែកកណ្ដាលអធ្រាត្រក្នុងប្រវត្តិសាស្ត្រមីឡឺរ៉ាយ</w:t>
      </w:r>
      <w:r>
        <w:rPr>
          <w:rFonts w:ascii="Times New Roman" w:hAnsi="Times New Roman" w:eastAsia="Times New Roman" w:cs="Times New Roman"/>
        </w:rPr>
        <w:t xml:space="preserve"> </w:t>
      </w:r>
      <w:r>
        <w:rPr>
          <w:rFonts w:ascii="Leelawadee UI" w:hAnsi="Leelawadee UI" w:eastAsia="Leelawadee UI" w:cs="Leelawadee UI"/>
        </w:rPr>
        <w:t>ដែលបានឈានដល់ការបញ្ចប់របស់វានៅថ្ងៃទី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នៅពេលដែលទូតនៃសេចក្តីសញ្ញាបានយាងមកដល់ព្រះវិហារដែលទ្រង់បានសង់ឡើងចាប់ពីឆ្នាំ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ចុងបញ្ចប់នៃសេចក្តីព្រះពិរោធទីមួយ</w:t>
      </w:r>
      <w:r>
        <w:rPr>
          <w:rFonts w:ascii="Times New Roman" w:hAnsi="Times New Roman" w:eastAsia="Times New Roman" w:cs="Times New Roman"/>
        </w:rPr>
        <w:t xml:space="preserve">) </w:t>
      </w:r>
      <w:r>
        <w:rPr>
          <w:rFonts w:ascii="Leelawadee UI" w:hAnsi="Leelawadee UI" w:eastAsia="Leelawadee UI" w:cs="Leelawadee UI"/>
        </w:rPr>
        <w:t>រហូតដល់ថ្ងៃទី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ចុងបញ្ចប់នៃសេចក្តីព្រះពិរោធចុងក្រោយ</w:t>
      </w:r>
      <w:r>
        <w:rPr>
          <w:rFonts w:ascii="Times New Roman" w:hAnsi="Times New Roman" w:eastAsia="Times New Roman" w:cs="Times New Roman"/>
        </w:rPr>
        <w:t xml:space="preserve">) </w:t>
      </w:r>
      <w:r>
        <w:rPr>
          <w:rFonts w:ascii="Leelawadee UI" w:hAnsi="Leelawadee UI" w:eastAsia="Leelawadee UI" w:cs="Leelawadee UI"/>
        </w:rPr>
        <w:t>យ៉ាងឆាប់រហ័ស។</w:t>
      </w:r>
      <w:r>
        <w:rPr>
          <w:rFonts w:ascii="Times New Roman" w:hAnsi="Times New Roman" w:eastAsia="Times New Roman" w:cs="Times New Roman"/>
        </w:rPr>
        <w:t xml:space="preserve"> </w:t>
      </w:r>
      <w:r>
        <w:rPr>
          <w:rFonts w:ascii="Leelawadee UI" w:hAnsi="Leelawadee UI" w:eastAsia="Leelawadee UI" w:cs="Leelawadee UI"/>
        </w:rPr>
        <w:t>ក្នុងអំឡុងពេលនោះ</w:t>
      </w:r>
      <w:r>
        <w:rPr>
          <w:rFonts w:ascii="Times New Roman" w:hAnsi="Times New Roman" w:eastAsia="Times New Roman" w:cs="Times New Roman"/>
        </w:rPr>
        <w:t xml:space="preserve"> </w:t>
      </w:r>
      <w:r>
        <w:rPr>
          <w:rFonts w:ascii="Leelawadee UI" w:hAnsi="Leelawadee UI" w:eastAsia="Leelawadee UI" w:cs="Leelawadee UI"/>
        </w:rPr>
        <w:t>សារសម្រែកកណ្ដាលអធ្រាត្រ</w:t>
      </w:r>
      <w:r>
        <w:rPr>
          <w:rFonts w:ascii="Times New Roman" w:hAnsi="Times New Roman" w:eastAsia="Times New Roman" w:cs="Times New Roman"/>
        </w:rPr>
        <w:t xml:space="preserve"> </w:t>
      </w:r>
      <w:r>
        <w:rPr>
          <w:rFonts w:ascii="Leelawadee UI" w:hAnsi="Leelawadee UI" w:eastAsia="Leelawadee UI" w:cs="Leelawadee UI"/>
        </w:rPr>
        <w:t>ដែលតំណាងក្នុងគំនូរឧទាហរណ៍របស់អេសេគាលអំពីជ្រលងឆ្អឹង</w:t>
      </w:r>
      <w:r>
        <w:rPr>
          <w:rFonts w:ascii="Times New Roman" w:hAnsi="Times New Roman" w:eastAsia="Times New Roman" w:cs="Times New Roman"/>
        </w:rPr>
        <w:t xml:space="preserve"> </w:t>
      </w:r>
      <w:r>
        <w:rPr>
          <w:rFonts w:ascii="Leelawadee UI" w:hAnsi="Leelawadee UI" w:eastAsia="Leelawadee UI" w:cs="Leelawadee UI"/>
        </w:rPr>
        <w:t>ត្រូវបានបំពេញឡើង</w:t>
      </w:r>
      <w:r>
        <w:rPr>
          <w:rFonts w:ascii="Times New Roman" w:hAnsi="Times New Roman" w:eastAsia="Times New Roman" w:cs="Times New Roman"/>
        </w:rPr>
        <w:t xml:space="preserve"> </w:t>
      </w:r>
      <w:r>
        <w:rPr>
          <w:rFonts w:ascii="Leelawadee UI" w:hAnsi="Leelawadee UI" w:eastAsia="Leelawadee UI" w:cs="Leelawadee UI"/>
        </w:rPr>
        <w:t>នៅពេលដែលដំបងទាំងពីររបស់នគរខាងជើង</w:t>
      </w:r>
      <w:r>
        <w:rPr>
          <w:rFonts w:ascii="Times New Roman" w:hAnsi="Times New Roman" w:eastAsia="Times New Roman" w:cs="Times New Roman"/>
        </w:rPr>
        <w:t xml:space="preserve"> </w:t>
      </w:r>
      <w:r>
        <w:rPr>
          <w:rFonts w:ascii="Leelawadee UI" w:hAnsi="Leelawadee UI" w:eastAsia="Leelawadee UI" w:cs="Leelawadee UI"/>
        </w:rPr>
        <w:t>និងនគរខាងត្បូង</w:t>
      </w:r>
      <w:r>
        <w:rPr>
          <w:rFonts w:ascii="Times New Roman" w:hAnsi="Times New Roman" w:eastAsia="Times New Roman" w:cs="Times New Roman"/>
        </w:rPr>
        <w:t xml:space="preserve"> </w:t>
      </w:r>
      <w:r>
        <w:rPr>
          <w:rFonts w:ascii="Leelawadee UI" w:hAnsi="Leelawadee UI" w:eastAsia="Leelawadee UI" w:cs="Leelawadee UI"/>
        </w:rPr>
        <w:t>ត្រូវបានភ្ជាប់ជាមួយគ្នា</w:t>
      </w:r>
      <w:r>
        <w:rPr>
          <w:rFonts w:ascii="Times New Roman" w:hAnsi="Times New Roman" w:eastAsia="Times New Roman" w:cs="Times New Roman"/>
        </w:rPr>
        <w:t xml:space="preserve"> </w:t>
      </w:r>
      <w:r>
        <w:rPr>
          <w:rFonts w:ascii="Leelawadee UI" w:hAnsi="Leelawadee UI" w:eastAsia="Leelawadee UI" w:cs="Leelawadee UI"/>
        </w:rPr>
        <w:t>ដើម្បីបង្កើតជាជាតិតែមួយ</w:t>
      </w:r>
      <w:r>
        <w:rPr>
          <w:rFonts w:ascii="Times New Roman" w:hAnsi="Times New Roman" w:eastAsia="Times New Roman" w:cs="Times New Roman"/>
        </w:rPr>
        <w:t xml:space="preserve"> </w:t>
      </w:r>
      <w:r>
        <w:rPr>
          <w:rFonts w:ascii="Leelawadee UI" w:hAnsi="Leelawadee UI" w:eastAsia="Leelawadee UI" w:cs="Leelawadee UI"/>
        </w:rPr>
        <w:t>មានស្តេចតែមួយ</w:t>
      </w:r>
      <w:r>
        <w:rPr>
          <w:rFonts w:ascii="Times New Roman" w:hAnsi="Times New Roman" w:eastAsia="Times New Roman" w:cs="Times New Roman"/>
        </w:rPr>
        <w:t xml:space="preserve"> </w:t>
      </w:r>
      <w:r>
        <w:rPr>
          <w:rFonts w:ascii="Leelawadee UI" w:hAnsi="Leelawadee UI" w:eastAsia="Leelawadee UI" w:cs="Leelawadee UI"/>
        </w:rPr>
        <w:t>ពីព្រោះនៅថ្ងៃទី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ព្រះគ្រីស្ទបានយាងចូលមកនៅចំពោះព្រះវរបិតា</w:t>
      </w:r>
      <w:r>
        <w:rPr>
          <w:rFonts w:ascii="Times New Roman" w:hAnsi="Times New Roman" w:eastAsia="Times New Roman" w:cs="Times New Roman"/>
        </w:rPr>
        <w:t xml:space="preserve"> </w:t>
      </w:r>
      <w:r>
        <w:rPr>
          <w:rFonts w:ascii="Leelawadee UI" w:hAnsi="Leelawadee UI" w:eastAsia="Leelawadee UI" w:cs="Leelawadee UI"/>
        </w:rPr>
        <w:t>ហើយបានទទួលនគរមួយ។</w:t>
      </w:r>
    </w:p>
    <w:p>
      <w:pPr>
        <w:pStyle w:val="ArticleScripture"/>
        <w:jc w:val="left"/>
      </w:pPr>
      <w:r>
        <w:rPr>
          <w:rFonts w:ascii="Times New Roman" w:hAnsi="Times New Roman" w:eastAsia="Times New Roman" w:cs="Times New Roman"/>
        </w:rPr>
        <w:t>“Kristusga Musaddaslar ichidagi eng muqaddas joyga, ma’badni poklash uchun, Doniyor 8:14 da ko‘rsatilgan tarzda kelishi; Inson O‘g‘lining Qadimiy Zot huzuriga kelishi, Doniyor 7:13 da bayon etilganidek; va Rabbimizning O‘z ma’badiga kelishi, Malakiy orqali bashorat qilinganidek, bularning barchasi ayni bir hodisaning ta’riflaridir; va bu, shuningdek, Masih Matto 25 dagi o‘n qiz haqidagi masalda tasvirlagan kuyovning nikohga kelishi orqali ham ifodalanadi.” Buyuk kurash, 426.</w:t>
      </w:r>
    </w:p>
    <w:p>
      <w:pPr>
        <w:pStyle w:val="ArticleBody"/>
        <w:jc w:val="left"/>
      </w:pPr>
      <w:r>
        <w:rPr>
          <w:rFonts w:ascii="Times New Roman" w:hAnsi="Times New Roman" w:eastAsia="Times New Roman" w:cs="Times New Roman"/>
        </w:rPr>
        <w:t>Kristus menerima suatu kerajaan pada 22 Oktober 1844, sebagaimana dinyatakan dalam Daniel.</w:t>
      </w:r>
    </w:p>
    <w:p>
      <w:pPr>
        <w:pStyle w:val="ArticleScripture"/>
        <w:jc w:val="left"/>
      </w:pPr>
      <w:r>
        <w:rPr>
          <w:rFonts w:ascii="Times New Roman" w:hAnsi="Times New Roman" w:eastAsia="Times New Roman" w:cs="Times New Roman"/>
        </w:rPr>
        <w:t>Aku nampak dalam penglihatan malam itu, dan sesungguhnya, seorang seperti Anak Manusia datang dengan awan-awan langit, lalu datang kepada Yang Lanjut Usianya, dan Dia dibawa menghadap hadirat-Nya. Maka kepada-Nya dikaruniakan pemerintahan, kemuliaan, dan kerajaan, supaya segala bangsa, suku bangsa, dan bahasa beribadah kepada-Nya; pemerintahan-Nya ialah pemerintahan yang kekal, yang tidak akan lenyap, dan kerajaan-Nya ialah kerajaan yang tidak akan binasa. Daniel 7:13, 14.</w:t>
      </w:r>
    </w:p>
    <w:p>
      <w:pPr>
        <w:pStyle w:val="ArticleBody"/>
        <w:jc w:val="left"/>
      </w:pPr>
      <w:r>
        <w:rPr>
          <w:rFonts w:ascii="Times New Roman" w:hAnsi="Times New Roman" w:eastAsia="Times New Roman" w:cs="Times New Roman"/>
        </w:rPr>
        <w:t>Ha Yekezkeli a gwésípà egwanúré zí, e yí ka ngwúré dí ònùkwú gwénì kàrà à.</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দাউদ</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রাখাল</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বিধিতে</w:t>
      </w:r>
      <w:r>
        <w:rPr>
          <w:rFonts w:ascii="Times New Roman" w:hAnsi="Times New Roman" w:eastAsia="Times New Roman" w:cs="Times New Roman"/>
        </w:rPr>
        <w:t xml:space="preserve"> </w:t>
      </w:r>
      <w:r>
        <w:rPr>
          <w:rFonts w:ascii="Nirmala UI" w:hAnsi="Nirmala UI" w:eastAsia="Nirmala UI" w:cs="Nirmala UI"/>
        </w:rPr>
        <w:t>চলবে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বিধান</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কার্যকর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বাস</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যাকোবকে</w:t>
      </w:r>
      <w:r>
        <w:rPr>
          <w:rFonts w:ascii="Times New Roman" w:hAnsi="Times New Roman" w:eastAsia="Times New Roman" w:cs="Times New Roman"/>
        </w:rPr>
        <w:t xml:space="preserve"> </w:t>
      </w:r>
      <w:r>
        <w:rPr>
          <w:rFonts w:ascii="Nirmala UI" w:hAnsi="Nirmala UI" w:eastAsia="Nirmala UI" w:cs="Nirmala UI"/>
        </w:rPr>
        <w:t>দিয়েছি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পিতৃপুরুষেরা</w:t>
      </w:r>
      <w:r>
        <w:rPr>
          <w:rFonts w:ascii="Times New Roman" w:hAnsi="Times New Roman" w:eastAsia="Times New Roman" w:cs="Times New Roman"/>
        </w:rPr>
        <w:t xml:space="preserve"> </w:t>
      </w:r>
      <w:r>
        <w:rPr>
          <w:rFonts w:ascii="Nirmala UI" w:hAnsi="Nirmala UI" w:eastAsia="Nirmala UI" w:cs="Nirmala UI"/>
        </w:rPr>
        <w:t>বাস</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বাস</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সন্তানরা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সন্তানরা</w:t>
      </w:r>
      <w:r>
        <w:rPr>
          <w:rFonts w:ascii="Times New Roman" w:hAnsi="Times New Roman" w:eastAsia="Times New Roman" w:cs="Times New Roman"/>
        </w:rPr>
        <w:t xml:space="preserve"> </w:t>
      </w:r>
      <w:r>
        <w:rPr>
          <w:rFonts w:ascii="Nirmala UI" w:hAnsi="Nirmala UI" w:eastAsia="Nirmala UI" w:cs="Nirmala UI"/>
        </w:rPr>
        <w:t>চিরকাল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দাউদ</w:t>
      </w:r>
      <w:r>
        <w:rPr>
          <w:rFonts w:ascii="Times New Roman" w:hAnsi="Times New Roman" w:eastAsia="Times New Roman" w:cs="Times New Roman"/>
        </w:rPr>
        <w:t xml:space="preserve"> </w:t>
      </w:r>
      <w:r>
        <w:rPr>
          <w:rFonts w:ascii="Nirmala UI" w:hAnsi="Nirmala UI" w:eastAsia="Nirmala UI" w:cs="Nirmala UI"/>
        </w:rPr>
        <w:t>চিরকাল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w:t>
      </w:r>
      <w:r>
        <w:rPr>
          <w:rFonts w:ascii="Nirmala UI" w:hAnsi="Nirmala UI" w:eastAsia="Nirmala UI" w:cs="Nirmala UI"/>
        </w:rPr>
        <w:t>৩৭</w:t>
      </w:r>
      <w:r>
        <w:rPr>
          <w:rFonts w:ascii="Times New Roman" w:hAnsi="Times New Roman" w:eastAsia="Times New Roman" w:cs="Times New Roman"/>
        </w:rPr>
        <w:t>:</w:t>
      </w:r>
      <w:r>
        <w:rPr>
          <w:rFonts w:ascii="Nirmala UI" w:hAnsi="Nirmala UI" w:eastAsia="Nirmala UI" w:cs="Nirmala UI"/>
        </w:rPr>
        <w:t>২৪</w:t>
      </w:r>
      <w:r>
        <w:rPr>
          <w:rFonts w:ascii="Times New Roman" w:hAnsi="Times New Roman" w:eastAsia="Times New Roman" w:cs="Times New Roman"/>
        </w:rPr>
        <w:t xml:space="preserve">, </w:t>
      </w:r>
      <w:r>
        <w:rPr>
          <w:rFonts w:ascii="Nirmala UI" w:hAnsi="Nirmala UI" w:eastAsia="Nirmala UI" w:cs="Nirmala UI"/>
        </w:rPr>
        <w:t>২৫।</w:t>
      </w:r>
    </w:p>
    <w:p>
      <w:pPr>
        <w:pStyle w:val="ArticleBody"/>
        <w:jc w:val="left"/>
      </w:pPr>
      <w:r>
        <w:rPr>
          <w:rFonts w:ascii="Times New Roman" w:hAnsi="Times New Roman" w:eastAsia="Times New Roman" w:cs="Times New Roman"/>
        </w:rPr>
        <w:t>Bonkɔmfoɔ no nyinaa pene wɔn ho so, na ɔhene Dawid ne Kristo a ɔbaa Agya no anim wɔ October 22, 1844, na ogyee ahenni bi a wɔaboaboa ano afi Israel poma mmienu no mu (atifi ahenni no) ne Yuda (anafo ahenni no). Ahenni mmienu no ahweteɛ no baa awiei wɔ mfeɛ aduanan nsia a ɛfiri 1798 kɔsi 1844 no mu, berɛ a Kristo maa asɔredan bi a na wɔadwiriw agu na wɔatiatia so no sɔree. Berɛ a Ɔmaa asɔredan no sɔree no, afei ɔhɔ ara na ɔbaa Ne asɔredan no mu sɛ Apam no Bɔfoɔ, de wiee Malaki ti mmiɛnsa no mu nkɔmhyɛ no. Hesekiel pene saa nokwasɛm no so, ɛfiri sɛ bonkɔmfoɔ no nyinaa pene wɔn ho so.</w:t>
      </w:r>
    </w:p>
    <w:p>
      <w:pPr>
        <w:pStyle w:val="ArticleScripture"/>
        <w:jc w:val="left"/>
      </w:pPr>
      <w:r>
        <w:rPr>
          <w:rFonts w:ascii="Times New Roman" w:hAnsi="Times New Roman" w:eastAsia="Times New Roman" w:cs="Times New Roman"/>
        </w:rPr>
        <w:t>Daud, hamba-Ku, akan menjadi raja atas mereka; dan mereka semuanya akan mempunyai satu gembala. Mereka juga akan hidup menurut segala peraturan-Ku, berpegang pada segala ketetapan-Ku, dan melakukannya. Mereka akan diam di negeri yang telah Kuberikan kepada Yakub, hamba-Ku, tempat nenek moyangmu telah diam; mereka akan diam di sana, mereka, anak-anak mereka, dan anak-anak dari anak-anak mereka untuk selama-lamanya; dan hamba-Ku Daud akan menjadi pemimpin mereka untuk selama-lamanya. Lagi pula Aku akan mengikat perjanjian damai dengan mereka; itulah suatu perjanjian yang kekal dengan mereka. Aku akan meneguhkan mereka, memperbanyak mereka, dan menaruh tempat kudus-Ku di tengah-tengah mereka untuk selama-lamanya. Kemah-Ku juga akan ada pada mereka; ya, Aku akan menjadi Allah mereka, dan mereka akan menjadi umat-Ku. Yehezkiel 37:24–27.</w:t>
      </w:r>
    </w:p>
    <w:p>
      <w:pPr>
        <w:pStyle w:val="ArticleBody"/>
        <w:jc w:val="left"/>
      </w:pPr>
      <w:r>
        <w:rPr>
          <w:rFonts w:ascii="Times New Roman" w:hAnsi="Times New Roman" w:eastAsia="Times New Roman" w:cs="Times New Roman"/>
        </w:rPr>
        <w:t>Ke Keresete yo a agang tempele.</w:t>
      </w:r>
    </w:p>
    <w:p>
      <w:pPr>
        <w:pStyle w:val="ArticleScripture"/>
        <w:jc w:val="left"/>
      </w:pP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ကောင်းကင်ဗိုလ်ခြေအရှင်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မိန့်တော်မူသည်မှာ၊</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အမည်အားဖြင့်</w:t>
      </w:r>
      <w:r>
        <w:rPr>
          <w:rFonts w:ascii="Times New Roman" w:hAnsi="Times New Roman" w:eastAsia="Times New Roman" w:cs="Times New Roman"/>
        </w:rPr>
        <w:t xml:space="preserve"> </w:t>
      </w:r>
      <w:r>
        <w:rPr>
          <w:rFonts w:ascii="Myanmar Text" w:hAnsi="Myanmar Text" w:eastAsia="Myanmar Text" w:cs="Myanmar Text"/>
        </w:rPr>
        <w:t>အကိုင်းဟု</w:t>
      </w:r>
      <w:r>
        <w:rPr>
          <w:rFonts w:ascii="Times New Roman" w:hAnsi="Times New Roman" w:eastAsia="Times New Roman" w:cs="Times New Roman"/>
        </w:rPr>
        <w:t xml:space="preserve"> </w:t>
      </w:r>
      <w:r>
        <w:rPr>
          <w:rFonts w:ascii="Myanmar Text" w:hAnsi="Myanmar Text" w:eastAsia="Myanmar Text" w:cs="Myanmar Text"/>
        </w:rPr>
        <w:t>ခေါ်ဝေါ်သော</w:t>
      </w:r>
      <w:r>
        <w:rPr>
          <w:rFonts w:ascii="Times New Roman" w:hAnsi="Times New Roman" w:eastAsia="Times New Roman" w:cs="Times New Roman"/>
        </w:rPr>
        <w:t xml:space="preserve"> </w:t>
      </w:r>
      <w:r>
        <w:rPr>
          <w:rFonts w:ascii="Myanmar Text" w:hAnsi="Myanmar Text" w:eastAsia="Myanmar Text" w:cs="Myanmar Text"/>
        </w:rPr>
        <w:t>လူတစ်ယောက်ရှိ၏။</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မိမိအရပ်မှ</w:t>
      </w:r>
      <w:r>
        <w:rPr>
          <w:rFonts w:ascii="Times New Roman" w:hAnsi="Times New Roman" w:eastAsia="Times New Roman" w:cs="Times New Roman"/>
        </w:rPr>
        <w:t xml:space="preserve"> </w:t>
      </w:r>
      <w:r>
        <w:rPr>
          <w:rFonts w:ascii="Myanmar Text" w:hAnsi="Myanmar Text" w:eastAsia="Myanmar Text" w:cs="Myanmar Text"/>
        </w:rPr>
        <w:t>ပေါက်ဖွား၍</w:t>
      </w:r>
      <w:r>
        <w:rPr>
          <w:rFonts w:ascii="Times New Roman" w:hAnsi="Times New Roman" w:eastAsia="Times New Roman" w:cs="Times New Roman"/>
        </w:rPr>
        <w:t xml:space="preserve"> </w:t>
      </w:r>
      <w:r>
        <w:rPr>
          <w:rFonts w:ascii="Myanmar Text" w:hAnsi="Myanmar Text" w:eastAsia="Myanmar Text" w:cs="Myanmar Text"/>
        </w:rPr>
        <w:t>ကြီးပွားလိမ့်မည်။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တည်ဆောက်လိမ့်မည်။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တည်ဆောက်မည့်သူမှာ</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သူပင်ဖြစ်၏။</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ဘုန်းအသရေကို</w:t>
      </w:r>
      <w:r>
        <w:rPr>
          <w:rFonts w:ascii="Times New Roman" w:hAnsi="Times New Roman" w:eastAsia="Times New Roman" w:cs="Times New Roman"/>
        </w:rPr>
        <w:t xml:space="preserve"> </w:t>
      </w:r>
      <w:r>
        <w:rPr>
          <w:rFonts w:ascii="Myanmar Text" w:hAnsi="Myanmar Text" w:eastAsia="Myanmar Text" w:cs="Myanmar Text"/>
        </w:rPr>
        <w:t>ဆောင်ယူလိမ့်မည်။</w:t>
      </w:r>
      <w:r>
        <w:rPr>
          <w:rFonts w:ascii="Times New Roman" w:hAnsi="Times New Roman" w:eastAsia="Times New Roman" w:cs="Times New Roman"/>
        </w:rPr>
        <w:t xml:space="preserve"> </w:t>
      </w:r>
      <w:r>
        <w:rPr>
          <w:rFonts w:ascii="Myanmar Text" w:hAnsi="Myanmar Text" w:eastAsia="Myanmar Text" w:cs="Myanmar Text"/>
        </w:rPr>
        <w:t>မိမိရာဇပလ္လင်ပေါ်၌</w:t>
      </w:r>
      <w:r>
        <w:rPr>
          <w:rFonts w:ascii="Times New Roman" w:hAnsi="Times New Roman" w:eastAsia="Times New Roman" w:cs="Times New Roman"/>
        </w:rPr>
        <w:t xml:space="preserve"> </w:t>
      </w:r>
      <w:r>
        <w:rPr>
          <w:rFonts w:ascii="Myanmar Text" w:hAnsi="Myanmar Text" w:eastAsia="Myanmar Text" w:cs="Myanmar Text"/>
        </w:rPr>
        <w:t>ထိုင်၍</w:t>
      </w:r>
      <w:r>
        <w:rPr>
          <w:rFonts w:ascii="Times New Roman" w:hAnsi="Times New Roman" w:eastAsia="Times New Roman" w:cs="Times New Roman"/>
        </w:rPr>
        <w:t xml:space="preserve"> </w:t>
      </w:r>
      <w:r>
        <w:rPr>
          <w:rFonts w:ascii="Myanmar Text" w:hAnsi="Myanmar Text" w:eastAsia="Myanmar Text" w:cs="Myanmar Text"/>
        </w:rPr>
        <w:t>အုပ်စိုးလိမ့်မည်။</w:t>
      </w:r>
      <w:r>
        <w:rPr>
          <w:rFonts w:ascii="Times New Roman" w:hAnsi="Times New Roman" w:eastAsia="Times New Roman" w:cs="Times New Roman"/>
        </w:rPr>
        <w:t xml:space="preserve"> </w:t>
      </w:r>
      <w:r>
        <w:rPr>
          <w:rFonts w:ascii="Myanmar Text" w:hAnsi="Myanmar Text" w:eastAsia="Myanmar Text" w:cs="Myanmar Text"/>
        </w:rPr>
        <w:t>မိမိရာဇပလ္လင်ပေါ်၌</w:t>
      </w:r>
      <w:r>
        <w:rPr>
          <w:rFonts w:ascii="Times New Roman" w:hAnsi="Times New Roman" w:eastAsia="Times New Roman" w:cs="Times New Roman"/>
        </w:rPr>
        <w:t xml:space="preserve"> </w:t>
      </w:r>
      <w:r>
        <w:rPr>
          <w:rFonts w:ascii="Myanmar Text" w:hAnsi="Myanmar Text" w:eastAsia="Myanmar Text" w:cs="Myanmar Text"/>
        </w:rPr>
        <w:t>ယဇ်ပုရောဟိတ်လည်း</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ငြိမ်သက်ခြင်း၏</w:t>
      </w:r>
      <w:r>
        <w:rPr>
          <w:rFonts w:ascii="Times New Roman" w:hAnsi="Times New Roman" w:eastAsia="Times New Roman" w:cs="Times New Roman"/>
        </w:rPr>
        <w:t xml:space="preserve"> </w:t>
      </w:r>
      <w:r>
        <w:rPr>
          <w:rFonts w:ascii="Myanmar Text" w:hAnsi="Myanmar Text" w:eastAsia="Myanmar Text" w:cs="Myanmar Text"/>
        </w:rPr>
        <w:t>အကြံအစည်သည်</w:t>
      </w:r>
      <w:r>
        <w:rPr>
          <w:rFonts w:ascii="Times New Roman" w:hAnsi="Times New Roman" w:eastAsia="Times New Roman" w:cs="Times New Roman"/>
        </w:rPr>
        <w:t xml:space="preserve"> </w:t>
      </w:r>
      <w:r>
        <w:rPr>
          <w:rFonts w:ascii="Myanmar Text" w:hAnsi="Myanmar Text" w:eastAsia="Myanmar Text" w:cs="Myanmar Text"/>
        </w:rPr>
        <w:t>ထိုနှစ်ပါးအကြား၌</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 xml:space="preserve">” </w:t>
      </w:r>
      <w:r>
        <w:rPr>
          <w:rFonts w:ascii="Myanmar Text" w:hAnsi="Myanmar Text" w:eastAsia="Myanmar Text" w:cs="Myanmar Text"/>
        </w:rPr>
        <w:t>သရဖူတို့သည်</w:t>
      </w:r>
      <w:r>
        <w:rPr>
          <w:rFonts w:ascii="Times New Roman" w:hAnsi="Times New Roman" w:eastAsia="Times New Roman" w:cs="Times New Roman"/>
        </w:rPr>
        <w:t xml:space="preserve"> </w:t>
      </w:r>
      <w:r>
        <w:rPr>
          <w:rFonts w:ascii="Myanmar Text" w:hAnsi="Myanmar Text" w:eastAsia="Myanmar Text" w:cs="Myanmar Text"/>
        </w:rPr>
        <w:t>ဟေလမ်၊</w:t>
      </w:r>
      <w:r>
        <w:rPr>
          <w:rFonts w:ascii="Times New Roman" w:hAnsi="Times New Roman" w:eastAsia="Times New Roman" w:cs="Times New Roman"/>
        </w:rPr>
        <w:t xml:space="preserve"> </w:t>
      </w:r>
      <w:r>
        <w:rPr>
          <w:rFonts w:ascii="Myanmar Text" w:hAnsi="Myanmar Text" w:eastAsia="Myanmar Text" w:cs="Myanmar Text"/>
        </w:rPr>
        <w:t>တောဗိယ၊</w:t>
      </w:r>
      <w:r>
        <w:rPr>
          <w:rFonts w:ascii="Times New Roman" w:hAnsi="Times New Roman" w:eastAsia="Times New Roman" w:cs="Times New Roman"/>
        </w:rPr>
        <w:t xml:space="preserve"> </w:t>
      </w:r>
      <w:r>
        <w:rPr>
          <w:rFonts w:ascii="Myanmar Text" w:hAnsi="Myanmar Text" w:eastAsia="Myanmar Text" w:cs="Myanmar Text"/>
        </w:rPr>
        <w:t>ယေဒါယ၊</w:t>
      </w:r>
      <w:r>
        <w:rPr>
          <w:rFonts w:ascii="Times New Roman" w:hAnsi="Times New Roman" w:eastAsia="Times New Roman" w:cs="Times New Roman"/>
        </w:rPr>
        <w:t xml:space="preserve"> </w:t>
      </w:r>
      <w:r>
        <w:rPr>
          <w:rFonts w:ascii="Myanmar Text" w:hAnsi="Myanmar Text" w:eastAsia="Myanmar Text" w:cs="Myanmar Text"/>
        </w:rPr>
        <w:t>ဇေဖနိ၏သား</w:t>
      </w:r>
      <w:r>
        <w:rPr>
          <w:rFonts w:ascii="Times New Roman" w:hAnsi="Times New Roman" w:eastAsia="Times New Roman" w:cs="Times New Roman"/>
        </w:rPr>
        <w:t xml:space="preserve"> </w:t>
      </w:r>
      <w:r>
        <w:rPr>
          <w:rFonts w:ascii="Myanmar Text" w:hAnsi="Myanmar Text" w:eastAsia="Myanmar Text" w:cs="Myanmar Text"/>
        </w:rPr>
        <w:t>ဟင်</w:t>
      </w:r>
      <w:r>
        <w:rPr>
          <w:rFonts w:ascii="Times New Roman" w:hAnsi="Times New Roman" w:eastAsia="Times New Roman" w:cs="Times New Roman"/>
        </w:rPr>
        <w:t xml:space="preserve"> </w:t>
      </w:r>
      <w:r>
        <w:rPr>
          <w:rFonts w:ascii="Myanmar Text" w:hAnsi="Myanmar Text" w:eastAsia="Myanmar Text" w:cs="Myanmar Text"/>
        </w:rPr>
        <w:t>တို့အတွက်၊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အောက်မေ့ဖွယ်အဖြစ်</w:t>
      </w:r>
      <w:r>
        <w:rPr>
          <w:rFonts w:ascii="Times New Roman" w:hAnsi="Times New Roman" w:eastAsia="Times New Roman" w:cs="Times New Roman"/>
        </w:rPr>
        <w:t xml:space="preserve"> </w:t>
      </w:r>
      <w:r>
        <w:rPr>
          <w:rFonts w:ascii="Myanmar Text" w:hAnsi="Myanmar Text" w:eastAsia="Myanmar Text" w:cs="Myanmar Text"/>
        </w:rPr>
        <w:t>ရှိရလိမ့်မည်။</w:t>
      </w:r>
      <w:r>
        <w:rPr>
          <w:rFonts w:ascii="Times New Roman" w:hAnsi="Times New Roman" w:eastAsia="Times New Roman" w:cs="Times New Roman"/>
        </w:rPr>
        <w:t xml:space="preserve"> </w:t>
      </w:r>
      <w:r>
        <w:rPr>
          <w:rFonts w:ascii="Myanmar Text" w:hAnsi="Myanmar Text" w:eastAsia="Myanmar Text" w:cs="Myanmar Text"/>
        </w:rPr>
        <w:t>အဝေးရှိသူတို့သည်</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တည်ဆောက်ကြလိမ့်မည်။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ကောင်းကင်ဗိုလ်ခြေအရှင်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သင်တို့ထံသို့</w:t>
      </w:r>
      <w:r>
        <w:rPr>
          <w:rFonts w:ascii="Times New Roman" w:hAnsi="Times New Roman" w:eastAsia="Times New Roman" w:cs="Times New Roman"/>
        </w:rPr>
        <w:t xml:space="preserve"> </w:t>
      </w:r>
      <w:r>
        <w:rPr>
          <w:rFonts w:ascii="Myanmar Text" w:hAnsi="Myanmar Text" w:eastAsia="Myanmar Text" w:cs="Myanmar Text"/>
        </w:rPr>
        <w:t>စေလွှတ်တော်မူကြောင်းကို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အသံတော်ကို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ဂရုတစိုက်</w:t>
      </w:r>
      <w:r>
        <w:rPr>
          <w:rFonts w:ascii="Times New Roman" w:hAnsi="Times New Roman" w:eastAsia="Times New Roman" w:cs="Times New Roman"/>
        </w:rPr>
        <w:t xml:space="preserve"> </w:t>
      </w:r>
      <w:r>
        <w:rPr>
          <w:rFonts w:ascii="Myanmar Text" w:hAnsi="Myanmar Text" w:eastAsia="Myanmar Text" w:cs="Myanmar Text"/>
        </w:rPr>
        <w:t>နာခံလျှင်၊</w:t>
      </w:r>
      <w:r>
        <w:rPr>
          <w:rFonts w:ascii="Times New Roman" w:hAnsi="Times New Roman" w:eastAsia="Times New Roman" w:cs="Times New Roman"/>
        </w:rPr>
        <w:t xml:space="preserve"> </w:t>
      </w:r>
      <w:r>
        <w:rPr>
          <w:rFonts w:ascii="Myanmar Text" w:hAnsi="Myanmar Text" w:eastAsia="Myanmar Text" w:cs="Myanmar Text"/>
        </w:rPr>
        <w:t>ဤအမှုသည်</w:t>
      </w:r>
      <w:r>
        <w:rPr>
          <w:rFonts w:ascii="Times New Roman" w:hAnsi="Times New Roman" w:eastAsia="Times New Roman" w:cs="Times New Roman"/>
        </w:rPr>
        <w:t xml:space="preserve"> </w:t>
      </w:r>
      <w:r>
        <w:rPr>
          <w:rFonts w:ascii="Myanmar Text" w:hAnsi="Myanmar Text" w:eastAsia="Myanmar Text" w:cs="Myanmar Text"/>
        </w:rPr>
        <w:t>ဖြစ်ပေါ်လာလိမ့်မည်။</w:t>
      </w:r>
      <w:r>
        <w:rPr>
          <w:rFonts w:ascii="Times New Roman" w:hAnsi="Times New Roman" w:eastAsia="Times New Roman" w:cs="Times New Roman"/>
        </w:rPr>
        <w:t xml:space="preserve"> </w:t>
      </w:r>
      <w:r>
        <w:rPr>
          <w:rFonts w:ascii="Myanmar Text" w:hAnsi="Myanmar Text" w:eastAsia="Myanmar Text" w:cs="Myanmar Text"/>
        </w:rPr>
        <w:t>ဇာခရိ</w:t>
      </w:r>
      <w:r>
        <w:rPr>
          <w:rFonts w:ascii="Times New Roman" w:hAnsi="Times New Roman" w:eastAsia="Times New Roman" w:cs="Times New Roman"/>
        </w:rPr>
        <w:t xml:space="preserve"> </w:t>
      </w:r>
      <w:r>
        <w:rPr>
          <w:rFonts w:ascii="Myanmar Text" w:hAnsi="Myanmar Text" w:eastAsia="Myanmar Text" w:cs="Myanmar Text"/>
        </w:rPr>
        <w:t>၆း၁၂</w:t>
      </w:r>
      <w:r>
        <w:rPr>
          <w:rFonts w:ascii="Times New Roman" w:hAnsi="Times New Roman" w:eastAsia="Times New Roman" w:cs="Times New Roman"/>
        </w:rPr>
        <w:t>–</w:t>
      </w:r>
      <w:r>
        <w:rPr>
          <w:rFonts w:ascii="Myanmar Text" w:hAnsi="Myanmar Text" w:eastAsia="Myanmar Text" w:cs="Myanmar Text"/>
        </w:rPr>
        <w:t>၁၅။</w:t>
      </w:r>
    </w:p>
    <w:p>
      <w:pPr>
        <w:pStyle w:val="ArticleBody"/>
        <w:jc w:val="left"/>
      </w:pPr>
      <w:r>
        <w:rPr>
          <w:rFonts w:ascii="Times New Roman" w:hAnsi="Times New Roman" w:eastAsia="Times New Roman" w:cs="Times New Roman"/>
        </w:rPr>
        <w:t>Kristo ke BRANCH, ebile O ile a bolela gore ge ba ka senya tempele ya gagwe, O tla e tsoša ka matšatši a mararo; moo Bajuda ba ilego ba araba ka gore go tšere nywaga e masomenne-tshela go aga tempele.</w:t>
      </w:r>
    </w:p>
    <w:p>
      <w:pPr>
        <w:pStyle w:val="ArticleScripture"/>
        <w:jc w:val="left"/>
      </w:pPr>
      <w:r>
        <w:rPr>
          <w:rFonts w:ascii="Times New Roman" w:hAnsi="Times New Roman" w:eastAsia="Times New Roman" w:cs="Times New Roman"/>
        </w:rPr>
        <w:t>Ayahudi pun menjawab dan berkata kepada-Nya, “Tanda apakah yang Engkau tunjukkan kepada kami, karena Engkau melakukan hal-hal ini?” Yesus menjawab dan berkata kepada mereka, “Rombaklah bait ini, dan dalam tiga hari Aku akan membangunnya kembali.” Lalu orang-orang Yahudi berkata, “Empat puluh enam tahun lamanya bait ini dibangun, dan Engkau akan membangunnya kembali dalam tiga hari?” Yohanes 2:18–20.</w:t>
      </w:r>
    </w:p>
    <w:p>
      <w:pPr>
        <w:pStyle w:val="ArticleBody"/>
        <w:jc w:val="left"/>
      </w:pPr>
      <w:r>
        <w:rPr>
          <w:rFonts w:ascii="Times New Roman" w:hAnsi="Times New Roman" w:eastAsia="Times New Roman" w:cs="Times New Roman"/>
        </w:rPr>
        <w:t>Kristo o ne a bua ka mmele wa Hae temaneng eo, empa baporofeta bohle ba bua haholo ka matsatsi a bofelo ho feta matsatsi ao ba phetseng ho ’ona. Tsoho ya Kreste ka letsatsi la boraro e ne e emetse tsoho ya masapo a omileng nakong ya tshololo ya Moya o Halalelang Mohoo wa Har’a Bosiu. Pula eo e leng taba ya bopaki ba Elia e ile ya bonahatswa nakong ya sehlohlolo sa kgohlano ya hae le baporofeta ba Baale le Ashtarothe. Ka nako eo ho ile ha bontshwa hore Modimo wa Elia ke Yena Modimo wa nnete, hape le hore Elia ke yena moporofeta wa nnete.</w:t>
      </w:r>
    </w:p>
    <w:p>
      <w:pPr>
        <w:pStyle w:val="ArticleBody"/>
        <w:jc w:val="left"/>
      </w:pPr>
      <w:r>
        <w:rPr>
          <w:rFonts w:ascii="Times New Roman" w:hAnsi="Times New Roman" w:eastAsia="Times New Roman" w:cs="Times New Roman"/>
        </w:rPr>
        <w:t>Pada saat tibanya kekecewaan yang pertama, dinyatakan bahwa kaum Protestan telah menjadi nabi-nabi palsu, sebagaimana dilambangkan oleh nabi-nabi Baal dan Asytoret. Sesudah itu mulailah masa penangguhan, yang menuntun kepada pekabaran Seruan Tengah Malam, yang membawa kepada Kristus datang dengan tiba-tiba ke Bait-Nya. Seruan Tengah Malam itu dilambangkan oleh pekabaran Yehezkiel yang membangkitkan tulang-tulang itu menjadi suatu tentara yang sangat besar. Lagi pula, selama masa itu (empat puluh enam tahun), kedua tongkat itu harus dipersatukan menjadi satu, sehingga menghasilkan satu bangsa, dengan satu raja.</w:t>
      </w:r>
    </w:p>
    <w:p>
      <w:pPr>
        <w:pStyle w:val="ArticleScripture"/>
        <w:jc w:val="left"/>
      </w:pPr>
      <w:r>
        <w:rPr>
          <w:rFonts w:ascii="Malgun Gothic" w:hAnsi="Malgun Gothic" w:eastAsia="Malgun Gothic" w:cs="Malgun Gothic"/>
        </w:rPr>
        <w:t>잇케에</w:t>
      </w:r>
      <w:r>
        <w:rPr>
          <w:rFonts w:ascii="Times New Roman" w:hAnsi="Times New Roman" w:eastAsia="Times New Roman" w:cs="Times New Roman"/>
        </w:rPr>
        <w:t xml:space="preserve"> </w:t>
      </w:r>
      <w:r>
        <w:rPr>
          <w:rFonts w:ascii="Malgun Gothic" w:hAnsi="Malgun Gothic" w:eastAsia="Malgun Gothic" w:cs="Malgun Gothic"/>
        </w:rPr>
        <w:t>야훼의</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임하여</w:t>
      </w:r>
      <w:r>
        <w:rPr>
          <w:rFonts w:ascii="Times New Roman" w:hAnsi="Times New Roman" w:eastAsia="Times New Roman" w:cs="Times New Roman"/>
        </w:rPr>
        <w:t xml:space="preserve"> </w:t>
      </w:r>
      <w:r>
        <w:rPr>
          <w:rFonts w:ascii="Malgun Gothic" w:hAnsi="Malgun Gothic" w:eastAsia="Malgun Gothic" w:cs="Malgun Gothic"/>
        </w:rPr>
        <w:t>이르시되</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인자야</w:t>
      </w:r>
      <w:r>
        <w:rPr>
          <w:rFonts w:ascii="Times New Roman" w:hAnsi="Times New Roman" w:eastAsia="Times New Roman" w:cs="Times New Roman"/>
        </w:rPr>
        <w:t xml:space="preserve">, </w:t>
      </w:r>
      <w:r>
        <w:rPr>
          <w:rFonts w:ascii="Malgun Gothic" w:hAnsi="Malgun Gothic" w:eastAsia="Malgun Gothic" w:cs="Malgun Gothic"/>
        </w:rPr>
        <w:t>너는</w:t>
      </w:r>
      <w:r>
        <w:rPr>
          <w:rFonts w:ascii="Times New Roman" w:hAnsi="Times New Roman" w:eastAsia="Times New Roman" w:cs="Times New Roman"/>
        </w:rPr>
        <w:t xml:space="preserve"> </w:t>
      </w:r>
      <w:r>
        <w:rPr>
          <w:rFonts w:ascii="Malgun Gothic" w:hAnsi="Malgun Gothic" w:eastAsia="Malgun Gothic" w:cs="Malgun Gothic"/>
        </w:rPr>
        <w:t>막대기</w:t>
      </w:r>
      <w:r>
        <w:rPr>
          <w:rFonts w:ascii="Times New Roman" w:hAnsi="Times New Roman" w:eastAsia="Times New Roman" w:cs="Times New Roman"/>
        </w:rPr>
        <w:t xml:space="preserve"> </w:t>
      </w:r>
      <w:r>
        <w:rPr>
          <w:rFonts w:ascii="Malgun Gothic" w:hAnsi="Malgun Gothic" w:eastAsia="Malgun Gothic" w:cs="Malgun Gothic"/>
        </w:rPr>
        <w:t>하나를</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쓰기를</w:t>
      </w:r>
      <w:r>
        <w:rPr>
          <w:rFonts w:ascii="Times New Roman" w:hAnsi="Times New Roman" w:eastAsia="Times New Roman" w:cs="Times New Roman"/>
        </w:rPr>
        <w:t xml:space="preserve">, </w:t>
      </w:r>
      <w:r>
        <w:rPr>
          <w:rFonts w:ascii="Malgun Gothic" w:hAnsi="Malgun Gothic" w:eastAsia="Malgun Gothic" w:cs="Malgun Gothic"/>
        </w:rPr>
        <w:t>유다와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동료인</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자손을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막대기</w:t>
      </w:r>
      <w:r>
        <w:rPr>
          <w:rFonts w:ascii="Times New Roman" w:hAnsi="Times New Roman" w:eastAsia="Times New Roman" w:cs="Times New Roman"/>
        </w:rPr>
        <w:t xml:space="preserve"> </w:t>
      </w:r>
      <w:r>
        <w:rPr>
          <w:rFonts w:ascii="Malgun Gothic" w:hAnsi="Malgun Gothic" w:eastAsia="Malgun Gothic" w:cs="Malgun Gothic"/>
        </w:rPr>
        <w:t>하나를</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쓰기를</w:t>
      </w:r>
      <w:r>
        <w:rPr>
          <w:rFonts w:ascii="Times New Roman" w:hAnsi="Times New Roman" w:eastAsia="Times New Roman" w:cs="Times New Roman"/>
        </w:rPr>
        <w:t xml:space="preserve">, </w:t>
      </w:r>
      <w:r>
        <w:rPr>
          <w:rFonts w:ascii="Malgun Gothic" w:hAnsi="Malgun Gothic" w:eastAsia="Malgun Gothic" w:cs="Malgun Gothic"/>
        </w:rPr>
        <w:t>요셉</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에브라임의</w:t>
      </w:r>
      <w:r>
        <w:rPr>
          <w:rFonts w:ascii="Times New Roman" w:hAnsi="Times New Roman" w:eastAsia="Times New Roman" w:cs="Times New Roman"/>
        </w:rPr>
        <w:t xml:space="preserve"> </w:t>
      </w:r>
      <w:r>
        <w:rPr>
          <w:rFonts w:ascii="Malgun Gothic" w:hAnsi="Malgun Gothic" w:eastAsia="Malgun Gothic" w:cs="Malgun Gothic"/>
        </w:rPr>
        <w:t>막대기와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동료인</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족속을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그것들을</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막대기가</w:t>
      </w:r>
      <w:r>
        <w:rPr>
          <w:rFonts w:ascii="Times New Roman" w:hAnsi="Times New Roman" w:eastAsia="Times New Roman" w:cs="Times New Roman"/>
        </w:rPr>
        <w:t xml:space="preserve"> </w:t>
      </w:r>
      <w:r>
        <w:rPr>
          <w:rFonts w:ascii="Malgun Gothic" w:hAnsi="Malgun Gothic" w:eastAsia="Malgun Gothic" w:cs="Malgun Gothic"/>
        </w:rPr>
        <w:t>되게</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그리하면</w:t>
      </w:r>
      <w:r>
        <w:rPr>
          <w:rFonts w:ascii="Times New Roman" w:hAnsi="Times New Roman" w:eastAsia="Times New Roman" w:cs="Times New Roman"/>
        </w:rPr>
        <w:t xml:space="preserve"> </w:t>
      </w:r>
      <w:r>
        <w:rPr>
          <w:rFonts w:ascii="Malgun Gothic" w:hAnsi="Malgun Gothic" w:eastAsia="Malgun Gothic" w:cs="Malgun Gothic"/>
        </w:rPr>
        <w:t>그것들이</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손에서</w:t>
      </w:r>
      <w:r>
        <w:rPr>
          <w:rFonts w:ascii="Times New Roman" w:hAnsi="Times New Roman" w:eastAsia="Times New Roman" w:cs="Times New Roman"/>
        </w:rPr>
        <w:t xml:space="preserve"> </w:t>
      </w:r>
      <w:r>
        <w:rPr>
          <w:rFonts w:ascii="Malgun Gothic" w:hAnsi="Malgun Gothic" w:eastAsia="Malgun Gothic" w:cs="Malgun Gothic"/>
        </w:rPr>
        <w:t>하나가</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자손이</w:t>
      </w:r>
      <w:r>
        <w:rPr>
          <w:rFonts w:ascii="Times New Roman" w:hAnsi="Times New Roman" w:eastAsia="Times New Roman" w:cs="Times New Roman"/>
        </w:rPr>
        <w:t xml:space="preserve"> </w:t>
      </w:r>
      <w:r>
        <w:rPr>
          <w:rFonts w:ascii="Malgun Gothic" w:hAnsi="Malgun Gothic" w:eastAsia="Malgun Gothic" w:cs="Malgun Gothic"/>
        </w:rPr>
        <w:t>네게</w:t>
      </w:r>
      <w:r>
        <w:rPr>
          <w:rFonts w:ascii="Times New Roman" w:hAnsi="Times New Roman" w:eastAsia="Times New Roman" w:cs="Times New Roman"/>
        </w:rPr>
        <w:t xml:space="preserve"> </w:t>
      </w:r>
      <w:r>
        <w:rPr>
          <w:rFonts w:ascii="Malgun Gothic" w:hAnsi="Malgun Gothic" w:eastAsia="Malgun Gothic" w:cs="Malgun Gothic"/>
        </w:rPr>
        <w:t>말하여</w:t>
      </w:r>
      <w:r>
        <w:rPr>
          <w:rFonts w:ascii="Times New Roman" w:hAnsi="Times New Roman" w:eastAsia="Times New Roman" w:cs="Times New Roman"/>
        </w:rPr>
        <w:t xml:space="preserve"> </w:t>
      </w:r>
      <w:r>
        <w:rPr>
          <w:rFonts w:ascii="Malgun Gothic" w:hAnsi="Malgun Gothic" w:eastAsia="Malgun Gothic" w:cs="Malgun Gothic"/>
        </w:rPr>
        <w:t>이르기를</w:t>
      </w:r>
      <w:r>
        <w:rPr>
          <w:rFonts w:ascii="Times New Roman" w:hAnsi="Times New Roman" w:eastAsia="Times New Roman" w:cs="Times New Roman"/>
        </w:rPr>
        <w:t xml:space="preserve">, </w:t>
      </w:r>
      <w:r>
        <w:rPr>
          <w:rFonts w:ascii="Malgun Gothic" w:hAnsi="Malgun Gothic" w:eastAsia="Malgun Gothic" w:cs="Malgun Gothic"/>
        </w:rPr>
        <w:t>이것들이</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뜻하는지</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보이지</w:t>
      </w:r>
      <w:r>
        <w:rPr>
          <w:rFonts w:ascii="Times New Roman" w:hAnsi="Times New Roman" w:eastAsia="Times New Roman" w:cs="Times New Roman"/>
        </w:rPr>
        <w:t xml:space="preserve"> </w:t>
      </w:r>
      <w:r>
        <w:rPr>
          <w:rFonts w:ascii="Malgun Gothic" w:hAnsi="Malgun Gothic" w:eastAsia="Malgun Gothic" w:cs="Malgun Gothic"/>
        </w:rPr>
        <w:t>아니하겠느냐</w:t>
      </w:r>
      <w:r>
        <w:rPr>
          <w:rFonts w:ascii="Times New Roman" w:hAnsi="Times New Roman" w:eastAsia="Times New Roman" w:cs="Times New Roman"/>
        </w:rPr>
        <w:t xml:space="preserve">, </w:t>
      </w:r>
      <w:r>
        <w:rPr>
          <w:rFonts w:ascii="Malgun Gothic" w:hAnsi="Malgun Gothic" w:eastAsia="Malgun Gothic" w:cs="Malgun Gothic"/>
        </w:rPr>
        <w:t>하거든</w:t>
      </w:r>
      <w:r>
        <w:rPr>
          <w:rFonts w:ascii="Times New Roman" w:hAnsi="Times New Roman" w:eastAsia="Times New Roman" w:cs="Times New Roman"/>
        </w:rPr>
        <w:t xml:space="preserve">, </w:t>
      </w:r>
      <w:r>
        <w:rPr>
          <w:rFonts w:ascii="Malgun Gothic" w:hAnsi="Malgun Gothic" w:eastAsia="Malgun Gothic" w:cs="Malgun Gothic"/>
        </w:rPr>
        <w:t>너는</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말하기를</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야훼께서</w:t>
      </w:r>
      <w:r>
        <w:rPr>
          <w:rFonts w:ascii="Times New Roman" w:hAnsi="Times New Roman" w:eastAsia="Times New Roman" w:cs="Times New Roman"/>
        </w:rPr>
        <w:t xml:space="preserve"> </w:t>
      </w:r>
      <w:r>
        <w:rPr>
          <w:rFonts w:ascii="Malgun Gothic" w:hAnsi="Malgun Gothic" w:eastAsia="Malgun Gothic" w:cs="Malgun Gothic"/>
        </w:rPr>
        <w:t>이같이</w:t>
      </w:r>
      <w:r>
        <w:rPr>
          <w:rFonts w:ascii="Times New Roman" w:hAnsi="Times New Roman" w:eastAsia="Times New Roman" w:cs="Times New Roman"/>
        </w:rPr>
        <w:t xml:space="preserve"> </w:t>
      </w:r>
      <w:r>
        <w:rPr>
          <w:rFonts w:ascii="Malgun Gothic" w:hAnsi="Malgun Gothic" w:eastAsia="Malgun Gothic" w:cs="Malgun Gothic"/>
        </w:rPr>
        <w:t>말씀하시되</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에브라임의</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요셉의</w:t>
      </w:r>
      <w:r>
        <w:rPr>
          <w:rFonts w:ascii="Times New Roman" w:hAnsi="Times New Roman" w:eastAsia="Times New Roman" w:cs="Times New Roman"/>
        </w:rPr>
        <w:t xml:space="preserve"> </w:t>
      </w:r>
      <w:r>
        <w:rPr>
          <w:rFonts w:ascii="Malgun Gothic" w:hAnsi="Malgun Gothic" w:eastAsia="Malgun Gothic" w:cs="Malgun Gothic"/>
        </w:rPr>
        <w:t>막대기와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동료인</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지파들을</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유다의</w:t>
      </w:r>
      <w:r>
        <w:rPr>
          <w:rFonts w:ascii="Times New Roman" w:hAnsi="Times New Roman" w:eastAsia="Times New Roman" w:cs="Times New Roman"/>
        </w:rPr>
        <w:t xml:space="preserve"> </w:t>
      </w:r>
      <w:r>
        <w:rPr>
          <w:rFonts w:ascii="Malgun Gothic" w:hAnsi="Malgun Gothic" w:eastAsia="Malgun Gothic" w:cs="Malgun Gothic"/>
        </w:rPr>
        <w:t>막대기와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두어</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막대기로</w:t>
      </w:r>
      <w:r>
        <w:rPr>
          <w:rFonts w:ascii="Times New Roman" w:hAnsi="Times New Roman" w:eastAsia="Times New Roman" w:cs="Times New Roman"/>
        </w:rPr>
        <w:t xml:space="preserve"> </w:t>
      </w:r>
      <w:r>
        <w:rPr>
          <w:rFonts w:ascii="Malgun Gothic" w:hAnsi="Malgun Gothic" w:eastAsia="Malgun Gothic" w:cs="Malgun Gothic"/>
        </w:rPr>
        <w:t>만들</w:t>
      </w:r>
      <w:r>
        <w:rPr>
          <w:rFonts w:ascii="Times New Roman" w:hAnsi="Times New Roman" w:eastAsia="Times New Roman" w:cs="Times New Roman"/>
        </w:rPr>
        <w:t xml:space="preserve"> </w:t>
      </w:r>
      <w:r>
        <w:rPr>
          <w:rFonts w:ascii="Malgun Gothic" w:hAnsi="Malgun Gothic" w:eastAsia="Malgun Gothic" w:cs="Malgun Gothic"/>
        </w:rPr>
        <w:t>것이니</w:t>
      </w:r>
      <w:r>
        <w:rPr>
          <w:rFonts w:ascii="Times New Roman" w:hAnsi="Times New Roman" w:eastAsia="Times New Roman" w:cs="Times New Roman"/>
        </w:rPr>
        <w:t xml:space="preserve">, </w:t>
      </w:r>
      <w:r>
        <w:rPr>
          <w:rFonts w:ascii="Malgun Gothic" w:hAnsi="Malgun Gothic" w:eastAsia="Malgun Gothic" w:cs="Malgun Gothic"/>
        </w:rPr>
        <w:t>그것들이</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손에서</w:t>
      </w:r>
      <w:r>
        <w:rPr>
          <w:rFonts w:ascii="Times New Roman" w:hAnsi="Times New Roman" w:eastAsia="Times New Roman" w:cs="Times New Roman"/>
        </w:rPr>
        <w:t xml:space="preserve"> </w:t>
      </w:r>
      <w:r>
        <w:rPr>
          <w:rFonts w:ascii="Malgun Gothic" w:hAnsi="Malgun Gothic" w:eastAsia="Malgun Gothic" w:cs="Malgun Gothic"/>
        </w:rPr>
        <w:t>하나가</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글을</w:t>
      </w:r>
      <w:r>
        <w:rPr>
          <w:rFonts w:ascii="Times New Roman" w:hAnsi="Times New Roman" w:eastAsia="Times New Roman" w:cs="Times New Roman"/>
        </w:rPr>
        <w:t xml:space="preserve"> </w:t>
      </w:r>
      <w:r>
        <w:rPr>
          <w:rFonts w:ascii="Malgun Gothic" w:hAnsi="Malgun Gothic" w:eastAsia="Malgun Gothic" w:cs="Malgun Gothic"/>
        </w:rPr>
        <w:t>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막대기들이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눈앞에서</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있으리라</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말하기를</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야훼께서</w:t>
      </w:r>
      <w:r>
        <w:rPr>
          <w:rFonts w:ascii="Times New Roman" w:hAnsi="Times New Roman" w:eastAsia="Times New Roman" w:cs="Times New Roman"/>
        </w:rPr>
        <w:t xml:space="preserve"> </w:t>
      </w:r>
      <w:r>
        <w:rPr>
          <w:rFonts w:ascii="Malgun Gothic" w:hAnsi="Malgun Gothic" w:eastAsia="Malgun Gothic" w:cs="Malgun Gothic"/>
        </w:rPr>
        <w:t>이같이</w:t>
      </w:r>
      <w:r>
        <w:rPr>
          <w:rFonts w:ascii="Times New Roman" w:hAnsi="Times New Roman" w:eastAsia="Times New Roman" w:cs="Times New Roman"/>
        </w:rPr>
        <w:t xml:space="preserve"> </w:t>
      </w:r>
      <w:r>
        <w:rPr>
          <w:rFonts w:ascii="Malgun Gothic" w:hAnsi="Malgun Gothic" w:eastAsia="Malgun Gothic" w:cs="Malgun Gothic"/>
        </w:rPr>
        <w:t>말씀하시되</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자손을</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이방인들</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데려다가</w:t>
      </w:r>
      <w:r>
        <w:rPr>
          <w:rFonts w:ascii="Times New Roman" w:hAnsi="Times New Roman" w:eastAsia="Times New Roman" w:cs="Times New Roman"/>
        </w:rPr>
        <w:t xml:space="preserve"> </w:t>
      </w:r>
      <w:r>
        <w:rPr>
          <w:rFonts w:ascii="Malgun Gothic" w:hAnsi="Malgun Gothic" w:eastAsia="Malgun Gothic" w:cs="Malgun Gothic"/>
        </w:rPr>
        <w:t>사방에서</w:t>
      </w:r>
      <w:r>
        <w:rPr>
          <w:rFonts w:ascii="Times New Roman" w:hAnsi="Times New Roman" w:eastAsia="Times New Roman" w:cs="Times New Roman"/>
        </w:rPr>
        <w:t xml:space="preserve"> </w:t>
      </w:r>
      <w:r>
        <w:rPr>
          <w:rFonts w:ascii="Malgun Gothic" w:hAnsi="Malgun Gothic" w:eastAsia="Malgun Gothic" w:cs="Malgun Gothic"/>
        </w:rPr>
        <w:t>모아</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본토로</w:t>
      </w:r>
      <w:r>
        <w:rPr>
          <w:rFonts w:ascii="Times New Roman" w:hAnsi="Times New Roman" w:eastAsia="Times New Roman" w:cs="Times New Roman"/>
        </w:rPr>
        <w:t xml:space="preserve"> </w:t>
      </w:r>
      <w:r>
        <w:rPr>
          <w:rFonts w:ascii="Malgun Gothic" w:hAnsi="Malgun Gothic" w:eastAsia="Malgun Gothic" w:cs="Malgun Gothic"/>
        </w:rPr>
        <w:t>들어가게</w:t>
      </w:r>
      <w:r>
        <w:rPr>
          <w:rFonts w:ascii="Times New Roman" w:hAnsi="Times New Roman" w:eastAsia="Times New Roman" w:cs="Times New Roman"/>
        </w:rPr>
        <w:t xml:space="preserve"> </w:t>
      </w:r>
      <w:r>
        <w:rPr>
          <w:rFonts w:ascii="Malgun Gothic" w:hAnsi="Malgun Gothic" w:eastAsia="Malgun Gothic" w:cs="Malgun Gothic"/>
        </w:rPr>
        <w:t>하리라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산들</w:t>
      </w:r>
      <w:r>
        <w:rPr>
          <w:rFonts w:ascii="Times New Roman" w:hAnsi="Times New Roman" w:eastAsia="Times New Roman" w:cs="Times New Roman"/>
        </w:rPr>
        <w:t xml:space="preserve"> </w:t>
      </w:r>
      <w:r>
        <w:rPr>
          <w:rFonts w:ascii="Malgun Gothic" w:hAnsi="Malgun Gothic" w:eastAsia="Malgun Gothic" w:cs="Malgun Gothic"/>
        </w:rPr>
        <w:t>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땅에서</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민족이</w:t>
      </w:r>
      <w:r>
        <w:rPr>
          <w:rFonts w:ascii="Times New Roman" w:hAnsi="Times New Roman" w:eastAsia="Times New Roman" w:cs="Times New Roman"/>
        </w:rPr>
        <w:t xml:space="preserve"> </w:t>
      </w:r>
      <w:r>
        <w:rPr>
          <w:rFonts w:ascii="Malgun Gothic" w:hAnsi="Malgun Gothic" w:eastAsia="Malgun Gothic" w:cs="Malgun Gothic"/>
        </w:rPr>
        <w:t>되게</w:t>
      </w:r>
      <w:r>
        <w:rPr>
          <w:rFonts w:ascii="Times New Roman" w:hAnsi="Times New Roman" w:eastAsia="Times New Roman" w:cs="Times New Roman"/>
        </w:rPr>
        <w:t xml:space="preserve"> </w:t>
      </w:r>
      <w:r>
        <w:rPr>
          <w:rFonts w:ascii="Malgun Gothic" w:hAnsi="Malgun Gothic" w:eastAsia="Malgun Gothic" w:cs="Malgun Gothic"/>
        </w:rPr>
        <w:t>하리니</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모두의</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다시는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민족이</w:t>
      </w:r>
      <w:r>
        <w:rPr>
          <w:rFonts w:ascii="Times New Roman" w:hAnsi="Times New Roman" w:eastAsia="Times New Roman" w:cs="Times New Roman"/>
        </w:rPr>
        <w:t xml:space="preserve"> </w:t>
      </w:r>
      <w:r>
        <w:rPr>
          <w:rFonts w:ascii="Malgun Gothic" w:hAnsi="Malgun Gothic" w:eastAsia="Malgun Gothic" w:cs="Malgun Gothic"/>
        </w:rPr>
        <w:t>되지</w:t>
      </w:r>
      <w:r>
        <w:rPr>
          <w:rFonts w:ascii="Times New Roman" w:hAnsi="Times New Roman" w:eastAsia="Times New Roman" w:cs="Times New Roman"/>
        </w:rPr>
        <w:t xml:space="preserve"> </w:t>
      </w:r>
      <w:r>
        <w:rPr>
          <w:rFonts w:ascii="Malgun Gothic" w:hAnsi="Malgun Gothic" w:eastAsia="Malgun Gothic" w:cs="Malgun Gothic"/>
        </w:rPr>
        <w:t>아니하며</w:t>
      </w:r>
      <w:r>
        <w:rPr>
          <w:rFonts w:ascii="Times New Roman" w:hAnsi="Times New Roman" w:eastAsia="Times New Roman" w:cs="Times New Roman"/>
        </w:rPr>
        <w:t xml:space="preserve">, </w:t>
      </w:r>
      <w:r>
        <w:rPr>
          <w:rFonts w:ascii="Malgun Gothic" w:hAnsi="Malgun Gothic" w:eastAsia="Malgun Gothic" w:cs="Malgun Gothic"/>
        </w:rPr>
        <w:t>다시는</w:t>
      </w:r>
      <w:r>
        <w:rPr>
          <w:rFonts w:ascii="Times New Roman" w:hAnsi="Times New Roman" w:eastAsia="Times New Roman" w:cs="Times New Roman"/>
        </w:rPr>
        <w:t xml:space="preserve"> </w:t>
      </w:r>
      <w:r>
        <w:rPr>
          <w:rFonts w:ascii="Malgun Gothic" w:hAnsi="Malgun Gothic" w:eastAsia="Malgun Gothic" w:cs="Malgun Gothic"/>
        </w:rPr>
        <w:t>결코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왕국으로</w:t>
      </w:r>
      <w:r>
        <w:rPr>
          <w:rFonts w:ascii="Times New Roman" w:hAnsi="Times New Roman" w:eastAsia="Times New Roman" w:cs="Times New Roman"/>
        </w:rPr>
        <w:t xml:space="preserve"> </w:t>
      </w:r>
      <w:r>
        <w:rPr>
          <w:rFonts w:ascii="Malgun Gothic" w:hAnsi="Malgun Gothic" w:eastAsia="Malgun Gothic" w:cs="Malgun Gothic"/>
        </w:rPr>
        <w:t>나뉘지</w:t>
      </w:r>
      <w:r>
        <w:rPr>
          <w:rFonts w:ascii="Times New Roman" w:hAnsi="Times New Roman" w:eastAsia="Times New Roman" w:cs="Times New Roman"/>
        </w:rPr>
        <w:t xml:space="preserve"> </w:t>
      </w:r>
      <w:r>
        <w:rPr>
          <w:rFonts w:ascii="Malgun Gothic" w:hAnsi="Malgun Gothic" w:eastAsia="Malgun Gothic" w:cs="Malgun Gothic"/>
        </w:rPr>
        <w:t>아니하리라</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다시는</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우상들이나</w:t>
      </w:r>
      <w:r>
        <w:rPr>
          <w:rFonts w:ascii="Times New Roman" w:hAnsi="Times New Roman" w:eastAsia="Times New Roman" w:cs="Times New Roman"/>
        </w:rPr>
        <w:t xml:space="preserve"> </w:t>
      </w:r>
      <w:r>
        <w:rPr>
          <w:rFonts w:ascii="Malgun Gothic" w:hAnsi="Malgun Gothic" w:eastAsia="Malgun Gothic" w:cs="Malgun Gothic"/>
        </w:rPr>
        <w:t>가증한</w:t>
      </w:r>
      <w:r>
        <w:rPr>
          <w:rFonts w:ascii="Times New Roman" w:hAnsi="Times New Roman" w:eastAsia="Times New Roman" w:cs="Times New Roman"/>
        </w:rPr>
        <w:t xml:space="preserve"> </w:t>
      </w:r>
      <w:r>
        <w:rPr>
          <w:rFonts w:ascii="Malgun Gothic" w:hAnsi="Malgun Gothic" w:eastAsia="Malgun Gothic" w:cs="Malgun Gothic"/>
        </w:rPr>
        <w:t>것들이나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범죄로도</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더럽히지</w:t>
      </w:r>
      <w:r>
        <w:rPr>
          <w:rFonts w:ascii="Times New Roman" w:hAnsi="Times New Roman" w:eastAsia="Times New Roman" w:cs="Times New Roman"/>
        </w:rPr>
        <w:t xml:space="preserve"> </w:t>
      </w:r>
      <w:r>
        <w:rPr>
          <w:rFonts w:ascii="Malgun Gothic" w:hAnsi="Malgun Gothic" w:eastAsia="Malgun Gothic" w:cs="Malgun Gothic"/>
        </w:rPr>
        <w:t>아니하리니</w:t>
      </w:r>
      <w:r>
        <w:rPr>
          <w:rFonts w:ascii="Times New Roman" w:hAnsi="Times New Roman" w:eastAsia="Times New Roman" w:cs="Times New Roman"/>
        </w:rPr>
        <w:t xml:space="preserve">, </w:t>
      </w:r>
      <w:r>
        <w:rPr>
          <w:rFonts w:ascii="Malgun Gothic" w:hAnsi="Malgun Gothic" w:eastAsia="Malgun Gothic" w:cs="Malgun Gothic"/>
        </w:rPr>
        <w:t>오히려</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범하였던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거처에서</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구원하고</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하리라</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되고</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하나님이</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에스겔</w:t>
      </w:r>
      <w:r>
        <w:rPr>
          <w:rFonts w:ascii="Times New Roman" w:hAnsi="Times New Roman" w:eastAsia="Times New Roman" w:cs="Times New Roman"/>
        </w:rPr>
        <w:t xml:space="preserve"> 37:15–23.</w:t>
      </w:r>
    </w:p>
    <w:p>
      <w:pPr>
        <w:pStyle w:val="ArticleBody"/>
        <w:jc w:val="left"/>
      </w:pPr>
      <w:r>
        <w:rPr>
          <w:rFonts w:ascii="Times New Roman" w:hAnsi="Times New Roman" w:eastAsia="Times New Roman" w:cs="Times New Roman"/>
        </w:rPr>
        <w:t>Izigodo ezimbili umfelokazi ayezibuthela ngaphambi kwemvula ka-Eliya ngesikhathi soKukhala Kwamaphakathi Kobusuku, kwakuyimibuso yakwa-Israyeli yasenyakatho neyaseningizimu eyayihlakazekile, futhi eyayizobuthelwa ndawonye ibe yisizwe esisodwa ngo-October 22, 1844, lapho kwaqala khona uSuku Lokubuyisana oluyisifaniso esigcwalisekileyo, ngokuba isithembiso sasithi ngaleso sikhathi uNkulunkulu “uyakubahlambulula.” Lokho kuhlambulula, okufanekisela uKwahlulela Okuhlolayo, kwaqala ngaleso sikhathi. Lokho kubuthelwa ndawonye kwalezo zigodo ezimbili kumelwe kuqondwe kahle, ngokuba uNkulunkulu uhlala ebonisa ukuphela kwento ngokuqala kwento.</w:t>
      </w:r>
    </w:p>
    <w:p>
      <w:pPr>
        <w:pStyle w:val="ArticleBody"/>
        <w:jc w:val="left"/>
      </w:pPr>
      <w:r>
        <w:rPr>
          <w:rFonts w:ascii="Times New Roman" w:hAnsi="Times New Roman" w:eastAsia="Times New Roman" w:cs="Times New Roman"/>
        </w:rPr>
        <w:t>1844, i le gataʻaga o malo e lua o Isaraelu, auā ua avea i laʻua i lea taimi ma malo e tasi, o Isaraelu faaleagaga, ma talu mai lea lava taimi sa tatau ai ona avea i latou ma nuu e tasi. Sa faaalia lea talafaasolopito e le amataga o le talafaasolopito ina ua avea i latou ma nuu e lua, o le talafaasolopito lea o le fouvalega a Ieropoamo.</w:t>
      </w:r>
    </w:p>
    <w:p>
      <w:pPr>
        <w:pStyle w:val="ArticleBody"/>
        <w:jc w:val="left"/>
      </w:pPr>
      <w:r>
        <w:rPr>
          <w:rFonts w:ascii="Times New Roman" w:hAnsi="Times New Roman" w:eastAsia="Times New Roman" w:cs="Times New Roman"/>
        </w:rPr>
        <w:t>Sejarah sistem ibadat palsu Yeroboam juga mesti digambarkan pada penghujung kerajaannya. Pemberontakan Harun pada permulaan Israel purba dan pemberontakan Yeroboam pada permulaan kerajaan utara melambangkan pemberontakan tahun 1863, dan tahun 1863 hanya difahami dengan jelas apabila penghujung kerajaan Yeroboam, sebagaimana dilambangkan oleh penyatuan dua tongkat itu, juga ditindihkan ke atas tahun 1863. Pada ketika itulah tahun 1863 dengan jelas dilihat digambarkan sebagai satu generasi yang mendirikan suatu patung kecemburuan.</w:t>
      </w:r>
    </w:p>
    <w:p>
      <w:pPr>
        <w:pStyle w:val="ArticleBody"/>
        <w:jc w:val="left"/>
      </w:pPr>
      <w:r>
        <w:rPr>
          <w:rFonts w:ascii="Times New Roman" w:hAnsi="Times New Roman" w:eastAsia="Times New Roman" w:cs="Times New Roman"/>
        </w:rPr>
        <w:t>Мы будем продолжать это исследование в следующей статье.</w:t>
      </w:r>
    </w:p>
    <w:p>
      <w:pPr>
        <w:pStyle w:val="ArticleScripture"/>
        <w:jc w:val="left"/>
      </w:pPr>
      <w:r>
        <w:rPr>
          <w:rFonts w:ascii="Times New Roman" w:hAnsi="Times New Roman" w:eastAsia="Times New Roman" w:cs="Times New Roman"/>
        </w:rPr>
        <w:t>“Mhahohedi ona wa marapo a omileng ga o šome feela go lefase, eupša le go bao ba šegofaditšwego ka seetša se segolo; gobane le bona ba swana le marapo a mokoting. Ba na le sebopego sa batho, moralo wa mmele; eupša ga ba na bophelo bja moya. Eupša seswantšho seo ga se tlogele marapo a omileng a no logaganywa feela go ba dibopego tša batho; gobane ga go a lekana gore go be le tekatekano ya ditho le dibopego. Moya wa bophelo o swanetše go phediša mebele, gore e eme e otlolohile, e be e tsene tiragalong. Marapo a a emela ntlo ya Israele, kereke ya Modimo, gomme kholofelo ya kereke ke tutuetšo e phedišago ya Moya o Mokgethwa. Morena o swanetše go hemela marapo a omileng, gore a phele.”</w:t>
      </w:r>
    </w:p>
    <w:p>
      <w:pPr>
        <w:pStyle w:val="ArticleScripture"/>
        <w:jc w:val="left"/>
      </w:pPr>
      <w:r>
        <w:rPr>
          <w:rFonts w:ascii="Times New Roman" w:hAnsi="Times New Roman" w:eastAsia="Times New Roman" w:cs="Times New Roman"/>
        </w:rPr>
        <w:t>“Roh Allah, dengan kuasa-Nya yang menghidupkan, harus ada dalam setiap insan, supaya setiap otot dan urat rohani berada dalam pelaksanaan tugasnya. Tanpa Roh Kudus, tanpa nafas Allah, terdapat kelayuan hati nurani, kehilangan kehidupan rohani. Ramai yang tidak mempunyai kehidupan rohani memiliki nama mereka dalam daftar gereja, tetapi nama mereka tidak tertulis dalam kitab kehidupan Anak Domba. Mereka mungkin bergabung dengan gereja, tetapi mereka tidak dipersatukan dengan Tuhan. Mereka mungkin tekun dalam pelaksanaan suatu rangkaian kewajipan tertentu, dan mungkin dianggap sebagai orang yang hidup; namun ramai termasuk antara mereka yang ‘dikatakan bahwa engkau hidup, padahal engkau mati.’”</w:t>
      </w:r>
    </w:p>
    <w:p>
      <w:pPr>
        <w:pStyle w:val="ArticleScripture"/>
        <w:jc w:val="left"/>
      </w:pPr>
      <w:r>
        <w:rPr>
          <w:rFonts w:ascii="Times New Roman" w:hAnsi="Times New Roman" w:eastAsia="Times New Roman" w:cs="Times New Roman"/>
        </w:rPr>
        <w:t>“Angka nokaba dongan ni roha tu Debata do tutu; angka nokaba hosa ni hangoluan ni Debata mangoloi roha i tu hangoluan partondion; angka na mangaku hasintongan i diparajalai prinsip na tubu sian banua ginjang, ndang dohot nasida dipangalaho sian boni na so jadi buruk, na mangolu jala mian salelenglelengna. Angka nokaba nasida marhaporseaon tu hatigoran ni Kristus songon sada-sadana pangaramot nasida; angka nokaba nasida maniru tabiatNa, mangula di bagasan tondiNa, tarbuka do nasida, ndang dope marhaposan jubah hatigoranNa. Angka na mate jotjot do dipabotohon songon angka na mangolu; ai angka na mangulahonsa na didok nasida haluaon mangihuthon pingkiran nasida sandiri, ndang do Debata mangula di bagasan nasida laho mangkaholongi jala mangulahon na marhite hasonanganNa na denggan.”</w:t>
      </w:r>
    </w:p>
    <w:p>
      <w:pPr>
        <w:pStyle w:val="ArticleScripture"/>
        <w:jc w:val="left"/>
      </w:pPr>
      <w:r>
        <w:rPr>
          <w:rFonts w:ascii="Times New Roman" w:hAnsi="Times New Roman" w:eastAsia="Times New Roman" w:cs="Times New Roman"/>
        </w:rPr>
        <w:t>“Sehlopha sena se emetswe hantle ke moedi wa masapo a omeletseng ao Ezekiele a ileng a a bona ponong.”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Даниел - Број Седумдесет и Два</dc:title>
  <dc:subject>Penggabungan Kenabian: Dari Perpecahan Israel Kuno hingga Akhir Amerika Syarikat</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