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 Sabini na Nne</w:t>
      </w:r>
    </w:p>
    <w:p>
      <w:pPr>
        <w:pStyle w:val="ArticleSubtitle"/>
        <w:jc w:val="left"/>
      </w:pPr>
      <w:r>
        <w:rPr>
          <w:rFonts w:ascii="Arial" w:hAnsi="Arial" w:eastAsia="Arial" w:cs="Arial"/>
        </w:rPr>
        <w:t>Menyingkap Teka-teki Nubuatan: Kekejian-kekejian Yehezkiel, Gereja Zaman Akhir, dan Tanda Binatang Buas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Chabango chinayi cha mu Ezekieli chapitala eyiti, chikutsogolera utsogoleri wa mpingo wa Laodikeya wa Mulungu wa masiku otsiriza kugwadira dzuwa, ndipo motero kulandira chizindikiro cha chilombo. Chapitala chotsatira, chomwe chili masomphenya omwewo, chikuwonetsa awo a mu mpingo wa Mulungu wa masiku otsiriza amene alandira chisindikizo cha Mulungu. Mlongoyo White akutiuza kuti kusindikizidwa kwa Ezekieli chapitala naini, n’chimodzimodzi ndi kusindikizidwa koimiridwa mu Chivumbulutso chapitala seveni. Mulungu aweruza mtundu m’badwo wake wachitatu ndi wachinayi, ndipo zonyansa zinayi za mu Ezekieli zikuzindikiritsa mibadwo inayi ya kupanduka yomwe inayamba mu 1863, pamene Adventism ya Laodikeya inayambitsa chonamizira cha magome awiri a Habakuku amene anapatsidwa monga chizindikiro cha ubale wa chipangano pakati pa Mulungu ndi anthu Ake, monga momwe magome awiri a Malamulo Khumi anapatsidwira pa chiyambi cha Israyeli wakale.</w:t>
      </w:r>
    </w:p>
    <w:p>
      <w:pPr>
        <w:pStyle w:val="ArticleBody"/>
        <w:jc w:val="left"/>
      </w:pPr>
      <w:r>
        <w:rPr>
          <w:rFonts w:ascii="Times New Roman" w:hAnsi="Times New Roman" w:eastAsia="Times New Roman" w:cs="Times New Roman"/>
        </w:rPr>
        <w:t>Aaron gin sikiinɔɔli, le pio a gbɛrɛni, kɛ yeli kɛ sɔrɔni nɛ, kɛ bɔɔlɔli maari kɛla ni Mawu ka tabali fila minnu bɛ se ka yɛrɛ la, minnu ye jealousy yɛrɛ sɛbɛn sɛbɛnna tiɲɛ. Aaron gin sikiinɔɔli bɛɛra 1863 chart pio a gbɛrɛnin ma, min ye “sani wolonwula” Leviticus mɔgɔ fila ni kelen na, ka bɔ baarakɛda la, ani waati-laarali wɛrɛw fana. O de kɛra kɛ Laodicea Adventism ye jealousy yɛrɛ dɔ sigi a ka tariku daminɛ la yɛrɛ la, i n’a fɔ Aaron ye a kɛra Israyɛli kɔrɔnin daminɛ tariku la, ani i n’a fɔ Jeroboam ye a kɛra Efrayim, safo kɔrɔnin daminɛ tariku la.</w:t>
      </w:r>
    </w:p>
    <w:p>
      <w:pPr>
        <w:pStyle w:val="ArticleBody"/>
        <w:jc w:val="left"/>
      </w:pPr>
      <w:r>
        <w:rPr>
          <w:rFonts w:ascii="Times New Roman" w:hAnsi="Times New Roman" w:eastAsia="Times New Roman" w:cs="Times New Roman"/>
        </w:rPr>
        <w:t>“Ketujuh kali” dalam Imamat dua puluh enam ialah nubuatan waktu yang pertama yang dituntun untuk dipahami oleh Miller, dan itulah permata pertama dari waktu nubuatan yang disisihkan dalam pemberontakan tahun 1863. Tahun 1863 menandai permulaan penutupan permata-permata dalam mimpi Miller serta diperkenalkannya permata-permata dan mata uang palsu. “Ketujuh kali” ialah batu penjuru yang dibuang oleh para pembangun. Pada tahun 1863, merekalah yang pernah menjadi para pembangun bait suci Millerit yang menyingkirkan batu penjuru “ketujuh kali” itu, tetapi pada akhir zaman batu itu kini menjadi kepala penjuru. Batu itu melambangkan Gunung Batu Segala Zaman, dan juga dilambangkan oleh hari yang telah dijadikan TUHAN, sebab itu merupakan lambang perhentian Sabat bagi negeri itu. Pada tahun 1844, Adventisme Millerit menegur sistem ibadah palsu Yerobeam, dan memisahkan diri dari “perkumpulan para pencemooh” yang telah “bersukacita” atas kekecewaan yang pertama.</w:t>
      </w:r>
    </w:p>
    <w:p>
      <w:pPr>
        <w:pStyle w:val="ArticleBody"/>
        <w:jc w:val="left"/>
      </w:pPr>
      <w:r>
        <w:rPr>
          <w:rFonts w:ascii="Times New Roman" w:hAnsi="Times New Roman" w:eastAsia="Times New Roman" w:cs="Times New Roman"/>
        </w:rPr>
        <w:t>Abakhi babeyalelwe ukuba bangaphindeli “ebandleni labahleki bosulu,” njengokuba umprofeti wakwaYuda wayeyalelwe ukuba abuyele eYerusalem ngendlela eyahlukileyo kuleyo yayimkhokelele ku-1844. Indlela eyayimkhokelele ku-1844 yayiyindlela awayephume ngayo, eyayingobuProtestanti, yaye kuloo mbali ubuProtestanti babuguquke baba bubuProtestanti obuwexukileyo. Abakhi bayalelwa ukuba bangaze babuyele “ebandleni labahleki bosulu,” yaye bayalelwa ukuba bangadli ukutya kwabo okanye basele amanzi abo. Abakhi babeyidlile incwadi encinane eyayisesandleni sengelosi ngo-1840, yaye oko kutya kwakumnandi emilonyeni yabo.</w:t>
      </w:r>
    </w:p>
    <w:p>
      <w:pPr>
        <w:pStyle w:val="ArticleBody"/>
        <w:jc w:val="left"/>
      </w:pPr>
      <w:r>
        <w:rPr>
          <w:rFonts w:ascii="Leelawadee UI" w:hAnsi="Leelawadee UI" w:eastAsia="Leelawadee UI" w:cs="Leelawadee UI"/>
        </w:rPr>
        <w:t>การกินและการดื่มแห่งคำพยากรณ์เป็นสัญลักษณ์แทนระเบียบวิธีที่ใช้ในการศึกษาพระคัมภีร์</w:t>
      </w:r>
      <w:r>
        <w:rPr>
          <w:rFonts w:ascii="Times New Roman" w:hAnsi="Times New Roman" w:eastAsia="Times New Roman" w:cs="Times New Roman"/>
        </w:rPr>
        <w:t xml:space="preserve"> </w:t>
      </w:r>
      <w:r>
        <w:rPr>
          <w:rFonts w:ascii="Leelawadee UI" w:hAnsi="Leelawadee UI" w:eastAsia="Leelawadee UI" w:cs="Leelawadee UI"/>
        </w:rPr>
        <w:t>ฝ่ายมิลเลอร์ไรต์ได้รับมอบวิธีเฉพาะในการศึกษาพระวจนะของพระเจ้า</w:t>
      </w:r>
      <w:r>
        <w:rPr>
          <w:rFonts w:ascii="Times New Roman" w:hAnsi="Times New Roman" w:eastAsia="Times New Roman" w:cs="Times New Roman"/>
        </w:rPr>
        <w:t xml:space="preserve"> </w:t>
      </w:r>
      <w:r>
        <w:rPr>
          <w:rFonts w:ascii="Leelawadee UI" w:hAnsi="Leelawadee UI" w:eastAsia="Leelawadee UI" w:cs="Leelawadee UI"/>
        </w:rPr>
        <w:t>และกฎเกณฑ์เหล่านั้นก่อให้เกิดข่าวสารพระคัมภีร์ที่แตกต่างโดยสิ้นเชิงจากที่นักเทววิทยาของโปรเตสแตนต์ผู้ละทิ้งความเชื่อและคาทอลิกผลิตขึ้นด้วยระเบียบวิธีอันเสื่อมทรามของตน</w:t>
      </w:r>
      <w:r>
        <w:rPr>
          <w:rFonts w:ascii="Times New Roman" w:hAnsi="Times New Roman" w:eastAsia="Times New Roman" w:cs="Times New Roman"/>
        </w:rPr>
        <w:t xml:space="preserve"> </w:t>
      </w:r>
      <w:r>
        <w:rPr>
          <w:rFonts w:ascii="Leelawadee UI" w:hAnsi="Leelawadee UI" w:eastAsia="Leelawadee UI" w:cs="Leelawadee UI"/>
        </w:rPr>
        <w:t>บรรดาผู้สร้าง</w:t>
      </w:r>
      <w:r>
        <w:rPr>
          <w:rFonts w:ascii="Times New Roman" w:hAnsi="Times New Roman" w:eastAsia="Times New Roman" w:cs="Times New Roman"/>
        </w:rPr>
        <w:t xml:space="preserve"> </w:t>
      </w:r>
      <w:r>
        <w:rPr>
          <w:rFonts w:ascii="Leelawadee UI" w:hAnsi="Leelawadee UI" w:eastAsia="Leelawadee UI" w:cs="Leelawadee UI"/>
        </w:rPr>
        <w:t>ซึ่งก็คือผู้พยากรณ์ชาวยูเดียนั้น</w:t>
      </w:r>
      <w:r>
        <w:rPr>
          <w:rFonts w:ascii="Times New Roman" w:hAnsi="Times New Roman" w:eastAsia="Times New Roman" w:cs="Times New Roman"/>
        </w:rPr>
        <w:t xml:space="preserve"> </w:t>
      </w:r>
      <w:r>
        <w:rPr>
          <w:rFonts w:ascii="Leelawadee UI" w:hAnsi="Leelawadee UI" w:eastAsia="Leelawadee UI" w:cs="Leelawadee UI"/>
        </w:rPr>
        <w:t>ไม่พึงกลับไปกินหรือดื่มจากระเบียบวิธีของทั้งโปรเตสแตนต์ผู้ละทิ้งความเชื่อหรือคาทอลิก</w:t>
      </w:r>
      <w:r>
        <w:rPr>
          <w:rFonts w:ascii="Times New Roman" w:hAnsi="Times New Roman" w:eastAsia="Times New Roman" w:cs="Times New Roman"/>
        </w:rPr>
        <w:t xml:space="preserve"> </w:t>
      </w:r>
      <w:r>
        <w:rPr>
          <w:rFonts w:ascii="Leelawadee UI" w:hAnsi="Leelawadee UI" w:eastAsia="Leelawadee UI" w:cs="Leelawadee UI"/>
        </w:rPr>
        <w:t>ผู้พยากรณ์ชาวยูเดียได้กระทำสิ่งนั้นเอง</w:t>
      </w:r>
      <w:r>
        <w:rPr>
          <w:rFonts w:ascii="Times New Roman" w:hAnsi="Times New Roman" w:eastAsia="Times New Roman" w:cs="Times New Roman"/>
        </w:rPr>
        <w:t xml:space="preserve"> </w:t>
      </w:r>
      <w:r>
        <w:rPr>
          <w:rFonts w:ascii="Leelawadee UI" w:hAnsi="Leelawadee UI" w:eastAsia="Leelawadee UI" w:cs="Leelawadee UI"/>
        </w:rPr>
        <w:t>จึงเป็นการชี้บ่งว่าอ๊าดเวนติสม์แบบเลาดีเซียจะกระทำสิ่งนั้นเองในปี</w:t>
      </w:r>
      <w:r>
        <w:rPr>
          <w:rFonts w:ascii="Times New Roman" w:hAnsi="Times New Roman" w:eastAsia="Times New Roman" w:cs="Times New Roman"/>
        </w:rPr>
        <w:t xml:space="preserve"> 1863 </w:t>
      </w:r>
      <w:r>
        <w:rPr>
          <w:rFonts w:ascii="Leelawadee UI" w:hAnsi="Leelawadee UI" w:eastAsia="Leelawadee UI" w:cs="Leelawadee UI"/>
        </w:rPr>
        <w:t>เพราะในปี</w:t>
      </w:r>
      <w:r>
        <w:rPr>
          <w:rFonts w:ascii="Times New Roman" w:hAnsi="Times New Roman" w:eastAsia="Times New Roman" w:cs="Times New Roman"/>
        </w:rPr>
        <w:t xml:space="preserve"> 1863 </w:t>
      </w:r>
      <w:r>
        <w:rPr>
          <w:rFonts w:ascii="Leelawadee UI" w:hAnsi="Leelawadee UI" w:eastAsia="Leelawadee UI" w:cs="Leelawadee UI"/>
        </w:rPr>
        <w:t>พวกเขาได้นำข้อโต้แย้งทางเทววิทยาของโปรเตสแตนต์ผู้ละทิ้งความเชื่อมาใช้เพื่อปฏิเสธการประยุกต์ใช้เรื่อง</w:t>
      </w:r>
      <w:r>
        <w:rPr>
          <w:rFonts w:ascii="Times New Roman" w:hAnsi="Times New Roman" w:eastAsia="Times New Roman" w:cs="Times New Roman"/>
        </w:rPr>
        <w:t xml:space="preserve"> “</w:t>
      </w:r>
      <w:r>
        <w:rPr>
          <w:rFonts w:ascii="Leelawadee UI" w:hAnsi="Leelawadee UI" w:eastAsia="Leelawadee UI" w:cs="Leelawadee UI"/>
        </w:rPr>
        <w:t>เจ็ดกาลเวลา</w:t>
      </w:r>
      <w:r>
        <w:rPr>
          <w:rFonts w:ascii="Times New Roman" w:hAnsi="Times New Roman" w:eastAsia="Times New Roman" w:cs="Times New Roman"/>
        </w:rPr>
        <w:t xml:space="preserve">” </w:t>
      </w:r>
      <w:r>
        <w:rPr>
          <w:rFonts w:ascii="Leelawadee UI" w:hAnsi="Leelawadee UI" w:eastAsia="Leelawadee UI" w:cs="Leelawadee UI"/>
        </w:rPr>
        <w:t>ของมิลเลอร์</w:t>
      </w:r>
      <w:r>
        <w:rPr>
          <w:rFonts w:ascii="Times New Roman" w:hAnsi="Times New Roman" w:eastAsia="Times New Roman" w:cs="Times New Roman"/>
        </w:rPr>
        <w:t xml:space="preserve"> </w:t>
      </w:r>
      <w:r>
        <w:rPr>
          <w:rFonts w:ascii="Leelawadee UI" w:hAnsi="Leelawadee UI" w:eastAsia="Leelawadee UI" w:cs="Leelawadee UI"/>
        </w:rPr>
        <w:t>และด้วยเหตุนั้นจึงได้ตั้งรูปเคารพแห่งความหึงหวงของอาโรนและของเยโรโบอัมขึ้น</w:t>
      </w:r>
      <w:r>
        <w:rPr>
          <w:rFonts w:ascii="Times New Roman" w:hAnsi="Times New Roman" w:eastAsia="Times New Roman" w:cs="Times New Roman"/>
        </w:rPr>
        <w:t xml:space="preserve"> </w:t>
      </w:r>
      <w:r>
        <w:rPr>
          <w:rFonts w:ascii="Leelawadee UI" w:hAnsi="Leelawadee UI" w:eastAsia="Leelawadee UI" w:cs="Leelawadee UI"/>
        </w:rPr>
        <w:t>ดังนั้น</w:t>
      </w:r>
      <w:r>
        <w:rPr>
          <w:rFonts w:ascii="Times New Roman" w:hAnsi="Times New Roman" w:eastAsia="Times New Roman" w:cs="Times New Roman"/>
        </w:rPr>
        <w:t xml:space="preserve"> </w:t>
      </w:r>
      <w:r>
        <w:rPr>
          <w:rFonts w:ascii="Leelawadee UI" w:hAnsi="Leelawadee UI" w:eastAsia="Leelawadee UI" w:cs="Leelawadee UI"/>
        </w:rPr>
        <w:t>คนรุ่นแรกของอ๊าดเวนติสม์แบบเลาดีเซียจึงได้เริ่มต้นขึ้นแล้ว</w:t>
      </w:r>
    </w:p>
    <w:p>
      <w:pPr>
        <w:pStyle w:val="ArticleBody"/>
        <w:jc w:val="left"/>
      </w:pPr>
      <w:r>
        <w:rPr>
          <w:rFonts w:ascii="Times New Roman" w:hAnsi="Times New Roman" w:eastAsia="Times New Roman" w:cs="Times New Roman"/>
        </w:rPr>
        <w:t>Ka morao ga gore moporofeta wa kwa Judea a kopane le Jeroboame, a simolola loeto lwa gagwe lwa go boela Judea, mme ga a ka a fitlha koo. Moporofeta yoo o emela Boadventista jwa Laodikea, jo, go ya ka tlhotlheletso ya selegodimo, bo gorogetseng mo motsamaong wa Millerite ka 1856. Kgaitsadi White ga a ise a bo a tlogele go supa Boadventista e le Laodikea, e bile ga go na bosupi jwa Baebele jo bo bontshang gore Laodikea e kile ya fetoga. Go na le batho ka bongwe ba ba tswang mo maitemogelong a bone ka namana a Laodikea, mme jaaka kereke, Laodikea e tshwanetse go tlhatsawe mo molomong wa Morena, gonne Laodikea go raya “setšhaba se se atlotsweng.” Boadventista bo dirisa tlhaloso eo go bolela fa bo emela kereke e e leng teng mo nakong ya katlholo mo sehalalelong sa legodimo. Mo bofofing jwa bone ba amogela karolo ya Katlholo ya Patlisiso mo bokaoeng jwa Laodikea, mme ga ba kgone go bona Katlholo ya Phethagatso e e emetsweng sentle mo leineng la bone.</w:t>
      </w:r>
    </w:p>
    <w:p>
      <w:pPr>
        <w:pStyle w:val="ArticleScripture"/>
        <w:jc w:val="left"/>
      </w:pPr>
      <w:r>
        <w:rPr>
          <w:rFonts w:ascii="Leelawadee UI" w:hAnsi="Leelawadee UI" w:eastAsia="Leelawadee UI" w:cs="Leelawadee UI"/>
        </w:rPr>
        <w:t>គូរសរសេរទៅកាន់ទេវតានៃក្រុមជំនុំរបស់អ្នកឡៅឌីកេយ៉ាថា៖</w:t>
      </w:r>
      <w:r>
        <w:rPr>
          <w:rFonts w:ascii="Times New Roman" w:hAnsi="Times New Roman" w:eastAsia="Times New Roman" w:cs="Times New Roman"/>
        </w:rPr>
        <w:t xml:space="preserve"> </w:t>
      </w:r>
      <w:r>
        <w:rPr>
          <w:rFonts w:ascii="Leelawadee UI" w:hAnsi="Leelawadee UI" w:eastAsia="Leelawadee UI" w:cs="Leelawadee UI"/>
        </w:rPr>
        <w:t>ព្រះអង្គដែលជា</w:t>
      </w:r>
      <w:r>
        <w:rPr>
          <w:rFonts w:ascii="Times New Roman" w:hAnsi="Times New Roman" w:eastAsia="Times New Roman" w:cs="Times New Roman"/>
        </w:rPr>
        <w:t xml:space="preserve"> </w:t>
      </w:r>
      <w:r>
        <w:rPr>
          <w:rFonts w:ascii="Leelawadee UI" w:hAnsi="Leelawadee UI" w:eastAsia="Leelawadee UI" w:cs="Leelawadee UI"/>
        </w:rPr>
        <w:t>អាម៉ែន</w:t>
      </w:r>
      <w:r>
        <w:rPr>
          <w:rFonts w:ascii="Times New Roman" w:hAnsi="Times New Roman" w:eastAsia="Times New Roman" w:cs="Times New Roman"/>
        </w:rPr>
        <w:t xml:space="preserve"> </w:t>
      </w:r>
      <w:r>
        <w:rPr>
          <w:rFonts w:ascii="Leelawadee UI" w:hAnsi="Leelawadee UI" w:eastAsia="Leelawadee UI" w:cs="Leelawadee UI"/>
        </w:rPr>
        <w:t>ជាសាក្សីស្មោះត្រង់</w:t>
      </w:r>
      <w:r>
        <w:rPr>
          <w:rFonts w:ascii="Times New Roman" w:hAnsi="Times New Roman" w:eastAsia="Times New Roman" w:cs="Times New Roman"/>
        </w:rPr>
        <w:t xml:space="preserve"> </w:t>
      </w:r>
      <w:r>
        <w:rPr>
          <w:rFonts w:ascii="Leelawadee UI" w:hAnsi="Leelawadee UI" w:eastAsia="Leelawadee UI" w:cs="Leelawadee UI"/>
        </w:rPr>
        <w:t>និងពិតប្រាកដ</w:t>
      </w:r>
      <w:r>
        <w:rPr>
          <w:rFonts w:ascii="Times New Roman" w:hAnsi="Times New Roman" w:eastAsia="Times New Roman" w:cs="Times New Roman"/>
        </w:rPr>
        <w:t xml:space="preserve"> </w:t>
      </w:r>
      <w:r>
        <w:rPr>
          <w:rFonts w:ascii="Leelawadee UI" w:hAnsi="Leelawadee UI" w:eastAsia="Leelawadee UI" w:cs="Leelawadee UI"/>
        </w:rPr>
        <w:t>ជាបឋមនៃការបង្កើតរបស់ព្រះ</w:t>
      </w:r>
      <w:r>
        <w:rPr>
          <w:rFonts w:ascii="Times New Roman" w:hAnsi="Times New Roman" w:eastAsia="Times New Roman" w:cs="Times New Roman"/>
        </w:rPr>
        <w:t xml:space="preserve"> </w:t>
      </w:r>
      <w:r>
        <w:rPr>
          <w:rFonts w:ascii="Leelawadee UI" w:hAnsi="Leelawadee UI" w:eastAsia="Leelawadee UI" w:cs="Leelawadee UI"/>
        </w:rPr>
        <w:t>ទ្រង់មានព្រះបន្ទូលដូច្នេះថា៖</w:t>
      </w:r>
      <w:r>
        <w:rPr>
          <w:rFonts w:ascii="Times New Roman" w:hAnsi="Times New Roman" w:eastAsia="Times New Roman" w:cs="Times New Roman"/>
        </w:rPr>
        <w:t xml:space="preserve"> </w:t>
      </w:r>
      <w:r>
        <w:rPr>
          <w:rFonts w:ascii="Leelawadee UI" w:hAnsi="Leelawadee UI" w:eastAsia="Leelawadee UI" w:cs="Leelawadee UI"/>
        </w:rPr>
        <w:t>យើងស្គាល់អំពើរបស់អ្នកហើយ</w:t>
      </w:r>
      <w:r>
        <w:rPr>
          <w:rFonts w:ascii="Times New Roman" w:hAnsi="Times New Roman" w:eastAsia="Times New Roman" w:cs="Times New Roman"/>
        </w:rPr>
        <w:t xml:space="preserve"> </w:t>
      </w:r>
      <w:r>
        <w:rPr>
          <w:rFonts w:ascii="Leelawadee UI" w:hAnsi="Leelawadee UI" w:eastAsia="Leelawadee UI" w:cs="Leelawadee UI"/>
        </w:rPr>
        <w:t>ថាអ្នកមិនត្រជាក់ក៏មិនក្តៅដែរ៖</w:t>
      </w:r>
      <w:r>
        <w:rPr>
          <w:rFonts w:ascii="Times New Roman" w:hAnsi="Times New Roman" w:eastAsia="Times New Roman" w:cs="Times New Roman"/>
        </w:rPr>
        <w:t xml:space="preserve"> </w:t>
      </w:r>
      <w:r>
        <w:rPr>
          <w:rFonts w:ascii="Leelawadee UI" w:hAnsi="Leelawadee UI" w:eastAsia="Leelawadee UI" w:cs="Leelawadee UI"/>
        </w:rPr>
        <w:t>យើងប្រាថ្នាឲ្យអ្នកត្រជាក់</w:t>
      </w:r>
      <w:r>
        <w:rPr>
          <w:rFonts w:ascii="Times New Roman" w:hAnsi="Times New Roman" w:eastAsia="Times New Roman" w:cs="Times New Roman"/>
        </w:rPr>
        <w:t xml:space="preserve"> </w:t>
      </w:r>
      <w:r>
        <w:rPr>
          <w:rFonts w:ascii="Leelawadee UI" w:hAnsi="Leelawadee UI" w:eastAsia="Leelawadee UI" w:cs="Leelawadee UI"/>
        </w:rPr>
        <w:t>ឬក្តៅ។</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ព្រោះអ្នកក្តៅល្មមៗ</w:t>
      </w:r>
      <w:r>
        <w:rPr>
          <w:rFonts w:ascii="Times New Roman" w:hAnsi="Times New Roman" w:eastAsia="Times New Roman" w:cs="Times New Roman"/>
        </w:rPr>
        <w:t xml:space="preserve"> </w:t>
      </w:r>
      <w:r>
        <w:rPr>
          <w:rFonts w:ascii="Leelawadee UI" w:hAnsi="Leelawadee UI" w:eastAsia="Leelawadee UI" w:cs="Leelawadee UI"/>
        </w:rPr>
        <w:t>មិនត្រជាក់ក៏មិនក្តៅ</w:t>
      </w:r>
      <w:r>
        <w:rPr>
          <w:rFonts w:ascii="Times New Roman" w:hAnsi="Times New Roman" w:eastAsia="Times New Roman" w:cs="Times New Roman"/>
        </w:rPr>
        <w:t xml:space="preserve"> </w:t>
      </w:r>
      <w:r>
        <w:rPr>
          <w:rFonts w:ascii="Leelawadee UI" w:hAnsi="Leelawadee UI" w:eastAsia="Leelawadee UI" w:cs="Leelawadee UI"/>
        </w:rPr>
        <w:t>យើងនឹងខ្ជាក់អ្នកចេញពីមាត់របស់យើង។</w:t>
      </w:r>
      <w:r>
        <w:rPr>
          <w:rFonts w:ascii="Times New Roman" w:hAnsi="Times New Roman" w:eastAsia="Times New Roman" w:cs="Times New Roman"/>
        </w:rPr>
        <w:t xml:space="preserve"> </w:t>
      </w:r>
      <w:r>
        <w:rPr>
          <w:rFonts w:ascii="Leelawadee UI" w:hAnsi="Leelawadee UI" w:eastAsia="Leelawadee UI" w:cs="Leelawadee UI"/>
        </w:rPr>
        <w:t>ពីព្រោះអ្នកនិយាយថា</w:t>
      </w:r>
      <w:r>
        <w:rPr>
          <w:rFonts w:ascii="Times New Roman" w:hAnsi="Times New Roman" w:eastAsia="Times New Roman" w:cs="Times New Roman"/>
        </w:rPr>
        <w:t xml:space="preserve"> </w:t>
      </w:r>
      <w:r>
        <w:rPr>
          <w:rFonts w:ascii="Leelawadee UI" w:hAnsi="Leelawadee UI" w:eastAsia="Leelawadee UI" w:cs="Leelawadee UI"/>
        </w:rPr>
        <w:t>ខ្ញុំមានទ្រព្យសម្បត្តិ</w:t>
      </w:r>
      <w:r>
        <w:rPr>
          <w:rFonts w:ascii="Times New Roman" w:hAnsi="Times New Roman" w:eastAsia="Times New Roman" w:cs="Times New Roman"/>
        </w:rPr>
        <w:t xml:space="preserve"> </w:t>
      </w:r>
      <w:r>
        <w:rPr>
          <w:rFonts w:ascii="Leelawadee UI" w:hAnsi="Leelawadee UI" w:eastAsia="Leelawadee UI" w:cs="Leelawadee UI"/>
        </w:rPr>
        <w:t>ហើយបានចម្រើនឡើងដោយសម្បត្តិ</w:t>
      </w:r>
      <w:r>
        <w:rPr>
          <w:rFonts w:ascii="Times New Roman" w:hAnsi="Times New Roman" w:eastAsia="Times New Roman" w:cs="Times New Roman"/>
        </w:rPr>
        <w:t xml:space="preserve"> </w:t>
      </w:r>
      <w:r>
        <w:rPr>
          <w:rFonts w:ascii="Leelawadee UI" w:hAnsi="Leelawadee UI" w:eastAsia="Leelawadee UI" w:cs="Leelawadee UI"/>
        </w:rPr>
        <w:t>ហើយមិនខ្វះអ្វីសោះឡើយ</w:t>
      </w:r>
      <w:r>
        <w:rPr>
          <w:rFonts w:ascii="Times New Roman" w:hAnsi="Times New Roman" w:eastAsia="Times New Roman" w:cs="Times New Roman"/>
        </w:rPr>
        <w:t xml:space="preserve">; </w:t>
      </w:r>
      <w:r>
        <w:rPr>
          <w:rFonts w:ascii="Leelawadee UI" w:hAnsi="Leelawadee UI" w:eastAsia="Leelawadee UI" w:cs="Leelawadee UI"/>
        </w:rPr>
        <w:t>តែអ្នកមិនដឹងថា</w:t>
      </w:r>
      <w:r>
        <w:rPr>
          <w:rFonts w:ascii="Times New Roman" w:hAnsi="Times New Roman" w:eastAsia="Times New Roman" w:cs="Times New Roman"/>
        </w:rPr>
        <w:t xml:space="preserve"> </w:t>
      </w:r>
      <w:r>
        <w:rPr>
          <w:rFonts w:ascii="Leelawadee UI" w:hAnsi="Leelawadee UI" w:eastAsia="Leelawadee UI" w:cs="Leelawadee UI"/>
        </w:rPr>
        <w:t>អ្នកជាមនុស្សវេទនា</w:t>
      </w:r>
      <w:r>
        <w:rPr>
          <w:rFonts w:ascii="Times New Roman" w:hAnsi="Times New Roman" w:eastAsia="Times New Roman" w:cs="Times New Roman"/>
        </w:rPr>
        <w:t xml:space="preserve"> </w:t>
      </w:r>
      <w:r>
        <w:rPr>
          <w:rFonts w:ascii="Leelawadee UI" w:hAnsi="Leelawadee UI" w:eastAsia="Leelawadee UI" w:cs="Leelawadee UI"/>
        </w:rPr>
        <w:t>គួរឲ្យអាណិត</w:t>
      </w:r>
      <w:r>
        <w:rPr>
          <w:rFonts w:ascii="Times New Roman" w:hAnsi="Times New Roman" w:eastAsia="Times New Roman" w:cs="Times New Roman"/>
        </w:rPr>
        <w:t xml:space="preserve"> </w:t>
      </w:r>
      <w:r>
        <w:rPr>
          <w:rFonts w:ascii="Leelawadee UI" w:hAnsi="Leelawadee UI" w:eastAsia="Leelawadee UI" w:cs="Leelawadee UI"/>
        </w:rPr>
        <w:t>ក្រីក្រ</w:t>
      </w:r>
      <w:r>
        <w:rPr>
          <w:rFonts w:ascii="Times New Roman" w:hAnsi="Times New Roman" w:eastAsia="Times New Roman" w:cs="Times New Roman"/>
        </w:rPr>
        <w:t xml:space="preserve"> </w:t>
      </w:r>
      <w:r>
        <w:rPr>
          <w:rFonts w:ascii="Leelawadee UI" w:hAnsi="Leelawadee UI" w:eastAsia="Leelawadee UI" w:cs="Leelawadee UI"/>
        </w:rPr>
        <w:t>ខ្វាក់</w:t>
      </w:r>
      <w:r>
        <w:rPr>
          <w:rFonts w:ascii="Times New Roman" w:hAnsi="Times New Roman" w:eastAsia="Times New Roman" w:cs="Times New Roman"/>
        </w:rPr>
        <w:t xml:space="preserve"> </w:t>
      </w:r>
      <w:r>
        <w:rPr>
          <w:rFonts w:ascii="Leelawadee UI" w:hAnsi="Leelawadee UI" w:eastAsia="Leelawadee UI" w:cs="Leelawadee UI"/>
        </w:rPr>
        <w:t>និងអាក្រាតទេ។</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3:14–17</w:t>
      </w:r>
      <w:r>
        <w:rPr>
          <w:rFonts w:ascii="Leelawadee UI" w:hAnsi="Leelawadee UI" w:eastAsia="Leelawadee UI" w:cs="Leelawadee UI"/>
        </w:rPr>
        <w:t>។</w:t>
      </w:r>
    </w:p>
    <w:p>
      <w:pPr>
        <w:pStyle w:val="ArticleBody"/>
        <w:jc w:val="left"/>
      </w:pPr>
      <w:r>
        <w:rPr>
          <w:rFonts w:ascii="Times New Roman" w:hAnsi="Times New Roman" w:eastAsia="Times New Roman" w:cs="Times New Roman"/>
        </w:rPr>
        <w:t>Moporofeta wa Judea o felela a bolokilwe le moporofeta wa maaka yo a mo tsieditseng gore a je dijo tsa gagwe le go nwa seno sa gagwe. Bobedi jwa bone bo felela bo le mo lebitleng le le lengwe, mme moporofeta yo o buang maaka wa Bethele (kereke ya maaka), o mo bitsa morwarraagwe fa a swa.</w:t>
      </w:r>
    </w:p>
    <w:p>
      <w:pPr>
        <w:pStyle w:val="ArticleScripture"/>
        <w:jc w:val="left"/>
      </w:pPr>
      <w:r>
        <w:rPr>
          <w:rFonts w:ascii="Times New Roman" w:hAnsi="Times New Roman" w:eastAsia="Times New Roman" w:cs="Times New Roman"/>
        </w:rPr>
        <w:t>Nang maghahari ay may isang matandang propeta sa Bethel; at dumating ang kaniyang mga anak at isinaysay sa kaniya ang lahat ng gawang ginawa ng lalake ng Diyos nang araw na yaon sa Bethel: ang mga salitang sinalita niya sa hari, ay kanilang isinaysay rin sa kanilang ama. At sinabi ng kanilang ama sa kanila, Saang daan siya nagtungo? Sapagka’t nakita ng kaniyang mga anak kung saang daan nagtungo ang lalake ng Diyos, na nagmula sa Juda. At sinabi niya sa kaniyang mga anak, Siyahan ninyo ako ng asno. Kaya’t siniyahan nila siya ng asno: at siya’y sumakay roon, At humabol sa lalake ng Diyos, at nasumpungan niya itong nakaupo sa ilalim ng isang encina: at sinabi niya sa kaniya, Ikaw ba ang lalake ng Diyos na nagmula sa Juda? At sinabi niya, Ako nga. Nang magkagayo’y sinabi niya sa kaniya, Umuwi kang kasama ko, at kumain ka ng tinapay. At sinabi niya, Hindi ako maaaring bumalik na kasama mo, ni pumasok mang kasama mo: ni hindi ako kakain ng tinapay o iinom ng tubig na kasama mo sa dakong ito: Sapagka’t sinabi sa akin sa pamamagitan ng salita ng Panginoon, Huwag kang kakain ng tinapay ni iinom ng tubig doon, ni babalik man sa pagdaraan sa daang iyong pinanggalingan. Sinabi niya sa kaniya, Ako man ay propeta ring gaya mo; at isang anghel ang nagsalita sa akin sa pamamagitan ng salita ng Panginoon, na nagsasabi, Ibalik mo siyang kasama mo sa iyong bahay, upang siya’y kumain ng tinapay at uminom ng tubig. Nguni’t siya’y nagsinungaling sa kaniya. Kaya’t siya’y sumamang bumalik sa kaniya, at kumain ng tinapay sa kaniyang bahay, at uminom ng tubig. At nangyari, samantalang sila’y nangakaupo sa dulang, na ang salita ng Panginoon ay dumating sa propetang nagbalik sa kaniya: At siya’y sumigaw sa lalake ng Diyos na nagmula sa Juda, na sinasabi, Ganito ang sabi ng Panginoon, Yamang ikaw ay sumuway sa salita ng bibig ng Panginoon, at hindi mo tinupad ang utos na iniutos sa iyo ng Panginoon mong Diyos, Kundi bumalik ka, at kumain ng tinapay at uminom ng tubig sa dakong yaon, na tungkol doon ay sinabi sa iyo ng Panginoon, Huwag kang kakain ng tinapay, at huwag kang iinom ng tubig; ang iyong bangkay ay hindi malalagay sa libingan ng iyong mga magulang. 1 Hari 13:11–22.</w:t>
      </w:r>
    </w:p>
    <w:p>
      <w:pPr>
        <w:pStyle w:val="ArticleBody"/>
        <w:jc w:val="left"/>
      </w:pPr>
      <w:r>
        <w:rPr>
          <w:rFonts w:ascii="Times New Roman" w:hAnsi="Times New Roman" w:eastAsia="Times New Roman" w:cs="Times New Roman"/>
        </w:rPr>
        <w:t>Leselamo la lengeloi la bobedi hlabula la 1844, le ne le akarelletsa ho supa hore dikereke tsa Boprotestanta di ne di wele mme di fetohile baradi ba Bok’hatholike. Boadventiste ba Millerite bo ne bo bitsitse banna le basadi hore ba tswe mekgatlong eo ya borapedi, hobane ho dula ho yona ho ne ho bolela lefu la moya le la ka ho sa feleng. Moporofeta wa leshano wa Bethele o emela tsamaiso ya bodumedi e ileng ya thehwa Bethele ke Jeroboame. E ne e le tsamaiso e ileng ya emisa setshwantsho sa sebata, mme sebata se ileng sa etsiswa ke sebata sa Bok’hatholike. Maprotestanta a ile a tswela pele ho itlhalosa e le Maprotestanta, empa hape a ile a tswela pele ho boloka letsatsi la letsatsi e le letsatsi la borapedi, e leng letshwao la matla a bolaodi a Bok’hatholike.</w:t>
      </w:r>
    </w:p>
    <w:p>
      <w:pPr>
        <w:pStyle w:val="ArticleBody"/>
        <w:jc w:val="left"/>
      </w:pPr>
      <w:r>
        <w:rPr>
          <w:rFonts w:ascii="Times New Roman" w:hAnsi="Times New Roman" w:eastAsia="Times New Roman" w:cs="Times New Roman"/>
        </w:rPr>
        <w:t>Baprotestanta ba ipolela hore ke Baprotestanta, leha tlhaloso e le ’ngoe feela ea Boprotestanta e le ho hanyetsa Roma; ’me ka ho etsa joalo boipolelo ba bona ke setšoantšo sa kereke ea Roma, hobane eona e ipolela hore ke setheo sa Bokreste, leha e se na tokafatso ea Bibele bakeng sa tleleime eo. Tleleime ea eona e theiloe holim’a bolaoli bo se nang letho ba moetlo le tlwaelo, e leng bona bolaoli boo ba bohata bo sebelisoang ke Boprotestanta ha ba ipolela hore ke Baprotestanta. Ke lona mabaka ao a tšoanang a ileng a foufatsa Badventista ba Letsatsi la Bosupa hore ba lumele hore, e le Laodisea, ba sa ntse ba le kamanong e sireletsehileng ea selekane. Ke bona bolaoli boo ba bohata bo tšoanang boo Iseraele ea boholo-holo e ileng ea bo phatlalatsa ha ba re, “Tempele ea Jehova, tempele ea Jehova ke rona.”</w:t>
      </w:r>
    </w:p>
    <w:p>
      <w:pPr>
        <w:pStyle w:val="ArticleScripture"/>
        <w:jc w:val="left"/>
      </w:pPr>
      <w:r>
        <w:rPr>
          <w:rFonts w:ascii="Times New Roman" w:hAnsi="Times New Roman" w:eastAsia="Times New Roman" w:cs="Times New Roman"/>
        </w:rPr>
        <w:t>“Amaran itu tidak diindahkan oleh bangsa Yahudi. Mereka melupakan Allah, lalu kehilangan pandangan akan hak istimewa mereka yang tinggi sebagai wakil-wakil-Nya. Berkat-berkat yang telah mereka terima tidak membawa berkat kepada dunia. Segala kelebihan mereka dipakai bagi pemuliaan diri mereka sendiri. Mereka merampas daripada Allah pelayanan yang dituntut-Nya daripada mereka, dan mereka merampas daripada sesama manusia bimbingan agama serta teladan yang kudus. Seperti penduduk dunia sebelum air bah, mereka menuruti setiap khayalan hati mereka yang jahat. Demikianlah mereka menjadikan perkara-perkara kudus tampak sebagai suatu olok-olok, sambil berkata, ‘Bait Tuhan, bait Tuhan, inilah itu’ (Yeremia 7:4), sedangkan pada waktu yang sama mereka sedang menyalahgambarkan tabiat Allah, mencemarkan nama-Nya, dan menajiskan tempat kudus-Nya.”</w:t>
      </w:r>
    </w:p>
    <w:p>
      <w:pPr>
        <w:pStyle w:val="ArticleScripture"/>
        <w:jc w:val="left"/>
      </w:pPr>
      <w:r>
        <w:rPr>
          <w:rFonts w:ascii="Times New Roman" w:hAnsi="Times New Roman" w:eastAsia="Times New Roman" w:cs="Times New Roman"/>
        </w:rPr>
        <w:t>“Abalimi ababebekwe ukuba balawule isidiliya seNkosi babenganyanisekanga kwinto ababeyiphathisiwe. Ababingeleli nabafundisi babengengabafundisi abathembekileyo ebantwini. Babengagcini phambi kwabo ububele nenceba kaNkulunkulu, kanye nokuba wayenelungelo othandweni nasekukhonzeni kwabo. Laba balimi bafuna inkazimulo yabo siqu. Bafisa ukuzithathela izithelo zesidiliya. Inhloso yabo kwakuwukudonsela ukunakwa nokuhlonishwa kubo uqobo.” Christ’s Object Lessons, 292.</w:t>
      </w:r>
    </w:p>
    <w:p>
      <w:pPr>
        <w:pStyle w:val="ArticleBody"/>
        <w:jc w:val="left"/>
      </w:pPr>
      <w:r>
        <w:rPr>
          <w:rFonts w:ascii="Times New Roman" w:hAnsi="Times New Roman" w:eastAsia="Times New Roman" w:cs="Times New Roman"/>
        </w:rPr>
        <w:t>Pada tahun 1863 pergerakan kaum Millerite berakhir, tetapi pergerakan itu telah berhenti menjadi suatu gerakan Filadelfia pada tahun 1856. Penolakan terhadap pekabaran Musa (“tujuh masa”), yang telah disampaikan oleh Elia (William Miller), telah ditolak, dan penolakan itu didasarkan pada metodologi nabi dusta dari Betel. Tahun 1863 merupakan akhir dari enam puluh lima tahun yang telah dimulai pada tahun 1798, dan merupakan akhir dari nubuatan Yesaya pasal tujuh.</w:t>
      </w:r>
    </w:p>
    <w:p>
      <w:pPr>
        <w:pStyle w:val="ArticleScripture"/>
        <w:jc w:val="left"/>
      </w:pPr>
      <w:r>
        <w:rPr>
          <w:rFonts w:ascii="Times New Roman" w:hAnsi="Times New Roman" w:eastAsia="Times New Roman" w:cs="Times New Roman"/>
        </w:rPr>
        <w:t>Monna ha diragala mo metlheng ya ga Ahase morwa Jotame, morwa Usia, kgosi ya Juta, fa Resine kgosi ya Siria, le Peka morwa Remalia, kgosi ya Iseraele, ba tlhatlogela Jerusalema go e lwantsha; mme ba se ka ba kgona go e fenya. Mme ga begelwa ba ntlo ya ga Dafita, ga twe: Siria e kopane le Eferaime. Mme pelo ya gagwe ya sisinngwa, le pelo ya batho ba gagwe, jaaka ditlhare tsa sekgwa di sisinngwa ke phefo. Foo Morena a raya Isaia a re: Tswaya jaanong o ye go kgatlhana le Ahase, wena le Shear-jashub morwao, kwa bokhutlong jwa mosele wa lekadiba le le kwa godimo mo tseleng e e yang tshimong ya motlhatlhobi; mme o mo reye o re: Itise, o nne didimala; o se ka wa boifa, le gone o se ka wa nyema moko ka ntlha ya diripa tse pedi tse tsa logong lo lo tukang lo ntsha mosi, ka ntlha ya bogale jo bo tukang jwa ga Resine le Siria, le jwa morwa Remalia. E re ka Siria, Eferaime, le morwa Remalia, ba go rulaganyeditse maano a bosula, ba re: A re tlhatlogeleng kgatlhanong le Juta, re bo re e tshwenye, re bo re ikgwele phatlha mo go yone bakeng sa rona, mme re bee kgosi mo gare ga yone, e bong morwa Tabeale; Morena Modimo o bua jaana a re: Ga go kitla go ema, le gone ga go kitla go diragala. Gonne tlhogo ya Siria ke Damaseko, mme tlhogo ya Damaseko ke Resine; mme mo nakong ya dingwaga di le masome a marataro le botlhano Eferaime e tla thubega, gore e se ka ya tlhola e le setšhaba. Mme tlhogo ya Eferaime ke Samaria, mme tlhogo ya Samaria ke morwa Remalia. Fa lo sa dumele, ruri ga lo kitla lo tlhomamisiwa. Isaia 7:1–9.</w:t>
      </w:r>
    </w:p>
    <w:p>
      <w:pPr>
        <w:pStyle w:val="ArticleBody"/>
        <w:jc w:val="left"/>
      </w:pPr>
      <w:r>
        <w:rPr>
          <w:rFonts w:ascii="Times New Roman" w:hAnsi="Times New Roman" w:eastAsia="Times New Roman" w:cs="Times New Roman"/>
        </w:rPr>
        <w:t>Boporofeta bja mengwaga ye masometshela a tshela le metšo e mehlano bja temaneng ya seswai, bo supa gore “gare ga” sebaka sa mengwaga ye masometshela a tshela le metšo e mehlano mmušo wa leboa wa meloko e lesome o be o tla išwa bothopša. Pono e ngwadilwe ka ngwaga wa 742 BC, gomme mengwaga ye lesome-senyane ka morago, ka 723 BC, Efuraime a gašanywa gomme a išwa bothopša ke Baasiria. Ka 677 BC, mafelelong a mengwaga ye masometshela a tshela le metšo e mehlano, kgoši Manase a swarwa gomme a išwa Babilona. Ntlha ya mathomo ka 742 BC e swaya ntwa ya selegae magareng ga mmušo wa leboa le mebušo ya borwa ya Isiraele, bjalo ka ge 1863 le yona e swaya bogare bja nnete bja Ntwa ya Selegae kua United States magareng ga Leboa le Borwa. Boporofeta bo boletšwe ke Jesaya nageng ya kgonthe ya letago (Juda), gomme boporofeta bja 1863 bo phethagaditšwe nageng ya semoya ya letago (United States).</w:t>
      </w:r>
    </w:p>
    <w:p>
      <w:pPr>
        <w:pStyle w:val="ArticleBody"/>
        <w:jc w:val="left"/>
      </w:pPr>
      <w:r>
        <w:rPr>
          <w:rFonts w:ascii="Times New Roman" w:hAnsi="Times New Roman" w:eastAsia="Times New Roman" w:cs="Times New Roman"/>
        </w:rPr>
        <w:t>A na nwere ihe àmà ụzọ atọ n’ime amụma afọ iri isii na ise ahụ. Agha obodo nke 742 BC, afọ iri na itoolu ka e mesịrị ka a gbasasịrị alaeze ugwu ahụ, n’afọ 723 BC. N’ọgwụgwụ afọ iri isii na ise ahụ ka e gbasasịrị alaeze ndịda ahụ. Amụma ahụ, tinyere mmalite ya na njedebe ya, na-anọchi anya ma “iwe” abụọ nke Chineke megide alaeze ugwu na alaeze ndịda, ma iwe abụọ ndị ahụ bu ụzọ nwee afọ iri na itoolu n’ebe mmalite ha dị, wee soro ya afọ iri na itoolu ọzọ nke bịara mgbe mmezu ha gasịrị.</w:t>
      </w:r>
    </w:p>
    <w:p>
      <w:pPr>
        <w:pStyle w:val="ArticleBody"/>
        <w:jc w:val="left"/>
      </w:pPr>
      <w:r>
        <w:rPr>
          <w:rFonts w:ascii="Times New Roman" w:hAnsi="Times New Roman" w:eastAsia="Times New Roman" w:cs="Times New Roman"/>
        </w:rPr>
        <w:t>Chiastic itu secara keseluruhannya mengenal pasti suatu tempoh perang saudara antara utara dan selatan yang menandai permulaan dan pengakhiran. Di tengah-tengah permulaan dan pengakhiran itu, kedua-dua pihak yang saling bermusuhan dalam perang saudara tersebut sama-sama dibawa ke dalam perhambaan, dan dalam enam puluh lima tahun ketika mereka dihimpunkan keluar daripada keadaan perhambaan mereka yang saling tercerai-berai menjadi satu bangsa, mereka sampai kepada tahun 1863, iaitu tarikh Proklamasi Emansipasi yang membebaskan para hamba. Nubuatan tentang perang saudara di Yehuda literal berakhir pada perang saudara di Yehuda rohani, kerana Yesus sentiasa menggambarkan pengakhiran sesuatu dengan permulaan sesuatu, kerana Dialah Alfa dan Omega.</w:t>
      </w:r>
    </w:p>
    <w:p>
      <w:pPr>
        <w:pStyle w:val="ArticleBody"/>
        <w:jc w:val="left"/>
      </w:pPr>
      <w:r>
        <w:rPr>
          <w:rFonts w:ascii="Times New Roman" w:hAnsi="Times New Roman" w:eastAsia="Times New Roman" w:cs="Times New Roman"/>
        </w:rPr>
        <w:t>Riwayat tahun 1863 diwakili oleh riwayat tahun 742 SM, ketika nabi Yesaya, bersama anaknya, menyampaikan suatu pekabaran kepada raja Yehuda yang fasik (Ahas). Tahun 742 SM dalam petikan itu diwakili oleh kesaksian raja Ahas, yang ialah raja Yehuda dan yang telah menutup pelayanan kaabah Tuhan serta menyuruh imam besarnya mendirikan suatu tiruan bait suci Siria di dalam lingkungan tempat kudus duniawi milik Tuhan.</w:t>
      </w:r>
    </w:p>
    <w:p>
      <w:pPr>
        <w:pStyle w:val="ArticleBody"/>
        <w:jc w:val="left"/>
      </w:pPr>
      <w:r>
        <w:rPr>
          <w:rFonts w:ascii="Times New Roman" w:hAnsi="Times New Roman" w:eastAsia="Times New Roman" w:cs="Times New Roman"/>
        </w:rPr>
        <w:t>Dalam sejarah raja fasik Ahaz (yang ditandai pada tahun 742 SM oleh nubuatan Yesaya), pemimpin Yerusalem memperkenalkan penyembahan kekafiran (Katolik) ke dalam gereja Allah, sama seperti Adventisme Laodikia kembali kepada metodologi Protestanisme yang murtad untuk menyingkirkan pekabaran Musa yang telah disampaikan oleh Elia. Pada tahun 742 SM, Yesaya menghadapi raja Yehuda yang fasik itu di ujung saluran kolam atas, di jalan ladang penatu, dan ia membawa anaknya bersamanya ketika ia melakukan hal itu. Nama anaknya adalah suatu tanda, dan ketika nabi dari Yehuda menghadapi raja Yerobeam, ia juga memberinya suatu tanda.</w:t>
      </w:r>
    </w:p>
    <w:p>
      <w:pPr>
        <w:pStyle w:val="ArticleScripture"/>
        <w:jc w:val="left"/>
      </w:pPr>
      <w:r>
        <w:rPr>
          <w:rFonts w:ascii="Times New Roman" w:hAnsi="Times New Roman" w:eastAsia="Times New Roman" w:cs="Times New Roman"/>
        </w:rPr>
        <w:t>Lihatlah, aku dan anak-anak yang telah diberikan TUHAN kepadaku adalah untuk tanda-tanda dan untuk keajaiban-keajaiban di Israel daripada TUHAN semesta alam, yang bersemayam di gunung Sion. Yesaya 8:18.</w:t>
      </w:r>
    </w:p>
    <w:p>
      <w:pPr>
        <w:pStyle w:val="ArticleBody"/>
        <w:jc w:val="left"/>
      </w:pPr>
      <w:r>
        <w:rPr>
          <w:rFonts w:ascii="Times New Roman" w:hAnsi="Times New Roman" w:eastAsia="Times New Roman" w:cs="Times New Roman"/>
        </w:rPr>
        <w:t>Leina la morwa wa ga Isaia, “Shearjashub,” le raya gore “masalela a tla boa.” Bao ba “boang” ba ba bopang masalela, ke bao ba letang Morena mo nakong ya tiego.</w:t>
      </w:r>
    </w:p>
    <w:p>
      <w:pPr>
        <w:pStyle w:val="ArticleScripture"/>
        <w:jc w:val="left"/>
      </w:pPr>
      <w:r>
        <w:rPr>
          <w:rFonts w:ascii="Times New Roman" w:hAnsi="Times New Roman" w:eastAsia="Times New Roman" w:cs="Times New Roman"/>
        </w:rPr>
        <w:t>Ndzi ta rindzela Yehovha, loyi a fihlelaka yindlu ya Yakobo xikandza-xwe, naswona ndzi ta tshembela eka yena. Vonani, mina ni vana lava Yehovha a ndzi nyikeke vona hi va swikombiso ni swihlamariso eIsrayele leswi humaka eka Yehovha wa mavuthu, loyi a tshamaka eNtshaveni wa Siyoni. Esaya 8:17, 18.</w:t>
      </w:r>
    </w:p>
    <w:p>
      <w:pPr>
        <w:pStyle w:val="ArticleBody"/>
        <w:jc w:val="left"/>
      </w:pPr>
      <w:r>
        <w:rPr>
          <w:rFonts w:ascii="Times New Roman" w:hAnsi="Times New Roman" w:eastAsia="Times New Roman" w:cs="Times New Roman"/>
        </w:rPr>
        <w:t>Ka nako ya ge Jesaya a kopana le kgoši e kgopo Ahase ka 742 BC, o emela bao ba “letilego,” gobane baporofeta ka moka ba bolela ka matšatši a bofelo, gomme bao ba “letilego” matšatšing a bofelo ke bao ba hlokofetšego go nyamišwa ga pele. Jeremia o be a nagana gore Modimo o boletše maaka, a gana pula, gomme Jesaya o nagana gore Modimo o utila “sefahlego sa gagwe ntlong ya Jakobo,” eupša Jesaya o ikemišetša gore o tla leta, a lebelela Morena, seo se emelago “ba bohlale” nakong ya go diega ga pono. Bao ba ilego ba boa ba ikgetha bohlokwa go tšwa go se se šilafetšego, bao ba bego ba swanetše go ba molomo wa Modimo, ba ile ba tswalelwa ka leswao, ka gona ba bapetšwa le bao ba amogelago leswao la sebata.</w:t>
      </w:r>
    </w:p>
    <w:p>
      <w:pPr>
        <w:pStyle w:val="ArticleScripture"/>
        <w:jc w:val="left"/>
      </w:pPr>
      <w:r>
        <w:rPr>
          <w:rFonts w:ascii="Nirmala UI" w:hAnsi="Nirmala UI" w:eastAsia="Nirmala UI" w:cs="Nirmala UI"/>
        </w:rPr>
        <w:t>बऊ</w:t>
      </w:r>
      <w:r>
        <w:rPr>
          <w:rFonts w:ascii="Times New Roman" w:hAnsi="Times New Roman" w:eastAsia="Times New Roman" w:cs="Times New Roman"/>
        </w:rPr>
        <w:t xml:space="preserve"> </w:t>
      </w:r>
      <w:r>
        <w:rPr>
          <w:rFonts w:ascii="Nirmala UI" w:hAnsi="Nirmala UI" w:eastAsia="Nirmala UI" w:cs="Nirmala UI"/>
        </w:rPr>
        <w:t>आनिजों</w:t>
      </w:r>
      <w:r>
        <w:rPr>
          <w:rFonts w:ascii="Times New Roman" w:hAnsi="Times New Roman" w:eastAsia="Times New Roman" w:cs="Times New Roman"/>
        </w:rPr>
        <w:t xml:space="preserve"> </w:t>
      </w:r>
      <w:r>
        <w:rPr>
          <w:rFonts w:ascii="Nirmala UI" w:hAnsi="Nirmala UI" w:eastAsia="Nirmala UI" w:cs="Nirmala UI"/>
        </w:rPr>
        <w:t>सोमोन्दै</w:t>
      </w:r>
      <w:r>
        <w:rPr>
          <w:rFonts w:ascii="Times New Roman" w:hAnsi="Times New Roman" w:eastAsia="Times New Roman" w:cs="Times New Roman"/>
        </w:rPr>
        <w:t xml:space="preserve"> </w:t>
      </w:r>
      <w:r>
        <w:rPr>
          <w:rFonts w:ascii="Nirmala UI" w:hAnsi="Nirmala UI" w:eastAsia="Nirmala UI" w:cs="Nirmala UI"/>
        </w:rPr>
        <w:t>खालामनांगौ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लांनांगौ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फोंद्रानांगौ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फांसालायनांगौ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जोबथायनांगौ।</w:t>
      </w:r>
      <w:r>
        <w:rPr>
          <w:rFonts w:ascii="Times New Roman" w:hAnsi="Times New Roman" w:eastAsia="Times New Roman" w:cs="Times New Roman"/>
        </w:rPr>
        <w:t xml:space="preserve"> </w:t>
      </w:r>
      <w:r>
        <w:rPr>
          <w:rFonts w:ascii="Nirmala UI" w:hAnsi="Nirmala UI" w:eastAsia="Nirmala UI" w:cs="Nirmala UI"/>
        </w:rPr>
        <w:t>गवाहीखौ</w:t>
      </w:r>
      <w:r>
        <w:rPr>
          <w:rFonts w:ascii="Times New Roman" w:hAnsi="Times New Roman" w:eastAsia="Times New Roman" w:cs="Times New Roman"/>
        </w:rPr>
        <w:t xml:space="preserve"> </w:t>
      </w:r>
      <w:r>
        <w:rPr>
          <w:rFonts w:ascii="Nirmala UI" w:hAnsi="Nirmala UI" w:eastAsia="Nirmala UI" w:cs="Nirmala UI"/>
        </w:rPr>
        <w:t>बान्ध</w:t>
      </w:r>
      <w:r>
        <w:rPr>
          <w:rFonts w:ascii="Times New Roman" w:hAnsi="Times New Roman" w:eastAsia="Times New Roman" w:cs="Times New Roman"/>
        </w:rPr>
        <w:t xml:space="preserve">, </w:t>
      </w:r>
      <w:r>
        <w:rPr>
          <w:rFonts w:ascii="Nirmala UI" w:hAnsi="Nirmala UI" w:eastAsia="Nirmala UI" w:cs="Nirmala UI"/>
        </w:rPr>
        <w:t>बिधिखौ</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सिखियार्थीफोरनि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आङो</w:t>
      </w:r>
      <w:r>
        <w:rPr>
          <w:rFonts w:ascii="Times New Roman" w:hAnsi="Times New Roman" w:eastAsia="Times New Roman" w:cs="Times New Roman"/>
        </w:rPr>
        <w:t xml:space="preserve"> </w:t>
      </w:r>
      <w:r>
        <w:rPr>
          <w:rFonts w:ascii="Nirmala UI" w:hAnsi="Nirmala UI" w:eastAsia="Nirmala UI" w:cs="Nirmala UI"/>
        </w:rPr>
        <w:t>प्रभुनि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नेवसिनो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याकोबनि</w:t>
      </w:r>
      <w:r>
        <w:rPr>
          <w:rFonts w:ascii="Times New Roman" w:hAnsi="Times New Roman" w:eastAsia="Times New Roman" w:cs="Times New Roman"/>
        </w:rPr>
        <w:t xml:space="preserve"> </w:t>
      </w:r>
      <w:r>
        <w:rPr>
          <w:rFonts w:ascii="Nirmala UI" w:hAnsi="Nirmala UI" w:eastAsia="Nirmala UI" w:cs="Nirmala UI"/>
        </w:rPr>
        <w:t>घरनिफ्राय</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मुखखौ</w:t>
      </w:r>
      <w:r>
        <w:rPr>
          <w:rFonts w:ascii="Times New Roman" w:hAnsi="Times New Roman" w:eastAsia="Times New Roman" w:cs="Times New Roman"/>
        </w:rPr>
        <w:t xml:space="preserve"> </w:t>
      </w:r>
      <w:r>
        <w:rPr>
          <w:rFonts w:ascii="Nirmala UI" w:hAnsi="Nirmala UI" w:eastAsia="Nirmala UI" w:cs="Nirmala UI"/>
        </w:rPr>
        <w:t>लुकायो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आङो</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रोङो।</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सन्तानफोर</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प्रभुय</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होनोदों</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इस्राएलाव</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आश्चर्यनि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सेनाफोरनि</w:t>
      </w:r>
      <w:r>
        <w:rPr>
          <w:rFonts w:ascii="Times New Roman" w:hAnsi="Times New Roman" w:eastAsia="Times New Roman" w:cs="Times New Roman"/>
        </w:rPr>
        <w:t xml:space="preserve"> </w:t>
      </w:r>
      <w:r>
        <w:rPr>
          <w:rFonts w:ascii="Nirmala UI" w:hAnsi="Nirmala UI" w:eastAsia="Nirmala UI" w:cs="Nirmala UI"/>
        </w:rPr>
        <w:t>प्रभुनिफ्राय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सियोननि</w:t>
      </w:r>
      <w:r>
        <w:rPr>
          <w:rFonts w:ascii="Times New Roman" w:hAnsi="Times New Roman" w:eastAsia="Times New Roman" w:cs="Times New Roman"/>
        </w:rPr>
        <w:t xml:space="preserve"> </w:t>
      </w:r>
      <w:r>
        <w:rPr>
          <w:rFonts w:ascii="Nirmala UI" w:hAnsi="Nirmala UI" w:eastAsia="Nirmala UI" w:cs="Nirmala UI"/>
        </w:rPr>
        <w:t>बुरजाय</w:t>
      </w:r>
      <w:r>
        <w:rPr>
          <w:rFonts w:ascii="Times New Roman" w:hAnsi="Times New Roman" w:eastAsia="Times New Roman" w:cs="Times New Roman"/>
        </w:rPr>
        <w:t xml:space="preserve"> </w:t>
      </w:r>
      <w:r>
        <w:rPr>
          <w:rFonts w:ascii="Nirmala UI" w:hAnsi="Nirmala UI" w:eastAsia="Nirmala UI" w:cs="Nirmala UI"/>
        </w:rPr>
        <w:t>आवास</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बुङो</w:t>
      </w:r>
      <w:r>
        <w:rPr>
          <w:rFonts w:ascii="Times New Roman" w:hAnsi="Times New Roman" w:eastAsia="Times New Roman" w:cs="Times New Roman"/>
        </w:rPr>
        <w:t>, “</w:t>
      </w:r>
      <w:r>
        <w:rPr>
          <w:rFonts w:ascii="Nirmala UI" w:hAnsi="Nirmala UI" w:eastAsia="Nirmala UI" w:cs="Nirmala UI"/>
        </w:rPr>
        <w:t>बिदैथि</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थानायफोरनि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फिसफिस</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गुनगुन</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जादूगरफोरनि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नांनानै</w:t>
      </w:r>
      <w:r>
        <w:rPr>
          <w:rFonts w:ascii="Times New Roman" w:hAnsi="Times New Roman" w:eastAsia="Times New Roman" w:cs="Times New Roman"/>
        </w:rPr>
        <w:t xml:space="preserve">”; </w:t>
      </w:r>
      <w:r>
        <w:rPr>
          <w:rFonts w:ascii="Nirmala UI" w:hAnsi="Nirmala UI" w:eastAsia="Nirmala UI" w:cs="Nirmala UI"/>
        </w:rPr>
        <w:t>एखेने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गोथांनि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ईश्वरनि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गंथानायफोरनि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गोसोमफोरनि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बिधिनि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गवाहीनि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बाथ्रानि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बुङोब्ला</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8:16–20</w:t>
      </w:r>
      <w:r>
        <w:rPr>
          <w:rFonts w:ascii="Nirmala UI" w:hAnsi="Nirmala UI" w:eastAsia="Nirmala UI" w:cs="Nirmala UI"/>
        </w:rPr>
        <w:t>।</w:t>
      </w:r>
    </w:p>
    <w:p>
      <w:pPr>
        <w:pStyle w:val="ArticleBody"/>
        <w:jc w:val="left"/>
      </w:pPr>
      <w:r>
        <w:rPr>
          <w:rFonts w:ascii="Times New Roman" w:hAnsi="Times New Roman" w:eastAsia="Times New Roman" w:cs="Times New Roman"/>
        </w:rPr>
        <w:t>Kita akan meneruskan kajian ini dalam rencana yang seterusnya.</w:t>
      </w:r>
    </w:p>
    <w:p>
      <w:pPr>
        <w:pStyle w:val="ArticleScripture"/>
        <w:jc w:val="left"/>
      </w:pPr>
      <w:r>
        <w:rPr>
          <w:rFonts w:ascii="Times New Roman" w:hAnsi="Times New Roman" w:eastAsia="Times New Roman" w:cs="Times New Roman"/>
        </w:rPr>
        <w:t>“Bukan kata-kata Sister White ini, melainkan firman Tuhan, dan utusan-Nya telah memberikannya kepadaku untuk kusampaikan kepadamu. Allah memanggil kamu agar tidak lagi bekerja berlawanan dengan Dia. Banyak petunjuk telah diberikan mengenai orang-orang yang mengaku sebagai orang Kristen padahal mereka sedang menyatakan sifat-sifat Iblis, dengan roh, perkataan, dan perbuatan menentang kemajuan kebenaran, dan dengan pasti mengikuti jalan ke mana Iblis menuntun mereka. Dalam kekerasan hati mereka, mereka telah merampas wewenang yang sama sekali bukan milik mereka dan yang tidak seharusnya mereka jalankan. Demikianlah firman Sang Guru Agung, ‘Aku akan membalikkan, membalikkan, membalikkan.’ Orang-orang berkata di Battle Creek, ‘Bait TUHAN, bait TUHAN adalah kami,’ tetapi mereka sedang memakai api biasa. Hati mereka tidak dilembutkan dan ditundukkan oleh kasih karunia Allah.”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 Sabini na Nne</dc:title>
  <dc:subject>Menyingkap Teka-teki Nubuatan: Kekejian-kekejian Yehezkiel, Gereja Zaman Akhir, dan Tanda Binatang Buas</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