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Delapan Puluh Enam</w:t>
      </w:r>
    </w:p>
    <w:p>
      <w:pPr>
        <w:pStyle w:val="ArticleSubtitle"/>
        <w:jc w:val="left"/>
      </w:pPr>
      <w:r>
        <w:rPr>
          <w:rFonts w:ascii="Arial" w:hAnsi="Arial" w:eastAsia="Arial" w:cs="Arial"/>
        </w:rPr>
        <w:t>Tshenolo ya Boporofiti: Go tlhaloganya Koketsego ya Kitso le Molaetsa wa Sello sa Bosigogare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Ndzi tirhisana ni ku ringanisa exikarhi ka minhlangano ya tintsumi ta xo sungula ni ta vunharhu, leswaku hi kota ku twisisa hi ku antswa leswi ku andza ka vutivi swi swi yimelaka hi xikombiso loko ku pfuriwile eminkarhini ya makumu. Hi ringeta ku kombisa leswaku swi yimela ku tlakuka ka ntiyiso loku emakumu ku fika emakumu ya kona tanihi mpfula ya le ndzhaku, leyi nga rungula ra Ku Huwelela ka le Vusiku bya le Xikarhi. Tanihi xikombiso, “ku andza ka vutivi” ku huma ebukwini ya Daniyele, naswona kwalaho ku boxiwa tanihi vutivi bya vuporofeta lebyi ringaka naswona byi humesaka tinxaxamelo timbirhi ta vagandzeri.</w:t>
      </w:r>
    </w:p>
    <w:p>
      <w:pPr>
        <w:pStyle w:val="ArticleScripture"/>
        <w:jc w:val="left"/>
      </w:pPr>
      <w:r>
        <w:rPr>
          <w:rFonts w:ascii="Times New Roman" w:hAnsi="Times New Roman" w:eastAsia="Times New Roman" w:cs="Times New Roman"/>
        </w:rPr>
        <w:t>Maka Ia berfirman, “Pergilah, Daniel, sebab perkataan-perkataan ini tertutup dan termeterai sampai pada waktu akhir. Banyak orang akan disucikan, dimurnikan, dan diuji; tetapi orang-orang fasik akan terus berlaku fasik; dan tidak seorang pun dari antara orang-orang fasik akan mengerti; tetapi orang-orang bijaksana akan mengerti.” Daniel 12:9, 10.</w:t>
      </w:r>
    </w:p>
    <w:p>
      <w:pPr>
        <w:pStyle w:val="ArticleBody"/>
        <w:jc w:val="left"/>
      </w:pPr>
      <w:r>
        <w:rPr>
          <w:rFonts w:ascii="Times New Roman" w:hAnsi="Times New Roman" w:eastAsia="Times New Roman" w:cs="Times New Roman"/>
        </w:rPr>
        <w:t>Pada tahun 1989 suatu “pertambahan pengetahuan” telah dibuka meterainya, yang pada akhirnya akan memperlihatkan dua golongan penyembah. Kedua-dua golongan itu digambarkan dalam konteks bagaimana mereka berhubungan dengan pekhabaran hujan akhir. Orang-orang fasik tidak mengenali atau menerima hujan akhir, tetapi orang-orang bijaksana mengenalinya dan menerimanya. Oleh itu, orang-orang fasik tidak melihat apabila hujan akhir mula turun, dan ia mula turun ketika bangsa-bangsa menjadi marah pada 11 September 2001. Kita telah menujukan pembahasan ini kepada kepimpinan Adventisme Laodikia sebagaimana dilambangkan dalam Yehezkiel pasal lapan dan sembilan, dan juga dalam Yesaya pasal dua puluh lapan. Dalam Yesaya, “orang-orang pengejek” telah menjadikan “dusta” sebagai “perlindungan” mereka dan “menyembunyikan” diri mereka “di bawah kepalsuan.”</w:t>
      </w:r>
    </w:p>
    <w:p>
      <w:pPr>
        <w:pStyle w:val="ArticleScripture"/>
        <w:jc w:val="left"/>
      </w:pPr>
      <w:r>
        <w:rPr>
          <w:rFonts w:ascii="Times New Roman" w:hAnsi="Times New Roman" w:eastAsia="Times New Roman" w:cs="Times New Roman"/>
        </w:rPr>
        <w:t>Ngenxa yalokho zwanini izwi leNkosi, nina madoda adelelayo, enibusa laba bantu abaseJerusalema. Ngokuba nithi, Senze isivumelwano lokufa, futhi sivumelene lesihogo; nxa isijeziso esikhukhulayo sesidlula, kasiyikusehlela thina; ngoba senze amanga aba yisiphephelo sethu, sazifihla ngaphansi kwamanga. U-Isaya 28:14, 15.</w:t>
      </w:r>
    </w:p>
    <w:p>
      <w:pPr>
        <w:pStyle w:val="ArticleBody"/>
        <w:jc w:val="left"/>
      </w:pPr>
      <w:r>
        <w:rPr>
          <w:rFonts w:ascii="Times New Roman" w:hAnsi="Times New Roman" w:eastAsia="Times New Roman" w:cs="Times New Roman"/>
        </w:rPr>
        <w:t>Borra ba jerusalem ba maloba a bofelo ba palelwa ke teko ya “boikhutso le kgathologo” e e emetsweng ke mokgwa wa “mola mo godimo ga mola,” o o letlang ba ba botlhale go lemoga pula ya bofelo ya maloba a bofelo, ka setshwantsho sa hisetori sa pula ya bofelo mo hisetoring ya Bamillerite. Selo sa boporofeti sa “banna ba basotli” se Isaia a se gatelelang mo temaneng eo, ke maaka le boferefere jo ba neng ba iphithela ka jone mme ba bo dira botshabelo jwa bone. Ke gone, mabapi le teko ya molaetsa wa pula ya bofelo (boikhutso le kgathologo jo ba neng ba sa batle go bo utlwa), borra ba jerusalem ba bogologolo ba amogetse leaka.</w:t>
      </w:r>
    </w:p>
    <w:p>
      <w:pPr>
        <w:pStyle w:val="ArticleBody"/>
        <w:jc w:val="left"/>
      </w:pPr>
      <w:r>
        <w:rPr>
          <w:rFonts w:ascii="Times New Roman" w:hAnsi="Times New Roman" w:eastAsia="Times New Roman" w:cs="Times New Roman"/>
        </w:rPr>
        <w:t>Mesej hujan akhir tiba bersama suatu perdebatan, sebagaimana digambarkan dalam Habakuk pasal dua, ketika pengawal di sana bertanya kepada Tuhan apakah yang harus dijawabnya dalam “perdebatan” sejarahnya, kerana perkataan “ditegur” dalam ayat satu pasal dua bererti “diperdebatkan dengan”.</w:t>
      </w:r>
    </w:p>
    <w:p>
      <w:pPr>
        <w:pStyle w:val="ArticleScripture"/>
        <w:jc w:val="left"/>
      </w:pPr>
      <w:r>
        <w:rPr>
          <w:rFonts w:ascii="Times New Roman" w:hAnsi="Times New Roman" w:eastAsia="Times New Roman" w:cs="Times New Roman"/>
        </w:rPr>
        <w:t>Ndzi ta yima eswitsundzuxweni swa mina, ndzi tiyimisa ehenhla ka xihondzo, naswona ndzi ta langutisisa leswaku u ta vulavula yini na mina, ni leswaku ndzi ta hlamula yini loko ndzi tshinyiwa. Habakuki 2:1.</w:t>
      </w:r>
    </w:p>
    <w:p>
      <w:pPr>
        <w:pStyle w:val="ArticleBody"/>
        <w:jc w:val="left"/>
      </w:pPr>
      <w:r>
        <w:rPr>
          <w:rFonts w:ascii="Times New Roman" w:hAnsi="Times New Roman" w:eastAsia="Times New Roman" w:cs="Times New Roman"/>
        </w:rPr>
        <w:t>Ba baitsēki nakong ea tsekisano ea pula ea morao ba hlahisa linnete tse emeloang e le mabenyane a Miller, tseo hape e leng linnete tsa motheo tse ileng tsa khetholloa, tsa tiisoa, tsa ba tsa hlahisoa ke ba-Millerite. Linnete tseo li emetsoe e le Kreste, Lefika la Mengwaha.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ဟဲောင်ဇိုင်ယုန်၏နံရံများပေါ်တွင်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စောင့်ကြည့်သူများအဖြစ်</w:t>
      </w:r>
      <w:r>
        <w:rPr>
          <w:rFonts w:ascii="Times New Roman" w:hAnsi="Times New Roman" w:eastAsia="Times New Roman" w:cs="Times New Roman"/>
        </w:rPr>
        <w:t xml:space="preserve"> </w:t>
      </w:r>
      <w:r>
        <w:rPr>
          <w:rFonts w:ascii="Myanmar Text" w:hAnsi="Myanmar Text" w:eastAsia="Myanmar Text" w:cs="Myanmar Text"/>
        </w:rPr>
        <w:t>ရပ်တည်ကြသူတို့သည်</w:t>
      </w:r>
      <w:r>
        <w:rPr>
          <w:rFonts w:ascii="Times New Roman" w:hAnsi="Times New Roman" w:eastAsia="Times New Roman" w:cs="Times New Roman"/>
        </w:rPr>
        <w:t xml:space="preserve"> </w:t>
      </w:r>
      <w:r>
        <w:rPr>
          <w:rFonts w:ascii="Myanmar Text" w:hAnsi="Myanmar Text" w:eastAsia="Myanmar Text" w:cs="Myanmar Text"/>
        </w:rPr>
        <w:t>လူများရှေ့တွင်</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အန္တရာယ်များကို</w:t>
      </w:r>
      <w:r>
        <w:rPr>
          <w:rFonts w:ascii="Times New Roman" w:hAnsi="Times New Roman" w:eastAsia="Times New Roman" w:cs="Times New Roman"/>
        </w:rPr>
        <w:t xml:space="preserve"> </w:t>
      </w:r>
      <w:r>
        <w:rPr>
          <w:rFonts w:ascii="Myanmar Text" w:hAnsi="Myanmar Text" w:eastAsia="Myanmar Text" w:cs="Myanmar Text"/>
        </w:rPr>
        <w:t>မြင်နိုင်သော</w:t>
      </w:r>
      <w:r>
        <w:rPr>
          <w:rFonts w:ascii="Times New Roman" w:hAnsi="Times New Roman" w:eastAsia="Times New Roman" w:cs="Times New Roman"/>
        </w:rPr>
        <w:t xml:space="preserve"> </w:t>
      </w:r>
      <w:r>
        <w:rPr>
          <w:rFonts w:ascii="Myanmar Text" w:hAnsi="Myanmar Text" w:eastAsia="Myanmar Text" w:cs="Myanmar Text"/>
        </w:rPr>
        <w:t>လူများဖြစ်ကြစေ</w:t>
      </w:r>
      <w:r>
        <w:rPr>
          <w:rFonts w:ascii="Times New Roman" w:hAnsi="Times New Roman" w:eastAsia="Times New Roman" w:cs="Times New Roman"/>
        </w:rPr>
        <w:t xml:space="preserve">,— </w:t>
      </w:r>
      <w:r>
        <w:rPr>
          <w:rFonts w:ascii="Myanmar Text" w:hAnsi="Myanmar Text" w:eastAsia="Myanmar Text" w:cs="Myanmar Text"/>
        </w:rPr>
        <w:t>အမှန်တရားနှင့်</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ဖြောင့်မတ်ခြင်းနှင့်</w:t>
      </w:r>
      <w:r>
        <w:rPr>
          <w:rFonts w:ascii="Times New Roman" w:hAnsi="Times New Roman" w:eastAsia="Times New Roman" w:cs="Times New Roman"/>
        </w:rPr>
        <w:t xml:space="preserve"> </w:t>
      </w:r>
      <w:r>
        <w:rPr>
          <w:rFonts w:ascii="Myanmar Text" w:hAnsi="Myanmar Text" w:eastAsia="Myanmar Text" w:cs="Myanmar Text"/>
        </w:rPr>
        <w:t>မဖြောင့်မတ်ခြင်းတို့ကို</w:t>
      </w:r>
      <w:r>
        <w:rPr>
          <w:rFonts w:ascii="Times New Roman" w:hAnsi="Times New Roman" w:eastAsia="Times New Roman" w:cs="Times New Roman"/>
        </w:rPr>
        <w:t xml:space="preserve"> </w:t>
      </w:r>
      <w:r>
        <w:rPr>
          <w:rFonts w:ascii="Myanmar Text" w:hAnsi="Myanmar Text" w:eastAsia="Myanmar Text" w:cs="Myanmar Text"/>
        </w:rPr>
        <w:t>ခွဲခြားသိမြင်နိုင်သော</w:t>
      </w:r>
      <w:r>
        <w:rPr>
          <w:rFonts w:ascii="Times New Roman" w:hAnsi="Times New Roman" w:eastAsia="Times New Roman" w:cs="Times New Roman"/>
        </w:rPr>
        <w:t xml:space="preserve"> </w:t>
      </w:r>
      <w:r>
        <w:rPr>
          <w:rFonts w:ascii="Myanmar Text" w:hAnsi="Myanmar Text" w:eastAsia="Myanmar Text" w:cs="Myanmar Text"/>
        </w:rPr>
        <w:t>လူများဖြစ်ကြစေ။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“Amoso no agyinae no aba: Ɛnsɛ sɛ wɔma biribiara ba mu a ɛbɛhaw gyidi no fapem a yɛde resi adansi fi bere a asɛm no bae wɔ 1842, 1843, ne 1844 no. Na mewɔ saa asɛm yi mu, na efi saa bere no de besi nnɛ, magyina wiase no anim, nokwafo ama hann a Onyankopɔn de ama yɛn no. Yɛnnyɛ nhyehyɛe sɛ yebeyi yɛn nan afi atifi hɔ a wɔde too hɔ bere a da biara yɛhwehwɛɛ Awurade denam mpaebɔ a emu yɛ den so, rehwehwɛ hann no. Mususuw sɛ metumi agyae hann a Onyankopɔn de ama me no ana? Ɛsɛ sɛ ɛyɛ sɛ Daa Bo no. Efi bere a wɔde maa me no, na ɛredi me anim bere nyinaa.” Review and Herald, April 14, 1903.</w:t>
      </w:r>
    </w:p>
    <w:p>
      <w:pPr>
        <w:pStyle w:val="ArticleBody"/>
        <w:jc w:val="left"/>
      </w:pPr>
      <w:r>
        <w:rPr>
          <w:rFonts w:ascii="Times New Roman" w:hAnsi="Times New Roman" w:eastAsia="Times New Roman" w:cs="Times New Roman"/>
        </w:rPr>
        <w:t>Lelaki-lelaki tua itu mengemukakan suatu pekabaran hujan akhir yang palsu, yang digambarkan oleh Yesaya sebagai suatu “dusta” dan kepalsuan. Dalam Yehezkiel pasal delapan terdapat sejarah yang menunjukkan bilakah lelaki-lelaki tua di Yerusalem sujud menyembah matahari, dan mereka dipertentangkan dengan mereka yang menerima meterai Allah dalam pasal berikutnya. Kekejian yang ketiga (generasi), melambangkan suatu pekabaran hujan akhir yang palsu, sebagaimana digambarkan oleh “ratapan bagi Tamus.” Dalam generasi ketiga Adventisme, yang bermula pada tahun 1919, suatu “dusta” telah diperkenalkan sehubungan dengan injil palsu yang dipersembahkan secara terbuka oleh W. W. Prescott pada Persidangan Alkitab 1919. “Dusta” itu merupakan suatu pokok khusus bagi generasi ketiga, dan “dusta” itu ialah asas palsu bagi pekabaran hujan akhir yang palsu, yang dilambangkan oleh “ratapan bagi Tamus.”</w:t>
      </w:r>
    </w:p>
    <w:p>
      <w:pPr>
        <w:pStyle w:val="ArticleBody"/>
        <w:jc w:val="left"/>
      </w:pPr>
      <w:r>
        <w:rPr>
          <w:rFonts w:ascii="Times New Roman" w:hAnsi="Times New Roman" w:eastAsia="Times New Roman" w:cs="Times New Roman"/>
        </w:rPr>
        <w:t>Penting untuk meluangkan waktu guna mengenal pasti “dusta” dalam nubuatan, kerana “dusta” itulah sebab utama Adventisme Laodikia tidak dapat melihat pertambahan pengetahuan pada tahun 1989. “Dusta” itu ialah bahawa “yang berterusan” dalam kitab Daniel melambangkan pelayanan Kristus di tempat kudus. Penerapan “yang berterusan” secara nubuatan sebagai pelayanan Kristus di tempat kudus merupakan penerapan nubuatan yang palsu dan salah, tetapi “dusta” itu bukan sekadar mengenal pasti pengecaman yang salah terhadap “yang berterusan” sebagai suatu lambang nubuatan; ia juga merupakan suatu “dusta” yang mendakwa bahawa Sister White bersetuju dengan penerapan yang palsu itu, lalu menggunakan kepalsuan tersebut untuk menetapkan penerapan yang salah itu sebagai kebenaran yang telah ditegakkan.</w:t>
      </w:r>
    </w:p>
    <w:p>
      <w:pPr>
        <w:pStyle w:val="ArticleBody"/>
        <w:jc w:val="left"/>
      </w:pPr>
      <w:r>
        <w:rPr>
          <w:rFonts w:ascii="Times New Roman" w:hAnsi="Times New Roman" w:eastAsia="Times New Roman" w:cs="Times New Roman"/>
        </w:rPr>
        <w:t>Pemahaman yang benar mengenai enam ayat terakhir Daniel sebelas telah dilambangkan oleh ayat tiga puluh hingga tiga puluh enam, dan ketika Sister White mengenal pasti penggenapan sepenuhnya Daniel pasal sebelas, beliau menyatakan bahawa “adegan-adegan yang serupa dengan yang digambarkan” dalam ayat tiga puluh hingga tiga puluh enam “akan berulang.”</w:t>
      </w:r>
    </w:p>
    <w:p>
      <w:pPr>
        <w:pStyle w:val="ArticleBody"/>
        <w:jc w:val="left"/>
      </w:pPr>
      <w:r>
        <w:rPr>
          <w:rFonts w:ascii="Times New Roman" w:hAnsi="Times New Roman" w:eastAsia="Times New Roman" w:cs="Times New Roman"/>
        </w:rPr>
        <w:t>Ti dihuna hamosu definisaun falsu ba “the daily,” produz estrutura istórika falsu ida. Istória ne’ebé reprezenta iha Daniel kapítulu sanulu resin ida, versíkulu tolu nulu tolu to’o tolu nulu neen, inklui hasai tiha “the daily.” “The daily” mak aplikasaun Millerita, ka aplikasaun husi Prescott no Daniells. Tuir aplikasaun ne’ebé hili, sei produs estrutura istórika rua ne’ebé la hanesan.</w:t>
      </w:r>
    </w:p>
    <w:p>
      <w:pPr>
        <w:pStyle w:val="ArticleScripture"/>
        <w:jc w:val="left"/>
      </w:pPr>
      <w:r>
        <w:rPr>
          <w:rFonts w:ascii="Times New Roman" w:hAnsi="Times New Roman" w:eastAsia="Times New Roman" w:cs="Times New Roman"/>
        </w:rPr>
        <w:t>Dan 11:31: “Tangan-tangan akan berdiri di pihaknya, dan mereka akan menajiskan tempat kudus yang kuat itu, dan akan meniadakan korban yang tetap, lalu memasang kekejian yang membinasakan.”</w:t>
      </w:r>
    </w:p>
    <w:p>
      <w:pPr>
        <w:pStyle w:val="ArticleBody"/>
        <w:jc w:val="left"/>
      </w:pPr>
      <w:r>
        <w:rPr>
          <w:rFonts w:ascii="Times New Roman" w:hAnsi="Times New Roman" w:eastAsia="Times New Roman" w:cs="Times New Roman"/>
        </w:rPr>
        <w:t>Menurut ilham, sejarah nubuatan yang digambarkan dalam ayat ini, dan yang mencakup ayat tiga puluh, serta ayat tiga puluh dua hingga tiga puluh enam, akan diulangi dalam ayat empat puluh hingga empat puluh lima dari Daniel sebelas.</w:t>
      </w:r>
    </w:p>
    <w:p>
      <w:pPr>
        <w:pStyle w:val="ArticleScripture"/>
        <w:jc w:val="left"/>
      </w:pPr>
      <w:r>
        <w:rPr>
          <w:rFonts w:ascii="Times New Roman" w:hAnsi="Times New Roman" w:eastAsia="Times New Roman" w:cs="Times New Roman"/>
        </w:rPr>
        <w:t>“Ububonikho obukutshiwo kuDaniele isahluko seshumi nanye sebuseduze kakhulu nokugcwaliseka kwabo okuphelele. Okunengi komlando osekwenzakele njengokugcwaliseka kwalobu bubonikho kuzaphindwa. Evesini lamatshumi amathathu kukhulunywa ngamandla athile athi ‘azakudana, [Daniel 11:30–36 quoted.]’</w:t>
      </w:r>
    </w:p>
    <w:p>
      <w:pPr>
        <w:pStyle w:val="ArticleScripture"/>
        <w:jc w:val="left"/>
      </w:pPr>
      <w:r>
        <w:rPr>
          <w:rFonts w:ascii="Times New Roman" w:hAnsi="Times New Roman" w:eastAsia="Times New Roman" w:cs="Times New Roman"/>
        </w:rPr>
        <w:t>“Pono e swanago le tšeo di hlaloswago mantšung a a di tla direga.” Manuscript Releases, nomoro 13, 394.</w:t>
      </w:r>
    </w:p>
    <w:p>
      <w:pPr>
        <w:pStyle w:val="ArticleBody"/>
        <w:jc w:val="left"/>
      </w:pPr>
      <w:r>
        <w:rPr>
          <w:rFonts w:ascii="Times New Roman" w:hAnsi="Times New Roman" w:eastAsia="Times New Roman" w:cs="Times New Roman"/>
        </w:rPr>
        <w:t>Ахаанаа бид “өдөр тутмын”-ыг олж харах эшлэл бол гучин нэгдүгээр эшлэл мөн.</w:t>
      </w:r>
    </w:p>
    <w:p>
      <w:pPr>
        <w:pStyle w:val="ArticleScripture"/>
        <w:jc w:val="left"/>
      </w:pPr>
      <w:r>
        <w:rPr>
          <w:rFonts w:ascii="Times New Roman" w:hAnsi="Times New Roman" w:eastAsia="Times New Roman" w:cs="Times New Roman"/>
        </w:rPr>
        <w:t>Mme mabotho a tla ema ka lehlakoreng la hae, ’me a tla silafatsa sehalalelo sa qhobosheane, ’me a tla tlosa sehlabelo sa kamehla, ’me a tla hloma manyala a etsang lesupi. Daniele 11:31.</w:t>
      </w:r>
    </w:p>
    <w:p>
      <w:pPr>
        <w:pStyle w:val="ArticleBody"/>
        <w:jc w:val="left"/>
      </w:pPr>
      <w:r>
        <w:rPr>
          <w:rFonts w:ascii="Times New Roman" w:hAnsi="Times New Roman" w:eastAsia="Times New Roman" w:cs="Times New Roman"/>
        </w:rPr>
        <w:t>“Mitim” ire duto i verse no “stand up” long “his part.” “Mitim” em i minim, sem nomo em we ol i “stand up” bilong em. Em i “mitim” long verse ya tasol we “stand on his part,” na “mitim” tu we i “pollute the sanctuary of strength,” na “mitim” i “take away the daily,” na em tu i “mitim” we i “place the abomination that maketh desolate.” Long Revelation chapter thirteen, dragon, we em pagan Rome, i givim tripela samting long papacy.</w:t>
      </w:r>
    </w:p>
    <w:p>
      <w:pPr>
        <w:pStyle w:val="ArticleScripture"/>
        <w:jc w:val="left"/>
      </w:pPr>
      <w:r>
        <w:rPr>
          <w:rFonts w:ascii="Leelawadee UI" w:hAnsi="Leelawadee UI" w:eastAsia="Leelawadee UI" w:cs="Leelawadee UI"/>
        </w:rPr>
        <w:t>สัตว์ร้ายซึ่งข้าพเจ้าเห็นนั้น</w:t>
      </w:r>
      <w:r>
        <w:rPr>
          <w:rFonts w:ascii="Times New Roman" w:hAnsi="Times New Roman" w:eastAsia="Times New Roman" w:cs="Times New Roman"/>
        </w:rPr>
        <w:t xml:space="preserve"> </w:t>
      </w:r>
      <w:r>
        <w:rPr>
          <w:rFonts w:ascii="Leelawadee UI" w:hAnsi="Leelawadee UI" w:eastAsia="Leelawadee UI" w:cs="Leelawadee UI"/>
        </w:rPr>
        <w:t>มีลักษณะคล้ายเสือดาว</w:t>
      </w:r>
      <w:r>
        <w:rPr>
          <w:rFonts w:ascii="Times New Roman" w:hAnsi="Times New Roman" w:eastAsia="Times New Roman" w:cs="Times New Roman"/>
        </w:rPr>
        <w:t xml:space="preserve"> </w:t>
      </w:r>
      <w:r>
        <w:rPr>
          <w:rFonts w:ascii="Leelawadee UI" w:hAnsi="Leelawadee UI" w:eastAsia="Leelawadee UI" w:cs="Leelawadee UI"/>
        </w:rPr>
        <w:t>เท้าของมันเหมือนเท้าหมี</w:t>
      </w:r>
      <w:r>
        <w:rPr>
          <w:rFonts w:ascii="Times New Roman" w:hAnsi="Times New Roman" w:eastAsia="Times New Roman" w:cs="Times New Roman"/>
        </w:rPr>
        <w:t xml:space="preserve"> </w:t>
      </w:r>
      <w:r>
        <w:rPr>
          <w:rFonts w:ascii="Leelawadee UI" w:hAnsi="Leelawadee UI" w:eastAsia="Leelawadee UI" w:cs="Leelawadee UI"/>
        </w:rPr>
        <w:t>และปากของมันเหมือนปากสิงโต</w:t>
      </w:r>
      <w:r>
        <w:rPr>
          <w:rFonts w:ascii="Times New Roman" w:hAnsi="Times New Roman" w:eastAsia="Times New Roman" w:cs="Times New Roman"/>
        </w:rPr>
        <w:t xml:space="preserve"> </w:t>
      </w:r>
      <w:r>
        <w:rPr>
          <w:rFonts w:ascii="Leelawadee UI" w:hAnsi="Leelawadee UI" w:eastAsia="Leelawadee UI" w:cs="Leelawadee UI"/>
        </w:rPr>
        <w:t>และพญานาคได้มอบฤทธิ์อำนาจ</w:t>
      </w:r>
      <w:r>
        <w:rPr>
          <w:rFonts w:ascii="Times New Roman" w:hAnsi="Times New Roman" w:eastAsia="Times New Roman" w:cs="Times New Roman"/>
        </w:rPr>
        <w:t xml:space="preserve"> </w:t>
      </w:r>
      <w:r>
        <w:rPr>
          <w:rFonts w:ascii="Leelawadee UI" w:hAnsi="Leelawadee UI" w:eastAsia="Leelawadee UI" w:cs="Leelawadee UI"/>
        </w:rPr>
        <w:t>บัลลังก์ของมัน</w:t>
      </w:r>
      <w:r>
        <w:rPr>
          <w:rFonts w:ascii="Times New Roman" w:hAnsi="Times New Roman" w:eastAsia="Times New Roman" w:cs="Times New Roman"/>
        </w:rPr>
        <w:t xml:space="preserve"> </w:t>
      </w:r>
      <w:r>
        <w:rPr>
          <w:rFonts w:ascii="Leelawadee UI" w:hAnsi="Leelawadee UI" w:eastAsia="Leelawadee UI" w:cs="Leelawadee UI"/>
        </w:rPr>
        <w:t>และสิทธิอำนาจอันยิ่งใหญ่แก่สัตว์ร้ายนั้น</w:t>
      </w:r>
      <w:r>
        <w:rPr>
          <w:rFonts w:ascii="Times New Roman" w:hAnsi="Times New Roman" w:eastAsia="Times New Roman" w:cs="Times New Roman"/>
        </w:rPr>
        <w:t xml:space="preserve"> </w:t>
      </w:r>
      <w:r>
        <w:rPr>
          <w:rFonts w:ascii="Leelawadee UI" w:hAnsi="Leelawadee UI" w:eastAsia="Leelawadee UI" w:cs="Leelawadee UI"/>
        </w:rPr>
        <w:t>วิวรณ์</w:t>
      </w:r>
      <w:r>
        <w:rPr>
          <w:rFonts w:ascii="Times New Roman" w:hAnsi="Times New Roman" w:eastAsia="Times New Roman" w:cs="Times New Roman"/>
        </w:rPr>
        <w:t xml:space="preserve"> 13:2</w:t>
      </w:r>
    </w:p>
    <w:p>
      <w:pPr>
        <w:pStyle w:val="ArticleBody"/>
        <w:jc w:val="left"/>
      </w:pPr>
      <w:r>
        <w:rPr>
          <w:rFonts w:ascii="Times New Roman" w:hAnsi="Times New Roman" w:eastAsia="Times New Roman" w:cs="Times New Roman"/>
        </w:rPr>
        <w:t>Sebata se tshwanang le nkwe se supiwa ke Kgaitsadi White e le bopapa, mme mo kgaolong ya bolesome le bobedi Kgaitsadi White o supa gore kgogela ke Satane, gape e le Roma ya boheitane.</w:t>
      </w:r>
    </w:p>
    <w:p>
      <w:pPr>
        <w:pStyle w:val="ArticleScripture"/>
        <w:jc w:val="left"/>
      </w:pPr>
      <w:r>
        <w:rPr>
          <w:rFonts w:ascii="Times New Roman" w:hAnsi="Times New Roman" w:eastAsia="Times New Roman" w:cs="Times New Roman"/>
        </w:rPr>
        <w:t>“Ergo, hoewel die draak primêr Satan verteenwoordig, is dit in ’n sekondêre sin ’n simbool van heidense Rome.” The Great Controversy, 439.</w:t>
      </w:r>
    </w:p>
    <w:p>
      <w:pPr>
        <w:pStyle w:val="ArticleBody"/>
        <w:jc w:val="left"/>
      </w:pPr>
      <w:r>
        <w:rPr>
          <w:rFonts w:ascii="Times New Roman" w:hAnsi="Times New Roman" w:eastAsia="Times New Roman" w:cs="Times New Roman"/>
        </w:rPr>
        <w:t>Dalam ayat dua, daripada Wahyu fasal tiga belas, Roma kafir telah memberikan kuasa tenteranya, “senjatanya”, kepada kepausan, bermula dengan Clovis, raja bangsa Franka (Perancis), pada tahun 496. Roma kafir telah memberikan takhta kekuasaannya kepada Roma kepausan pada tahun 330, apabila maharaja Konstantinus mengosongkan kota Roma dan memindahkan ibu kota Roma empayar ke kota Konstantinopel. Roma kafir telah memberikan kuasa sivil kepada kepausan pada tahun 533, apabila Justinian mengeluarkan suatu dekri yang menetapkan kepausan sebagai kepala semua gereja, dan pembetul para bidaah.</w:t>
      </w:r>
    </w:p>
    <w:p>
      <w:pPr>
        <w:pStyle w:val="ArticleBody"/>
        <w:jc w:val="left"/>
      </w:pPr>
      <w:r>
        <w:rPr>
          <w:rFonts w:ascii="Times New Roman" w:hAnsi="Times New Roman" w:eastAsia="Times New Roman" w:cs="Times New Roman"/>
        </w:rPr>
        <w:t>Dalam ayat tiga puluh satu, “lengan-lengan” yang bangkit itu ialah angkatan tentera Rom kafir, yang bangkit mempertahankan kepausan bermula dengan Clovis pada tahun 496. Bagi tindakan ini, kepausan mengenal pasti Perancis sebagai “anak sulung Gereja Katolik,” dan kadang-kadang sebagai “puteri sulung Gereja Katolik.” Dalam ayat tiga puluh satu, setelah Constantine mengeluarkan undang-undang hari Ahad pada tahun 321, dan kemudian memindahkan ibu kota dari kota Roma ke kota Konstantinopel pada tahun 330, empayar yang dahulunya tidak terkalahkan itu mula runtuh, sementara empat kuasa Sangkakala yang pertama dalam Wahyu fasal lapan memulakan peperangan yang berterusan terhadap empayar Rom. Tumpuan serangan yang dilancarkan oleh bangsa-bangsa Barbar dan Genseric diarahkan terhadap kota Roma, yang sebelum tahun 330, merupakan “tempat kudus kekuatan” bagi empayar Rom. Sejak tahun 330 dan seterusnya, peperangan pencerobohan kaum Barbar adalah untuk “menajiskan tempat kudus kekuatan,” sehingga “lengan-lengan” Rom kafir bangkit mempertahankan kepausan, bermula pada tahun 496.</w:t>
      </w:r>
    </w:p>
    <w:p>
      <w:pPr>
        <w:pStyle w:val="ArticleBody"/>
        <w:jc w:val="left"/>
      </w:pPr>
      <w:r>
        <w:rPr>
          <w:rFonts w:ascii="Times New Roman" w:hAnsi="Times New Roman" w:eastAsia="Times New Roman" w:cs="Times New Roman"/>
        </w:rPr>
        <w:t>Bukan sahaja Roma kafir menyediakan tiga perkara bagi kuasa kepausan, dengan memberikannya kuasa ketenteraan, kuasa sivil, dan takhta kota Roma, tetapi ia juga menyingkirkan tiga tanduk bagi Roma kepausan.</w:t>
      </w:r>
    </w:p>
    <w:p>
      <w:pPr>
        <w:pStyle w:val="ArticleScripture"/>
        <w:jc w:val="left"/>
      </w:pPr>
      <w:r>
        <w:rPr>
          <w:rFonts w:ascii="Times New Roman" w:hAnsi="Times New Roman" w:eastAsia="Times New Roman" w:cs="Times New Roman"/>
        </w:rPr>
        <w:t>Ndzi anakanyisisile timhondzo, kutani, waswivo, exikarhi ka tona ku humelela rin'wana rhondzo leritsongo, leri emahlweni ka rona timhondzo tinharhu ta le mahlweni ti susiweke hi mitswari; kutani, waswivo, eka rhondzo leri a ku ri ni mahlo yo fana ni mahlo ya munhu, ni nomu lowu vulavulaka swilo leswikulu. Daniyele 7:8.</w:t>
      </w:r>
    </w:p>
    <w:p>
      <w:pPr>
        <w:pStyle w:val="ArticleBody"/>
        <w:jc w:val="left"/>
      </w:pPr>
      <w:r>
        <w:rPr>
          <w:rFonts w:ascii="Times New Roman" w:hAnsi="Times New Roman" w:eastAsia="Times New Roman" w:cs="Times New Roman"/>
        </w:rPr>
        <w:t>Amasu atatu amene anayenera “kuzulidwa” m’chaputala 7 cha Danieli, anayimira mphamvu zitatu zazikulu zimene zinali kukana kukwera kwa upapa ku mphamvu. Lomaliza mwa amasu atatuwo linachotsedwa pamene Agoti anathamangitsidwa mu mzinda wa Roma m’chaka cha 538. Anathamangitsidwa mu mzindawo ndi “manja” a Roma yachikunja, pakuti “manja” amenewo anayenera kuika upapa (chonyansa chakuwononga), pa mpando wachifumu wa dziko lodziwika pa nthawiyo m’chaka cha 538.</w:t>
      </w:r>
    </w:p>
    <w:p>
      <w:pPr>
        <w:pStyle w:val="ArticleBody"/>
        <w:jc w:val="left"/>
      </w:pPr>
      <w:r>
        <w:rPr>
          <w:rFonts w:ascii="Times New Roman" w:hAnsi="Times New Roman" w:eastAsia="Times New Roman" w:cs="Times New Roman"/>
        </w:rPr>
        <w:t>Ayat tiga puluh satu dalam Daniel sebelas mengenal pasti empat perkara yang “lengan-lengan” itu (Roma kafir) akan lakukan. Mereka harus “bangkit” bagi pihak kepausan, sebagaimana yang mereka lakukan pada tahun 496. Mereka harus mencemarkan “tempat kudus kekuatan,” sebagaimana dilambangkan oleh pergumulan ketenteraan yang berlangsung di kota Roma selama kira-kira dua abad. Mereka harus “menempatkan” kepausan di atas takhta bumi pada tahun 538, dan mereka juga harus “menghapuskan yang sehari-hari.”</w:t>
      </w:r>
    </w:p>
    <w:p>
      <w:pPr>
        <w:pStyle w:val="ArticleBody"/>
        <w:jc w:val="left"/>
      </w:pPr>
      <w:r>
        <w:rPr>
          <w:rFonts w:ascii="Times New Roman" w:hAnsi="Times New Roman" w:eastAsia="Times New Roman" w:cs="Times New Roman"/>
        </w:rPr>
        <w:t>Perkataan Ibrani yang diterjemahkan sebagai “menghapuskan” dalam ayat itu (sur) bermaksud “menyingkirkan”. Menjelang tahun 508, penentangan daripada paganisme yang wujud dalam empayar Rom, yang telah berusaha untuk menghalang kebangkitan kepausan kepada kekuasaan, telah ditundukkan sepenuhnya atau dihapuskan.</w:t>
      </w:r>
    </w:p>
    <w:p>
      <w:pPr>
        <w:pStyle w:val="ArticleBody"/>
        <w:jc w:val="left"/>
      </w:pPr>
      <w:r>
        <w:rPr>
          <w:rFonts w:ascii="Times New Roman" w:hAnsi="Times New Roman" w:eastAsia="Times New Roman" w:cs="Times New Roman"/>
        </w:rPr>
        <w:t>Ho supa gore “ya ka mehla le ka mehla,” ke tirelo ya boitshepo ya Kriste, ke tiriso e e seng ya boammaaruri; mme tiro ya mmatota e e neng ya diragadiwa mo hisitoring ya Adventist ya Laodikea, e e neng ya supa tiriso e e seng ya boammaaruri jaaka boammaaruri, e ne e theilwe mo godimo ga “maaka” a a rileng a a neng a diragadiwa mo kokomaneng ya boraro ya Adventism. Taelo ya Sister White ya gore hisitori ya ditemana tsa masome a mararo go ya go masome a mararo le borataro e tla boelediwa mo tirafatsong ya bofelo ya Daniele 11, e ne ya dira gore go se kgonege gore “banna ba ba sotlang” ba ba busang Jerusalema ba bee tlhaloso mo temaneng ya masome a mararo le nngwe ba sa ganetse Mowa wa Boporofeti ka nako e le nngwe.</w:t>
      </w:r>
    </w:p>
    <w:p>
      <w:pPr>
        <w:pStyle w:val="ArticleBody"/>
        <w:jc w:val="left"/>
      </w:pPr>
      <w:r>
        <w:rPr>
          <w:rFonts w:ascii="Times New Roman" w:hAnsi="Times New Roman" w:eastAsia="Times New Roman" w:cs="Times New Roman"/>
        </w:rPr>
        <w:t>“Orang-orang pencemooh” mengajarkan bahwa kepausan telah meniadakan pengertian yang benar tentang pelayanan Kristus di tempat kudus-Nya, melalui pengenalan misa kepausan, yang merupakan tiruan palsu dari pekerjaan Kristus di tempat kudus surgawi. Jika inilah makna yang sebenarnya dari “yang sehari-hari,” maka “lengan-lengan” yang bangkit dalam ayat tiga puluh satu itu adalah kepausan, karena susunan tata bahasa ayat tersebut menuntut bahwa “lengan-lengan” itulah kuasa yang meniadakan “yang sehari-hari.”</w:t>
      </w:r>
    </w:p>
    <w:p>
      <w:pPr>
        <w:pStyle w:val="ArticleBody"/>
        <w:jc w:val="left"/>
      </w:pPr>
      <w:r>
        <w:rPr>
          <w:rFonts w:ascii="Times New Roman" w:hAnsi="Times New Roman" w:eastAsia="Times New Roman" w:cs="Times New Roman"/>
        </w:rPr>
        <w:t>Untuk mempertahankan hidangan dongeng mereka, mereka berhujah bahawa kepausan (lengan-lengan) telah menajiskan tempat suci syurgawi Kristus. Perkataan Ibrani yang diterjemahkan sebagai “tempat suci (miqdash) kekuatan” ialah sama ada tempat suci kafir atau tempat suci Allah. Jika Daniel bermaksud menyampaikan bahawa tempat suci Allah akan dinajiskan oleh kepausan, dia tentu akan menggunakan perkataan Ibrani “qodesh”, yang hanya dapat merujuk kepada tempat suci Allah. Jadi, di manakah tercatat dalam Alkitab atau Roh Nubuat bahawa tempat suci syurgawi itu pernah atau akan pernah dinajiskan oleh kepausan?</w:t>
      </w:r>
    </w:p>
    <w:p>
      <w:pPr>
        <w:pStyle w:val="ArticleBody"/>
        <w:jc w:val="left"/>
      </w:pPr>
      <w:r>
        <w:rPr>
          <w:rFonts w:ascii="Leelawadee UI" w:hAnsi="Leelawadee UI" w:eastAsia="Leelawadee UI" w:cs="Leelawadee UI"/>
        </w:rPr>
        <w:t>ឧបាសកគ្រីស្ទានទាំងឡាយ</w:t>
      </w:r>
      <w:r>
        <w:rPr>
          <w:rFonts w:ascii="Times New Roman" w:hAnsi="Times New Roman" w:eastAsia="Times New Roman" w:cs="Times New Roman"/>
        </w:rPr>
        <w:t xml:space="preserve"> </w:t>
      </w:r>
      <w:r>
        <w:rPr>
          <w:rFonts w:ascii="Leelawadee UI" w:hAnsi="Leelawadee UI" w:eastAsia="Leelawadee UI" w:cs="Leelawadee UI"/>
        </w:rPr>
        <w:t>ពិតប្រាកដថា</w:t>
      </w:r>
      <w:r>
        <w:rPr>
          <w:rFonts w:ascii="Times New Roman" w:hAnsi="Times New Roman" w:eastAsia="Times New Roman" w:cs="Times New Roman"/>
        </w:rPr>
        <w:t xml:space="preserve"> </w:t>
      </w:r>
      <w:r>
        <w:rPr>
          <w:rFonts w:ascii="Leelawadee UI" w:hAnsi="Leelawadee UI" w:eastAsia="Leelawadee UI" w:cs="Leelawadee UI"/>
        </w:rPr>
        <w:t>អំពើបាបរបស់ពួកគេត្រូវបានកត់ត្រាទុកនៅក្នុងសៀវភៅនានានៃទីសក្ការៈនៅស្ថានសួគ៌</w:t>
      </w:r>
      <w:r>
        <w:rPr>
          <w:rFonts w:ascii="Times New Roman" w:hAnsi="Times New Roman" w:eastAsia="Times New Roman" w:cs="Times New Roman"/>
        </w:rPr>
        <w:t xml:space="preserve"> </w:t>
      </w:r>
      <w:r>
        <w:rPr>
          <w:rFonts w:ascii="Leelawadee UI" w:hAnsi="Leelawadee UI" w:eastAsia="Leelawadee UI" w:cs="Leelawadee UI"/>
        </w:rPr>
        <w:t>ប៉ុន្តែការតំណាងនោះមិនមានន័យថា</w:t>
      </w:r>
      <w:r>
        <w:rPr>
          <w:rFonts w:ascii="Times New Roman" w:hAnsi="Times New Roman" w:eastAsia="Times New Roman" w:cs="Times New Roman"/>
        </w:rPr>
        <w:t xml:space="preserve"> </w:t>
      </w:r>
      <w:r>
        <w:rPr>
          <w:rFonts w:ascii="Leelawadee UI" w:hAnsi="Leelawadee UI" w:eastAsia="Leelawadee UI" w:cs="Leelawadee UI"/>
        </w:rPr>
        <w:t>ទីសក្ការៈរបស់ព្រះត្រូវបានបំពុលឡើយ។</w:t>
      </w:r>
      <w:r>
        <w:rPr>
          <w:rFonts w:ascii="Times New Roman" w:hAnsi="Times New Roman" w:eastAsia="Times New Roman" w:cs="Times New Roman"/>
        </w:rPr>
        <w:t xml:space="preserve"> </w:t>
      </w:r>
      <w:r>
        <w:rPr>
          <w:rFonts w:ascii="Leelawadee UI" w:hAnsi="Leelawadee UI" w:eastAsia="Leelawadee UI" w:cs="Leelawadee UI"/>
        </w:rPr>
        <w:t>ការសម្អាតទីសក្ការៈ</w:t>
      </w:r>
      <w:r>
        <w:rPr>
          <w:rFonts w:ascii="Times New Roman" w:hAnsi="Times New Roman" w:eastAsia="Times New Roman" w:cs="Times New Roman"/>
        </w:rPr>
        <w:t xml:space="preserve"> </w:t>
      </w:r>
      <w:r>
        <w:rPr>
          <w:rFonts w:ascii="Leelawadee UI" w:hAnsi="Leelawadee UI" w:eastAsia="Leelawadee UI" w:cs="Leelawadee UI"/>
        </w:rPr>
        <w:t>គឺតំណាងឲ្យការសម្អាតសៀវភៅកំណត់ត្រាទាំងឡាយដែលស្ថិតនៅក្នុងទីសក្ការៈ។</w:t>
      </w:r>
      <w:r>
        <w:rPr>
          <w:rFonts w:ascii="Times New Roman" w:hAnsi="Times New Roman" w:eastAsia="Times New Roman" w:cs="Times New Roman"/>
        </w:rPr>
        <w:t xml:space="preserve"> </w:t>
      </w:r>
      <w:r>
        <w:rPr>
          <w:rFonts w:ascii="Leelawadee UI" w:hAnsi="Leelawadee UI" w:eastAsia="Leelawadee UI" w:cs="Leelawadee UI"/>
        </w:rPr>
        <w:t>លើសពីនេះទៅទៀត</w:t>
      </w:r>
      <w:r>
        <w:rPr>
          <w:rFonts w:ascii="Times New Roman" w:hAnsi="Times New Roman" w:eastAsia="Times New Roman" w:cs="Times New Roman"/>
        </w:rPr>
        <w:t xml:space="preserve"> </w:t>
      </w:r>
      <w:r>
        <w:rPr>
          <w:rFonts w:ascii="Leelawadee UI" w:hAnsi="Leelawadee UI" w:eastAsia="Leelawadee UI" w:cs="Leelawadee UI"/>
        </w:rPr>
        <w:t>អំណាចសម្តេចប៉ាបមិនដែលជាគ្រីស្ទានឡើយ</w:t>
      </w:r>
      <w:r>
        <w:rPr>
          <w:rFonts w:ascii="Times New Roman" w:hAnsi="Times New Roman" w:eastAsia="Times New Roman" w:cs="Times New Roman"/>
        </w:rPr>
        <w:t xml:space="preserve"> </w:t>
      </w:r>
      <w:r>
        <w:rPr>
          <w:rFonts w:ascii="Leelawadee UI" w:hAnsi="Leelawadee UI" w:eastAsia="Leelawadee UI" w:cs="Leelawadee UI"/>
        </w:rPr>
        <w:t>ដូច្នេះវាក៏មិនដែលត្រូវបានបញ្ចូលទៅក្នុងសៀវភៅនានានៃការជំនុំជម្រះស៊ើបអង្កេតដែរ។</w:t>
      </w:r>
      <w:r>
        <w:rPr>
          <w:rFonts w:ascii="Times New Roman" w:hAnsi="Times New Roman" w:eastAsia="Times New Roman" w:cs="Times New Roman"/>
        </w:rPr>
        <w:t xml:space="preserve"> </w:t>
      </w:r>
      <w:r>
        <w:rPr>
          <w:rFonts w:ascii="Leelawadee UI" w:hAnsi="Leelawadee UI" w:eastAsia="Leelawadee UI" w:cs="Leelawadee UI"/>
        </w:rPr>
        <w:t>ការជំនុំជម្រះតែមួយគត់ដែលត្រូវបានកំណត់សម្រាប់អំណាចសម្តេចប៉ាប</w:t>
      </w:r>
      <w:r>
        <w:rPr>
          <w:rFonts w:ascii="Times New Roman" w:hAnsi="Times New Roman" w:eastAsia="Times New Roman" w:cs="Times New Roman"/>
        </w:rPr>
        <w:t xml:space="preserve"> </w:t>
      </w:r>
      <w:r>
        <w:rPr>
          <w:rFonts w:ascii="Leelawadee UI" w:hAnsi="Leelawadee UI" w:eastAsia="Leelawadee UI" w:cs="Leelawadee UI"/>
        </w:rPr>
        <w:t>គឺការជំនុំជម្រះអនុវត្តនៃព្រះពិរោធរបស់ព្រះ។</w:t>
      </w:r>
    </w:p>
    <w:p>
      <w:pPr>
        <w:pStyle w:val="ArticleBody"/>
        <w:jc w:val="left"/>
      </w:pPr>
      <w:r>
        <w:rPr>
          <w:rFonts w:ascii="Times New Roman" w:hAnsi="Times New Roman" w:eastAsia="Times New Roman" w:cs="Times New Roman"/>
        </w:rPr>
        <w:t>“Limbang” itu juga harus “menempatkan kekejian yang membinasakan,” yang akan merupakan kuasa apa? Kuasa apakah yang ditempatkan oleh kepausan? Dan kuasa apakah itu, pada bagian pembuka ayat tiga puluh satu, yang untuknya kepausan berdiri?</w:t>
      </w:r>
    </w:p>
    <w:p>
      <w:pPr>
        <w:pStyle w:val="ArticleBody"/>
        <w:jc w:val="left"/>
      </w:pPr>
      <w:r>
        <w:rPr>
          <w:rFonts w:ascii="Times New Roman" w:hAnsi="Times New Roman" w:eastAsia="Times New Roman" w:cs="Times New Roman"/>
        </w:rPr>
        <w:t>Ba sa buot tumo sa Laodicean Adventismo nga wala makatoon, nga nagtugyan sa ilang kinabuhing dayon ngadto sa mga kamot sa mga tawo nga giila nga dili makahimo sa pagbasa sa basahon nga pinatikanan, tingali komportable sa pagpahupay sa ilang mga dalunggan nga nangatol pinaagi nianang matang sa dunot nga pagpadapat sa Biblia; apan labi pang walay kapuslanan ang pagsulay sa pagkuha sa kasaysayan nga kinahanglan nilang ilaon aron mapadayon ang ilang kasaypanan, ug ipahiuyon kini sa katapusang unom ka mga bersikulo sa Daniel onse.</w:t>
      </w:r>
    </w:p>
    <w:p>
      <w:pPr>
        <w:pStyle w:val="ArticleBody"/>
        <w:jc w:val="left"/>
      </w:pPr>
      <w:r>
        <w:rPr>
          <w:rFonts w:ascii="Times New Roman" w:hAnsi="Times New Roman" w:eastAsia="Times New Roman" w:cs="Times New Roman"/>
        </w:rPr>
        <w:t>Sajarah anu ngarah kana runtuhna Uni Soviét, anu bisa dibuktikeun diwakilan minangka Raja ti Kidul dina ayat ka opat puluh tina Daniel sabelas, nembongkeun yén kakuatan militér Amérika Sarikat nangtung pikeun kapapaan, nalika Ronald Reagan ngawangun hiji pakumpulan rusiah jeung antikris tina nubuat Alkitab. Ku hal éta, dipasihkeun tanda yén sagala panolakan Protestan kana naékna kapapaan geus ditaklukkeun di Amérika Sarikat, sakumaha dilambangkeun ku dipiceunna panolakan paganisme dina taun 508. Raja ti Kalér (kapapaan) dina petikan éta mimiti nyap sweep jauh Uni Soviét dina taun 1989, sarta ngalakukeunana dina gawé bareng jeung “karéta” jeung “pangendara kuda,” anu ngawakilan kakuatan militér Amérika Sarikat, sarta ogé jeung kakuatan ékonomi Amérika Sarikat sakumaha diwakilan ku “kapal-kapal.”</w:t>
      </w:r>
    </w:p>
    <w:p>
      <w:pPr>
        <w:pStyle w:val="ArticleBody"/>
        <w:jc w:val="left"/>
      </w:pPr>
      <w:r>
        <w:rPr>
          <w:rFonts w:ascii="Times New Roman" w:hAnsi="Times New Roman" w:eastAsia="Times New Roman" w:cs="Times New Roman"/>
        </w:rPr>
        <w:t>Amerika Syarikat ialah “tangan-tangan” yang bangkit membela kepausan. Protestantisme telah disingkirkan, sama seperti tentangan paganisme telah ditundukkan menjelang tahun 508. Dalam ayat empat puluh satu, Amerika Syarikat akan ditakluk oleh kepausan, dan Perlembagaan Amerika Syarikat, yang merupakan “tempat kudus kekuatan” bagi Amerika Syarikat, akan digulingkan ketika Amerika Syarikat menempatkan Raja Utara (kepausan) di atas takhta bumi, sebagaimana yang dilakukan oleh Rom pagan pada tahun 538. Jika anda sedang membaca rencana-rencana di laman sesawang ini, maka anda boleh memuat turun majalah The Time of the End, dan membaca pembentangan yang lebih menyeluruh tentang enam ayat terakhir Daniel sebelas, tetapi sekarang ini kami hanya sedang mengenal pasti bahawa pengenalpastian “yang berterusan” sebagai pelayanan tempat kudus Kristus ialah suatu penerapan simbol yang palsu. Kami melakukan hal ini untuk menunjukkan bahawa penerapan palsu itu telah didatangkan ke atas Adventisme Laodikia melalui suatu dusta yang disengajakan.</w:t>
      </w:r>
    </w:p>
    <w:p>
      <w:pPr>
        <w:pStyle w:val="ArticleBody"/>
        <w:jc w:val="left"/>
      </w:pPr>
      <w:r>
        <w:rPr>
          <w:rFonts w:ascii="Times New Roman" w:hAnsi="Times New Roman" w:eastAsia="Times New Roman" w:cs="Times New Roman"/>
        </w:rPr>
        <w:t>A yɛbɛtoa so asusuw atoro nkɔmhyɛ no ho wɔ asɛm a edi hɔ no mu.</w:t>
      </w:r>
    </w:p>
    <w:p>
      <w:pPr>
        <w:pStyle w:val="ArticleScripture"/>
        <w:jc w:val="left"/>
      </w:pPr>
      <w:r>
        <w:rPr>
          <w:rFonts w:ascii="Times New Roman" w:hAnsi="Times New Roman" w:eastAsia="Times New Roman" w:cs="Times New Roman"/>
        </w:rPr>
        <w:t>“Kita tiada masa untuk dibazirkan. Masa-masa kesusahan ada di hadapan kita. Dunia sedang digelora oleh semangat peperangan. Tidak lama lagi, peristiwa-peristiwa kesusahan yang disebut dalam nubuat-nubuat akan berlaku. Nubuat dalam Daniel fasal sebelas hampir mencapai penggenapannya yang sepenuhnya. Banyak daripada sejarah yang telah berlaku sebagai penggenapan nubuat ini akan berulang kembali.</w:t>
      </w:r>
    </w:p>
    <w:p>
      <w:pPr>
        <w:pStyle w:val="ArticleScripture"/>
        <w:jc w:val="left"/>
      </w:pPr>
      <w:r>
        <w:rPr>
          <w:rFonts w:ascii="Times New Roman" w:hAnsi="Times New Roman" w:eastAsia="Times New Roman" w:cs="Times New Roman"/>
        </w:rPr>
        <w:t>“Pada ayat yang ketiga puluh disebutkan suatu kuasa yang ‘akan berdukacita, lalu kembali, dan menaruh murka terhadap perjanjian yang kudus; demikianlah ia akan berbuat; bahkan ia akan kembali, dan bersekutu dengan mereka yang meninggalkan perjanjian yang kudus. Dan tentara akan berdiri di pihaknya, dan mereka akan menajiskan tempat kudus benteng itu, dan akan melenyapkan korban yang tetap, dan mereka akan menempatkan kekejian yang membinasakan. Dan orang-orang yang berbuat fasik terhadap perjanjian itu akan dibinasa-kannya dengan tipu daya yang manis; tetapi umat yang mengenal Allahnya akan tetap kuat dan akan bertindak. Dan orang-orang bijaksana di antara umat itu akan memberi pengertian kepada banyak orang; namun mereka akan rebah oleh pedang, dan oleh api, oleh pembuangan, dan oleh perampasan, selama banyak hari. Adapun ketika mereka rebah, mereka akan mendapat pertolongan yang sedikit; tetapi banyak orang akan bergabung dengan mereka dengan pura-pura. Dan beberapa dari orang-orang bijaksana itu akan rebah, untuk menguji mereka, dan untuk menyucikan, dan untuk memutihkan mereka, sampai pada waktu kesudahan; sebab hal itu masih akan berlangsung sampai waktu yang telah ditetapkan. Dan raja itu akan bertindak menurut kehendaknya sendiri; ia akan meninggikan dirinya, dan membesarkan dirinya melebihi setiap allah, dan akan mengucapkan hal-hal yang ajaib menentang Allah segala allah, dan akan beruntung sampai murka itu digenapi; sebab apa yang telah ditetapkan itu akan terlaksana.’ Daniel 11:30–36.”</w:t>
      </w:r>
    </w:p>
    <w:p>
      <w:pPr>
        <w:pStyle w:val="ArticleScripture"/>
        <w:jc w:val="left"/>
      </w:pPr>
      <w:r>
        <w:rPr>
          <w:rFonts w:ascii="Times New Roman" w:hAnsi="Times New Roman" w:eastAsia="Times New Roman" w:cs="Times New Roman"/>
        </w:rPr>
        <w:t>“Bab-bab yang serupa dengan yang digambarkan dalam kata-kata ini akan berlaku. Kita melihat bukti bahawa Iblis sedang dengan cepat menguasai fikiran manusia yang tidak mempunyai takut akan Tuhan di hadapan mereka. Hendaklah semua orang membaca dan memahami nubuatan-nubuatan dalam kitab ini, kerana kita sekarang sedang memasuki masa kesusahan yang telah dinyatakan:”</w:t>
      </w:r>
    </w:p>
    <w:p>
      <w:pPr>
        <w:pStyle w:val="ArticleScripture"/>
        <w:jc w:val="left"/>
      </w:pPr>
      <w:r>
        <w:rPr>
          <w:rFonts w:ascii="Times New Roman" w:hAnsi="Times New Roman" w:eastAsia="Times New Roman" w:cs="Times New Roman"/>
        </w:rPr>
        <w:t>“‘Mpanyinwa yi mmerɛ no mu na Mikael begyina, ɔhene kɛse a ogyina ma wo man mma no: na ahohia bere bi bɛba a ɛte sɛ nea ɛnsii da fi bere a ɔman bi bae no de besi saa bere no; na saa bere no mu na wɔbɛgye wo man nkwa, obiara a wobehu no sɛ wɔakyerɛw ne din wɔ nwoma no mu. Na wɔn a wɔda fam wɔ asase so mfutuma mu no mu pii bɛnyan, ebinom akɔ daa nkwa mu, na ebinom akɔ animguase ne daa animtiaabu mu. Na wɔn a wɔyɛ nyansafo no bɛhyerɛn te sɛ ɔsoro trabea hann no; na wɔn a wɔdan nnipa pii kɔ trenee mu no ate sɛ nsoromma daa daa. Na wo de, Daniel, to nsɛm no mu, na sɔw nwoma no ano kosi awiei bere no mu: nnipa pii betu mmirika akɔneaba, na nimdeɛ bɛdɔɔso.’ Daniel 12:1–4.” Manuscript Releases, nɔma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Delapan Puluh Enam</dc:title>
  <dc:subject>Tshenolo ya Boporofiti: Go tlhaloganya Koketsego ya Kitso le Molaetsa wa Sello sa Bosigogare</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