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Kitabu cha Danieli - Nambari Themanini na Saba</w:t>
      </w:r>
    </w:p>
    <w:p>
      <w:pPr>
        <w:pStyle w:val="ArticleSubtitle"/>
        <w:jc w:val="left"/>
      </w:pPr>
      <w:r>
        <w:rPr>
          <w:rFonts w:ascii="Arial" w:hAnsi="Arial" w:eastAsia="Arial" w:cs="Arial"/>
        </w:rPr>
        <w:t>Membukakan Perumpamaan tentang Sepuluh Gadis Dara: Suatu Perjalanan Mendalam melalui Sejarah Adventist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2024-02-20</w:t>
      </w:r>
    </w:p>
    <w:p>
      <w:pPr>
        <w:pStyle w:val="ArticleBody"/>
        <w:jc w:val="left"/>
      </w:pPr>
      <w:r>
        <w:rPr>
          <w:rFonts w:ascii="Times New Roman" w:hAnsi="Times New Roman" w:eastAsia="Times New Roman" w:cs="Times New Roman"/>
        </w:rPr>
        <w:t>Papiso ea barwetsana ba ba lesome e bontsha maitemogelo a batho ba Adventist.</w:t>
      </w:r>
    </w:p>
    <w:p>
      <w:pPr>
        <w:pStyle w:val="ArticleScripture"/>
        <w:jc w:val="left"/>
      </w:pPr>
      <w:r>
        <w:rPr>
          <w:rFonts w:ascii="Times New Roman" w:hAnsi="Times New Roman" w:eastAsia="Times New Roman" w:cs="Times New Roman"/>
        </w:rPr>
        <w:t>“Sesotho sa baroetsana ba leshome ho Mattheu 25 le sona se bontša phihlelo ea batho ba Adventiste.” Khang e Kholo, 393.</w:t>
      </w:r>
    </w:p>
    <w:p>
      <w:pPr>
        <w:pStyle w:val="ArticleBody"/>
        <w:jc w:val="left"/>
      </w:pPr>
      <w:r>
        <w:rPr>
          <w:rFonts w:ascii="Times New Roman" w:hAnsi="Times New Roman" w:eastAsia="Times New Roman" w:cs="Times New Roman"/>
        </w:rPr>
        <w:t>Baadventiste ba Miller ba ile ba phethahatsa papiso eo ka ho toba ho ea ka lengolo ka lengolo.</w:t>
      </w:r>
    </w:p>
    <w:p>
      <w:pPr>
        <w:pStyle w:val="ArticleScripture"/>
        <w:jc w:val="left"/>
      </w:pPr>
      <w:r>
        <w:rPr>
          <w:rFonts w:ascii="Times New Roman" w:hAnsi="Times New Roman" w:eastAsia="Times New Roman" w:cs="Times New Roman"/>
        </w:rPr>
        <w:t>“Saya sering dirujukkan kepada perumpamaan tentang sepuluh anak dara, lima daripadanya bijaksana, dan lima bodoh. Perumpamaan ini telah dan akan digenapi tepat menurut hurufnya, kerana ia mempunyai penerapan yang khusus pada zaman ini, dan, seperti pekabaran malaikat yang ketiga, telah digenapi dan akan terus menjadi kebenaran masa kini hingga penutupan zaman.” Review and Herald, 19 Ogos 1890.</w:t>
      </w:r>
    </w:p>
    <w:p>
      <w:pPr>
        <w:pStyle w:val="ArticleBody"/>
        <w:jc w:val="left"/>
      </w:pPr>
      <w:r>
        <w:rPr>
          <w:rFonts w:ascii="Times New Roman" w:hAnsi="Times New Roman" w:eastAsia="Times New Roman" w:cs="Times New Roman"/>
        </w:rPr>
        <w:t>Histori ya muvango wa njelo wa nkosi i ta mona muvango wa njelo wa nkosi i tatu, mpe mambu ma sukisila ya ndakisa ezali soki bankento ya bangonda bazali na mafuta, oyo ezali nsango ya mvula ya nsuka.</w:t>
      </w:r>
    </w:p>
    <w:p>
      <w:pPr>
        <w:pStyle w:val="ArticleScripture"/>
        <w:jc w:val="left"/>
      </w:pPr>
      <w:r>
        <w:rPr>
          <w:rFonts w:ascii="Times New Roman" w:hAnsi="Times New Roman" w:eastAsia="Times New Roman" w:cs="Times New Roman"/>
        </w:rPr>
        <w:t>“Ku na misava leyi yi etleleke evubihini, eku kanganyisweni ni eku lahlekisweni hi mianakanyo, endzhutini lowukulu wa rifu,—yi etlele, yi etlele. I vamani lava twaka ku vaviseka ka moya leswaku va va pfuxa? Hi rihi rito leri nga va fikaka? Miehleketo ya mina yi rhwariwa yi ya enkarhini lowu taka loko xikombiso xi ta nyikiwa, ‘Vonani, Muteki u ta; humani mi ya hlangana na Yena.’ Kambe van’wana va ta va va hlwerile ku kuma mafurha yo tlhela va tata timboni ta vona, kutani hi nkarhi lowu hundzeke ngopfu va ta kuma leswaku ximunhuhatwa, lexi yimeleriwaka hi mafurha, a xi hundziseki ku ya eka un’wana. Mafurha wolawo i ku lulama ka Kriste. Ma yimela ximunhuhatwa, naswona ximunhuhatwa a xi hundziseki. A ku na munhu loyi a nga xi sirhelelaka un’wana. Un’wana ni un’wana u fanele ku tikumela ximunhuhatwa lexi basisiweke eka xivati xin’wana ni xin’wana xa xidyoho.” Bible Echo, May 4, 1896.</w:t>
      </w:r>
    </w:p>
    <w:p>
      <w:pPr>
        <w:pStyle w:val="ArticleBody"/>
        <w:jc w:val="left"/>
      </w:pPr>
      <w:r>
        <w:rPr>
          <w:rFonts w:ascii="Times New Roman" w:hAnsi="Times New Roman" w:eastAsia="Times New Roman" w:cs="Times New Roman"/>
        </w:rPr>
        <w:t>“мұнай” мысал әңгімеде “мінезді”, сондай-ақ “Мәсіхтің әділдігін” білдіреді. Қасиеттелген мінез тек Құдай Сөзін жейтіндерде ғана қалыптасады.</w:t>
      </w:r>
    </w:p>
    <w:p>
      <w:pPr>
        <w:pStyle w:val="ArticleScripture"/>
        <w:jc w:val="left"/>
      </w:pPr>
      <w:r>
        <w:rPr>
          <w:rFonts w:ascii="Times New Roman" w:hAnsi="Times New Roman" w:eastAsia="Times New Roman" w:cs="Times New Roman"/>
        </w:rPr>
        <w:t>Ba halaletse ka ’nete ea hao; lentsoe la hao ke ’nete. Johanne 17:17.</w:t>
      </w:r>
    </w:p>
    <w:p>
      <w:pPr>
        <w:pStyle w:val="ArticleBody"/>
        <w:jc w:val="left"/>
      </w:pPr>
      <w:r>
        <w:rPr>
          <w:rFonts w:ascii="Times New Roman" w:hAnsi="Times New Roman" w:eastAsia="Times New Roman" w:cs="Times New Roman"/>
        </w:rPr>
        <w:t>“</w:t>
      </w:r>
      <w:r>
        <w:rPr>
          <w:rFonts w:ascii="Nirmala UI" w:hAnsi="Nirmala UI" w:eastAsia="Nirmala UI" w:cs="Nirmala UI"/>
        </w:rPr>
        <w:t>तेल</w:t>
      </w:r>
      <w:r>
        <w:rPr>
          <w:rFonts w:ascii="Times New Roman" w:hAnsi="Times New Roman" w:eastAsia="Times New Roman" w:cs="Times New Roman"/>
        </w:rPr>
        <w:t xml:space="preserve">” </w:t>
      </w:r>
      <w:r>
        <w:rPr>
          <w:rFonts w:ascii="Nirmala UI" w:hAnsi="Nirmala UI" w:eastAsia="Nirmala UI" w:cs="Nirmala UI"/>
        </w:rPr>
        <w:t>सेहो</w:t>
      </w:r>
      <w:r>
        <w:rPr>
          <w:rFonts w:ascii="Times New Roman" w:hAnsi="Times New Roman" w:eastAsia="Times New Roman" w:cs="Times New Roman"/>
        </w:rPr>
        <w:t xml:space="preserve"> </w:t>
      </w:r>
      <w:r>
        <w:rPr>
          <w:rFonts w:ascii="Nirmala UI" w:hAnsi="Nirmala UI" w:eastAsia="Nirmala UI" w:cs="Nirmala UI"/>
        </w:rPr>
        <w:t>परमेश्</w:t>
      </w:r>
      <w:r>
        <w:rPr>
          <w:rFonts w:ascii="Times New Roman" w:hAnsi="Times New Roman" w:eastAsia="Times New Roman" w:cs="Times New Roman"/>
        </w:rPr>
        <w:t>‍</w:t>
      </w:r>
      <w:r>
        <w:rPr>
          <w:rFonts w:ascii="Nirmala UI" w:hAnsi="Nirmala UI" w:eastAsia="Nirmala UI" w:cs="Nirmala UI"/>
        </w:rPr>
        <w:t>वरक</w:t>
      </w:r>
      <w:r>
        <w:rPr>
          <w:rFonts w:ascii="Times New Roman" w:hAnsi="Times New Roman" w:eastAsia="Times New Roman" w:cs="Times New Roman"/>
        </w:rPr>
        <w:t xml:space="preserve"> </w:t>
      </w:r>
      <w:r>
        <w:rPr>
          <w:rFonts w:ascii="Nirmala UI" w:hAnsi="Nirmala UI" w:eastAsia="Nirmala UI" w:cs="Nirmala UI"/>
        </w:rPr>
        <w:t>आत्माक</w:t>
      </w:r>
      <w:r>
        <w:rPr>
          <w:rFonts w:ascii="Times New Roman" w:hAnsi="Times New Roman" w:eastAsia="Times New Roman" w:cs="Times New Roman"/>
        </w:rPr>
        <w:t xml:space="preserve"> </w:t>
      </w:r>
      <w:r>
        <w:rPr>
          <w:rFonts w:ascii="Nirmala UI" w:hAnsi="Nirmala UI" w:eastAsia="Nirmala UI" w:cs="Nirmala UI"/>
        </w:rPr>
        <w:t>सन्देशसभ</w:t>
      </w:r>
      <w:r>
        <w:rPr>
          <w:rFonts w:ascii="Times New Roman" w:hAnsi="Times New Roman" w:eastAsia="Times New Roman" w:cs="Times New Roman"/>
        </w:rPr>
        <w:t xml:space="preserve"> </w:t>
      </w:r>
      <w:r>
        <w:rPr>
          <w:rFonts w:ascii="Nirmala UI" w:hAnsi="Nirmala UI" w:eastAsia="Nirmala UI" w:cs="Nirmala UI"/>
        </w:rPr>
        <w:t>अछि।</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អង្គព្រះជាម្ចាស់ត្រូវបានបង្អាប់កិត្តិយស</w:t>
      </w:r>
      <w:r>
        <w:rPr>
          <w:rFonts w:ascii="Times New Roman" w:hAnsi="Times New Roman" w:eastAsia="Times New Roman" w:cs="Times New Roman"/>
        </w:rPr>
        <w:t xml:space="preserve"> </w:t>
      </w:r>
      <w:r>
        <w:rPr>
          <w:rFonts w:ascii="Leelawadee UI" w:hAnsi="Leelawadee UI" w:eastAsia="Leelawadee UI" w:cs="Leelawadee UI"/>
        </w:rPr>
        <w:t>នៅពេលដែលយើងមិនទទួលយកសារដែលទ្រង់ផ្ញើមកកាន់យើង។</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យើងបដិសេធប្រេងមាស</w:t>
      </w:r>
      <w:r>
        <w:rPr>
          <w:rFonts w:ascii="Times New Roman" w:hAnsi="Times New Roman" w:eastAsia="Times New Roman" w:cs="Times New Roman"/>
        </w:rPr>
        <w:t xml:space="preserve"> </w:t>
      </w:r>
      <w:r>
        <w:rPr>
          <w:rFonts w:ascii="Leelawadee UI" w:hAnsi="Leelawadee UI" w:eastAsia="Leelawadee UI" w:cs="Leelawadee UI"/>
        </w:rPr>
        <w:t>ដែលទ្រង់ចង់ចាក់បំពេញទៅក្នុងព្រលឹងរបស់យើង</w:t>
      </w:r>
      <w:r>
        <w:rPr>
          <w:rFonts w:ascii="Times New Roman" w:hAnsi="Times New Roman" w:eastAsia="Times New Roman" w:cs="Times New Roman"/>
        </w:rPr>
        <w:t xml:space="preserve"> </w:t>
      </w:r>
      <w:r>
        <w:rPr>
          <w:rFonts w:ascii="Leelawadee UI" w:hAnsi="Leelawadee UI" w:eastAsia="Leelawadee UI" w:cs="Leelawadee UI"/>
        </w:rPr>
        <w:t>ដើម្បីឲ្យបញ្ជូនបន្តទៅកាន់អស់អ្នកដែលស្ថិតនៅក្នុងសេចក្តីងងឹត។</w:t>
      </w:r>
      <w:r>
        <w:rPr>
          <w:rFonts w:ascii="Times New Roman" w:hAnsi="Times New Roman" w:eastAsia="Times New Roman" w:cs="Times New Roman"/>
        </w:rPr>
        <w:t>” Review and Herald, July 20, 1897.</w:t>
      </w:r>
    </w:p>
    <w:p>
      <w:pPr>
        <w:pStyle w:val="ArticleBody"/>
        <w:jc w:val="left"/>
      </w:pPr>
      <w:r>
        <w:rPr>
          <w:rFonts w:ascii="Times New Roman" w:hAnsi="Times New Roman" w:eastAsia="Times New Roman" w:cs="Times New Roman"/>
        </w:rPr>
        <w:t>“Mafuta” adalah pekabaran-pakabaran Firman Tuhan yang menyampaikan kehadiran pengudusan dari kebenaran Kristus. Dalam perumpamaan tentang sepuluh gadis, yang juga merupakan nubuatan Habakuk pasal dua, pekabaran Seruan Tengah Malam, yang adalah pekabaran tentang kebenaran Kristus, sebagaimana diwakili oleh pekabaran Jones dan Waggoner dalam pemberontakan tahun 1888.</w:t>
      </w:r>
    </w:p>
    <w:p>
      <w:pPr>
        <w:pStyle w:val="ArticleScripture"/>
        <w:jc w:val="left"/>
      </w:pPr>
      <w:r>
        <w:rPr>
          <w:rFonts w:ascii="Times New Roman" w:hAnsi="Times New Roman" w:eastAsia="Times New Roman" w:cs="Times New Roman"/>
        </w:rPr>
        <w:t>“Bwanamdimo, mu lusungu Lwabo lukhulu, baatumina abantu baabo ubutumwa ubwacindama sana ukupitia ku Bazee Waggoner na Jones. Ubu butumwa bwali bwa kuleeta pa lulwelelo ulwa pa nsi yonse u Mulwilo uwakwezebwa pa ngulu, icapelo pa membu sha nsi yonse. Bwali kuleeta ukulungamikwa ku njira ya lwitabilo muli uyo uwaba Cishininkisho; bwali bwita abantu ukupokelela ukulungama kwa Kristo, ukwa langishiwa mu kumfwila amafunde yonse aya kwa Leza. Abengi bali balooshe Yesu ku meso yabo. Baali no kukabila ukuti amenso yabo yalangishiwe ku Buntu Bwabo ubwa Bulesa, ku busuma Bwabo, na ku kutemwa Kwabo ukushintashinta ku lupwa lwa bantu. Amaka yonse yapelwa mu maboko Yabo, pakuti bapela abantu ifyabupe ifingi, ukubapa icabupe icishingapimika icya kulungama Kwabo bwebene ku muntu umushakwafwa. Ubu e butumwa ubwa Leza alailile ukuti bupelwe ku nsi. Ubu e butumwa bwa malaika wa citatu, ubwe no kulandwa ne ishiwi ilikulu, no kulondololwa no kupongololwa kwa Mupashi Wabo mu cipimo icikulu.” Testimonies to Ministers, 91.</w:t>
      </w:r>
    </w:p>
    <w:p>
      <w:pPr>
        <w:pStyle w:val="ArticleBody"/>
        <w:jc w:val="left"/>
      </w:pPr>
      <w:r>
        <w:rPr>
          <w:rFonts w:ascii="Times New Roman" w:hAnsi="Times New Roman" w:eastAsia="Times New Roman" w:cs="Times New Roman"/>
        </w:rPr>
        <w:t>Molaetsa ke molaetsa oa pula ea qetelo.</w:t>
      </w:r>
    </w:p>
    <w:p>
      <w:pPr>
        <w:pStyle w:val="ArticleScripture"/>
        <w:jc w:val="left"/>
      </w:pPr>
      <w:r>
        <w:rPr>
          <w:rFonts w:ascii="Times New Roman" w:hAnsi="Times New Roman" w:eastAsia="Times New Roman" w:cs="Times New Roman"/>
        </w:rPr>
        <w:t>“Lipula la mwisho litamiminwa juu ya watu wa Mungu. Malaika mwenye nguvu atashuka kutoka mbinguni, na dunia yote itaangazwa kwa utukufu wake.” Review and Herald, Aprili 21, 1891.</w:t>
      </w:r>
    </w:p>
    <w:p>
      <w:pPr>
        <w:pStyle w:val="ArticleBody"/>
        <w:jc w:val="left"/>
      </w:pPr>
      <w:r>
        <w:rPr>
          <w:rFonts w:ascii="Times New Roman" w:hAnsi="Times New Roman" w:eastAsia="Times New Roman" w:cs="Times New Roman"/>
        </w:rPr>
        <w:t>Bile mictlantecutli quetzalcoatl ipan septiembre 11, 2001, peuhqui quiahuitl tlatepotztic motlalilizqueh, huan peuhqui moyecquetza in historia in Milleritas, quen monequixtia ipan in parábola de mahtlactli ichpochtin huan Habacuc capítulo ome. Huan ihcuac in último tonalli iteh Dios iteh tlacameh quicuahqueh in amoxtli catca ipan imac in ángel, huan ihcuac quichihuayah inon, quinhuicacqueh occeppa campa in oquichtli ohtli in Jeremías, huan yehica omochihqueh in tlachixqueh in quipitzaseh in tlayolmelahua trompeta. In tlayolmelahua trompeta catca in mensaje Laodiceano, in quixnextia Isaías quen ce chicahuac tzajtzilistli.</w:t>
      </w:r>
    </w:p>
    <w:p>
      <w:pPr>
        <w:pStyle w:val="ArticleScripture"/>
        <w:jc w:val="left"/>
      </w:pPr>
      <w:r>
        <w:rPr>
          <w:rFonts w:ascii="Times New Roman" w:hAnsi="Times New Roman" w:eastAsia="Times New Roman" w:cs="Times New Roman"/>
        </w:rPr>
        <w:t>“Bersoarlah dengan nyaring, jangan tahan-tahan! Nyaringkanlah suaramu seperti sangkakala, dan beritahukanlah kepada umat-Ku pelanggaran mereka, dan kepada kaum Yakub dosa-dosa mereka.” Yesaya 58:1.</w:t>
      </w:r>
    </w:p>
    <w:p>
      <w:pPr>
        <w:pStyle w:val="ArticleBody"/>
        <w:jc w:val="left"/>
      </w:pPr>
      <w:r>
        <w:rPr>
          <w:rFonts w:ascii="Nirmala UI" w:hAnsi="Nirmala UI" w:eastAsia="Nirmala UI" w:cs="Nirmala UI"/>
        </w:rPr>
        <w:t>आदौ</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प्रथम</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तृतीय</w:t>
      </w:r>
      <w:r>
        <w:rPr>
          <w:rFonts w:ascii="Times New Roman" w:hAnsi="Times New Roman" w:eastAsia="Times New Roman" w:cs="Times New Roman"/>
        </w:rPr>
        <w:t xml:space="preserve"> </w:t>
      </w:r>
      <w:r>
        <w:rPr>
          <w:rFonts w:ascii="Nirmala UI" w:hAnsi="Nirmala UI" w:eastAsia="Nirmala UI" w:cs="Nirmala UI"/>
        </w:rPr>
        <w:t>स्वर्गदूतों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सुधार</w:t>
      </w:r>
      <w:r>
        <w:rPr>
          <w:rFonts w:ascii="Times New Roman" w:hAnsi="Times New Roman" w:eastAsia="Times New Roman" w:cs="Times New Roman"/>
        </w:rPr>
        <w:t>-</w:t>
      </w:r>
      <w:r>
        <w:rPr>
          <w:rFonts w:ascii="Nirmala UI" w:hAnsi="Nirmala UI" w:eastAsia="Nirmala UI" w:cs="Nirmala UI"/>
        </w:rPr>
        <w:t>आन्दोलन</w:t>
      </w:r>
      <w:r>
        <w:rPr>
          <w:rFonts w:ascii="Times New Roman" w:hAnsi="Times New Roman" w:eastAsia="Times New Roman" w:cs="Times New Roman"/>
        </w:rPr>
        <w:t xml:space="preserve"> “</w:t>
      </w:r>
      <w:r>
        <w:rPr>
          <w:rFonts w:ascii="Nirmala UI" w:hAnsi="Nirmala UI" w:eastAsia="Nirmala UI" w:cs="Nirmala UI"/>
        </w:rPr>
        <w:t>अन्त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समय</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आरम्भ</w:t>
      </w:r>
      <w:r>
        <w:rPr>
          <w:rFonts w:ascii="Times New Roman" w:hAnsi="Times New Roman" w:eastAsia="Times New Roman" w:cs="Times New Roman"/>
        </w:rPr>
        <w:t xml:space="preserve"> </w:t>
      </w:r>
      <w:r>
        <w:rPr>
          <w:rFonts w:ascii="Nirmala UI" w:hAnsi="Nirmala UI" w:eastAsia="Nirmala UI" w:cs="Nirmala UI"/>
        </w:rPr>
        <w:t>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समय</w:t>
      </w:r>
      <w:r>
        <w:rPr>
          <w:rFonts w:ascii="Times New Roman" w:hAnsi="Times New Roman" w:eastAsia="Times New Roman" w:cs="Times New Roman"/>
        </w:rPr>
        <w:t xml:space="preserve"> “</w:t>
      </w:r>
      <w:r>
        <w:rPr>
          <w:rFonts w:ascii="Nirmala UI" w:hAnsi="Nirmala UI" w:eastAsia="Nirmala UI" w:cs="Nirmala UI"/>
        </w:rPr>
        <w:t>ज्ञान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वृद्धि</w:t>
      </w:r>
      <w:r>
        <w:rPr>
          <w:rFonts w:ascii="Times New Roman" w:hAnsi="Times New Roman" w:eastAsia="Times New Roman" w:cs="Times New Roman"/>
        </w:rPr>
        <w:t xml:space="preserve">” </w:t>
      </w:r>
      <w:r>
        <w:rPr>
          <w:rFonts w:ascii="Nirmala UI" w:hAnsi="Nirmala UI" w:eastAsia="Nirmala UI" w:cs="Nirmala UI"/>
        </w:rPr>
        <w:t>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पीढ़ी</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परीक्षा</w:t>
      </w:r>
      <w:r>
        <w:rPr>
          <w:rFonts w:ascii="Times New Roman" w:hAnsi="Times New Roman" w:eastAsia="Times New Roman" w:cs="Times New Roman"/>
        </w:rPr>
        <w:t xml:space="preserve"> </w:t>
      </w:r>
      <w:r>
        <w:rPr>
          <w:rFonts w:ascii="Nirmala UI" w:hAnsi="Nirmala UI" w:eastAsia="Nirmala UI" w:cs="Nirmala UI"/>
        </w:rPr>
        <w:t>करेगी</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तब</w:t>
      </w:r>
      <w:r>
        <w:rPr>
          <w:rFonts w:ascii="Times New Roman" w:hAnsi="Times New Roman" w:eastAsia="Times New Roman" w:cs="Times New Roman"/>
        </w:rPr>
        <w:t xml:space="preserve"> </w:t>
      </w:r>
      <w:r>
        <w:rPr>
          <w:rFonts w:ascii="Nirmala UI" w:hAnsi="Nirmala UI" w:eastAsia="Nirmala UI" w:cs="Nirmala UI"/>
        </w:rPr>
        <w:t>जीवित</w:t>
      </w:r>
      <w:r>
        <w:rPr>
          <w:rFonts w:ascii="Times New Roman" w:hAnsi="Times New Roman" w:eastAsia="Times New Roman" w:cs="Times New Roman"/>
        </w:rPr>
        <w:t xml:space="preserve"> </w:t>
      </w:r>
      <w:r>
        <w:rPr>
          <w:rFonts w:ascii="Nirmala UI" w:hAnsi="Nirmala UI" w:eastAsia="Nirmala UI" w:cs="Nirmala UI"/>
        </w:rPr>
        <w:t>होगी</w:t>
      </w:r>
      <w:r>
        <w:rPr>
          <w:rFonts w:ascii="Times New Roman" w:hAnsi="Times New Roman" w:eastAsia="Times New Roman" w:cs="Times New Roman"/>
        </w:rPr>
        <w:t xml:space="preserve">, </w:t>
      </w:r>
      <w:r>
        <w:rPr>
          <w:rFonts w:ascii="Nirmala UI" w:hAnsi="Nirmala UI" w:eastAsia="Nirmala UI" w:cs="Nirmala UI"/>
        </w:rPr>
        <w:t>परन्तु</w:t>
      </w:r>
      <w:r>
        <w:rPr>
          <w:rFonts w:ascii="Times New Roman" w:hAnsi="Times New Roman" w:eastAsia="Times New Roman" w:cs="Times New Roman"/>
        </w:rPr>
        <w:t xml:space="preserve"> </w:t>
      </w:r>
      <w:r>
        <w:rPr>
          <w:rFonts w:ascii="Nirmala UI" w:hAnsi="Nirmala UI" w:eastAsia="Nirmala UI" w:cs="Nirmala UI"/>
        </w:rPr>
        <w:t>केवल</w:t>
      </w:r>
      <w:r>
        <w:rPr>
          <w:rFonts w:ascii="Times New Roman" w:hAnsi="Times New Roman" w:eastAsia="Times New Roman" w:cs="Times New Roman"/>
        </w:rPr>
        <w:t xml:space="preserve"> </w:t>
      </w:r>
      <w:r>
        <w:rPr>
          <w:rFonts w:ascii="Nirmala UI" w:hAnsi="Nirmala UI" w:eastAsia="Nirmala UI" w:cs="Nirmala UI"/>
        </w:rPr>
        <w:t>तब</w:t>
      </w:r>
      <w:r>
        <w:rPr>
          <w:rFonts w:ascii="Times New Roman" w:hAnsi="Times New Roman" w:eastAsia="Times New Roman" w:cs="Times New Roman"/>
        </w:rPr>
        <w:t xml:space="preserve">, </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ज्ञान</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औपचारिक</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रूप</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प्रकाशित</w:t>
      </w:r>
      <w:r>
        <w:rPr>
          <w:rFonts w:ascii="Times New Roman" w:hAnsi="Times New Roman" w:eastAsia="Times New Roman" w:cs="Times New Roman"/>
        </w:rPr>
        <w:t xml:space="preserve"> </w:t>
      </w:r>
      <w:r>
        <w:rPr>
          <w:rFonts w:ascii="Nirmala UI" w:hAnsi="Nirmala UI" w:eastAsia="Nirmala UI" w:cs="Nirmala UI"/>
        </w:rPr>
        <w:t>किया</w:t>
      </w:r>
      <w:r>
        <w:rPr>
          <w:rFonts w:ascii="Times New Roman" w:hAnsi="Times New Roman" w:eastAsia="Times New Roman" w:cs="Times New Roman"/>
        </w:rPr>
        <w:t xml:space="preserve"> </w:t>
      </w:r>
      <w:r>
        <w:rPr>
          <w:rFonts w:ascii="Nirmala UI" w:hAnsi="Nirmala UI" w:eastAsia="Nirmala UI" w:cs="Nirmala UI"/>
        </w:rPr>
        <w:t>जाएगा।</w:t>
      </w:r>
      <w:r>
        <w:rPr>
          <w:rFonts w:ascii="Times New Roman" w:hAnsi="Times New Roman" w:eastAsia="Times New Roman" w:cs="Times New Roman"/>
        </w:rPr>
        <w:t xml:space="preserve"> </w:t>
      </w:r>
      <w:r>
        <w:rPr>
          <w:rFonts w:ascii="Nirmala UI" w:hAnsi="Nirmala UI" w:eastAsia="Nirmala UI" w:cs="Nirmala UI"/>
        </w:rPr>
        <w:t>इसके</w:t>
      </w:r>
      <w:r>
        <w:rPr>
          <w:rFonts w:ascii="Times New Roman" w:hAnsi="Times New Roman" w:eastAsia="Times New Roman" w:cs="Times New Roman"/>
        </w:rPr>
        <w:t xml:space="preserve"> </w:t>
      </w:r>
      <w:r>
        <w:rPr>
          <w:rFonts w:ascii="Nirmala UI" w:hAnsi="Nirmala UI" w:eastAsia="Nirmala UI" w:cs="Nirmala UI"/>
        </w:rPr>
        <w:t>पश्चात्</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औपचारिक</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सामर्थ्ययुक्त</w:t>
      </w:r>
      <w:r>
        <w:rPr>
          <w:rFonts w:ascii="Times New Roman" w:hAnsi="Times New Roman" w:eastAsia="Times New Roman" w:cs="Times New Roman"/>
        </w:rPr>
        <w:t xml:space="preserve">” </w:t>
      </w:r>
      <w:r>
        <w:rPr>
          <w:rFonts w:ascii="Nirmala UI" w:hAnsi="Nirmala UI" w:eastAsia="Nirmala UI" w:cs="Nirmala UI"/>
        </w:rPr>
        <w:t>किया</w:t>
      </w:r>
      <w:r>
        <w:rPr>
          <w:rFonts w:ascii="Times New Roman" w:hAnsi="Times New Roman" w:eastAsia="Times New Roman" w:cs="Times New Roman"/>
        </w:rPr>
        <w:t xml:space="preserve"> </w:t>
      </w:r>
      <w:r>
        <w:rPr>
          <w:rFonts w:ascii="Nirmala UI" w:hAnsi="Nirmala UI" w:eastAsia="Nirmala UI" w:cs="Nirmala UI"/>
        </w:rPr>
        <w:t>जाता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सामर्थ्य</w:t>
      </w:r>
      <w:r>
        <w:rPr>
          <w:rFonts w:ascii="Times New Roman" w:hAnsi="Times New Roman" w:eastAsia="Times New Roman" w:cs="Times New Roman"/>
        </w:rPr>
        <w:t>-</w:t>
      </w:r>
      <w:r>
        <w:rPr>
          <w:rFonts w:ascii="Nirmala UI" w:hAnsi="Nirmala UI" w:eastAsia="Nirmala UI" w:cs="Nirmala UI"/>
        </w:rPr>
        <w:t>प्रदान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पहचान</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स्वर्गदूत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अवतरण</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स्वर्गदूत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अवतरण</w:t>
      </w:r>
      <w:r>
        <w:rPr>
          <w:rFonts w:ascii="Times New Roman" w:hAnsi="Times New Roman" w:eastAsia="Times New Roman" w:cs="Times New Roman"/>
        </w:rPr>
        <w:t xml:space="preserve"> </w:t>
      </w:r>
      <w:r>
        <w:rPr>
          <w:rFonts w:ascii="Nirmala UI" w:hAnsi="Nirmala UI" w:eastAsia="Nirmala UI" w:cs="Nirmala UI"/>
        </w:rPr>
        <w:t>हबक्कूक</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विवाद</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चिह्नित</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वर्ग</w:t>
      </w:r>
      <w:r>
        <w:rPr>
          <w:rFonts w:ascii="Times New Roman" w:hAnsi="Times New Roman" w:eastAsia="Times New Roman" w:cs="Times New Roman"/>
        </w:rPr>
        <w:t xml:space="preserve"> </w:t>
      </w:r>
      <w:r>
        <w:rPr>
          <w:rFonts w:ascii="Nirmala UI" w:hAnsi="Nirmala UI" w:eastAsia="Nirmala UI" w:cs="Nirmala UI"/>
        </w:rPr>
        <w:t>ऐसे</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पहचान</w:t>
      </w:r>
      <w:r>
        <w:rPr>
          <w:rFonts w:ascii="Times New Roman" w:hAnsi="Times New Roman" w:eastAsia="Times New Roman" w:cs="Times New Roman"/>
        </w:rPr>
        <w:t xml:space="preserve"> </w:t>
      </w:r>
      <w:r>
        <w:rPr>
          <w:rFonts w:ascii="Nirmala UI" w:hAnsi="Nirmala UI" w:eastAsia="Nirmala UI" w:cs="Nirmala UI"/>
        </w:rPr>
        <w:t>करने</w:t>
      </w:r>
      <w:r>
        <w:rPr>
          <w:rFonts w:ascii="Times New Roman" w:hAnsi="Times New Roman" w:eastAsia="Times New Roman" w:cs="Times New Roman"/>
        </w:rPr>
        <w:t xml:space="preserve"> </w:t>
      </w:r>
      <w:r>
        <w:rPr>
          <w:rFonts w:ascii="Nirmala UI" w:hAnsi="Nirmala UI" w:eastAsia="Nirmala UI" w:cs="Nirmala UI"/>
        </w:rPr>
        <w:t>लगते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उत्तरवर्षा</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सत्य</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अथवा</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जाली</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तब</w:t>
      </w:r>
      <w:r>
        <w:rPr>
          <w:rFonts w:ascii="Times New Roman" w:hAnsi="Times New Roman" w:eastAsia="Times New Roman" w:cs="Times New Roman"/>
        </w:rPr>
        <w:t xml:space="preserve"> </w:t>
      </w:r>
      <w:r>
        <w:rPr>
          <w:rFonts w:ascii="Nirmala UI" w:hAnsi="Nirmala UI" w:eastAsia="Nirmala UI" w:cs="Nirmala UI"/>
        </w:rPr>
        <w:t>विश्वासयोग्य</w:t>
      </w:r>
      <w:r>
        <w:rPr>
          <w:rFonts w:ascii="Times New Roman" w:hAnsi="Times New Roman" w:eastAsia="Times New Roman" w:cs="Times New Roman"/>
        </w:rPr>
        <w:t xml:space="preserve"> </w:t>
      </w:r>
      <w:r>
        <w:rPr>
          <w:rFonts w:ascii="Nirmala UI" w:hAnsi="Nirmala UI" w:eastAsia="Nirmala UI" w:cs="Nirmala UI"/>
        </w:rPr>
        <w:t>जन</w:t>
      </w:r>
      <w:r>
        <w:rPr>
          <w:rFonts w:ascii="Times New Roman" w:hAnsi="Times New Roman" w:eastAsia="Times New Roman" w:cs="Times New Roman"/>
        </w:rPr>
        <w:t xml:space="preserve"> </w:t>
      </w:r>
      <w:r>
        <w:rPr>
          <w:rFonts w:ascii="Nirmala UI" w:hAnsi="Nirmala UI" w:eastAsia="Nirmala UI" w:cs="Nirmala UI"/>
        </w:rPr>
        <w:t>परमेश्वर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पहरुए</w:t>
      </w:r>
      <w:r>
        <w:rPr>
          <w:rFonts w:ascii="Times New Roman" w:hAnsi="Times New Roman" w:eastAsia="Times New Roman" w:cs="Times New Roman"/>
        </w:rPr>
        <w:t xml:space="preserve"> </w:t>
      </w:r>
      <w:r>
        <w:rPr>
          <w:rFonts w:ascii="Nirmala UI" w:hAnsi="Nirmala UI" w:eastAsia="Nirmala UI" w:cs="Nirmala UI"/>
        </w:rPr>
        <w:t>बन</w:t>
      </w:r>
      <w:r>
        <w:rPr>
          <w:rFonts w:ascii="Times New Roman" w:hAnsi="Times New Roman" w:eastAsia="Times New Roman" w:cs="Times New Roman"/>
        </w:rPr>
        <w:t xml:space="preserve"> </w:t>
      </w:r>
      <w:r>
        <w:rPr>
          <w:rFonts w:ascii="Nirmala UI" w:hAnsi="Nirmala UI" w:eastAsia="Nirmala UI" w:cs="Nirmala UI"/>
        </w:rPr>
        <w:t>जाते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चेतावनी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तुरही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फूँकना</w:t>
      </w:r>
      <w:r>
        <w:rPr>
          <w:rFonts w:ascii="Times New Roman" w:hAnsi="Times New Roman" w:eastAsia="Times New Roman" w:cs="Times New Roman"/>
        </w:rPr>
        <w:t xml:space="preserve"> </w:t>
      </w:r>
      <w:r>
        <w:rPr>
          <w:rFonts w:ascii="Nirmala UI" w:hAnsi="Nirmala UI" w:eastAsia="Nirmala UI" w:cs="Nirmala UI"/>
        </w:rPr>
        <w:t>आरम्भ</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हैं।</w:t>
      </w:r>
    </w:p>
    <w:p>
      <w:pPr>
        <w:pStyle w:val="ArticleBody"/>
        <w:jc w:val="left"/>
      </w:pPr>
      <w:r>
        <w:rPr>
          <w:rFonts w:ascii="Times New Roman" w:hAnsi="Times New Roman" w:eastAsia="Times New Roman" w:cs="Times New Roman"/>
        </w:rPr>
        <w:t>Mesej trompet yang benar adalah berasaskan terang yang dilambangkan pada dua loh Habakuk. Itulah amaran kepada Laodikia, dan amaran yang mengenal pasti dosa-dosa umat Tuhan. Perbahasan semakin memuncak sehingga kepada kekecewaan yang pertama, apabila satu golongan menjadi “perhimpunan para pencemooh,” dan para pengawal yang benar dipanggil untuk kembali kepada semangat bagi mesej yang dahulunya mereka tunjukkan sebelum kekecewaan itu. Ketika para pengawal itu kembali, mereka menyedari bahawa mereka berada dalam “masa penantian”, dan bahawa mesej yang kelihatan telah gagal itu sebenarnya akan digenapi, tetapi menurut aturan Tuhan. Mesej itu berkembang dalam suatu jangka masa yang singkat (namun tetap suatu jangka masa), dan apabila mesej itu tiba, ia dilambangkan sebagai mesej “Laungan Tengah Malam”, yang semata-mata merupakan peningkatan bagi mesej yang mula diperkasakan ketika malaikat itu turun.</w:t>
      </w:r>
    </w:p>
    <w:p>
      <w:pPr>
        <w:pStyle w:val="ArticleBody"/>
        <w:jc w:val="left"/>
      </w:pPr>
      <w:r>
        <w:rPr>
          <w:rFonts w:ascii="Times New Roman" w:hAnsi="Times New Roman" w:eastAsia="Times New Roman" w:cs="Times New Roman"/>
        </w:rPr>
        <w:t>Ka nako ya go goroga ga molaetsa, karogano magareng ga bao ba neng ba amogetse maemo a balebedi fa moengeloi a fologa, le bao ba ileng ba gana, e ne ya diragadiwa ka botlalo. Karogano eo e supa ntlha e tiiso e gatisiwang mo go ba ba dikete di le lekgolo le masome a manè le bonè, pele ga tshololo ya pula ya morago, kwantle ga “go lekanya” go go neng ga bewa mo puleng ya morago e e simologileng fa moengeloi a fologa.</w:t>
      </w:r>
    </w:p>
    <w:p>
      <w:pPr>
        <w:pStyle w:val="ArticleBody"/>
        <w:jc w:val="left"/>
      </w:pPr>
      <w:r>
        <w:rPr>
          <w:rFonts w:ascii="Times New Roman" w:hAnsi="Times New Roman" w:eastAsia="Times New Roman" w:cs="Times New Roman"/>
        </w:rPr>
        <w:t>Ibali lamaMillerite lilimfanekiso wemvula yesiphelo ngesikhathi sokubekwa uphawu kwabayiikhulu elinamashumi amane nane ezinkulungwane. Kulelo bali inkulumo-mpikiswano kaHabakuki yayisekelwe emyalezweni wemvula yesiphelo weqiniso nowamanga. UPawulu ukhomba isigaba esisodwa njengalabo abanothando lweqiniso, kanti esinye isigaba njengalabo abamukela inkohliso enamandla ngoba bengenalo uthando lweqiniso, nangenxa yokuthi bakholwe “amanga.”</w:t>
      </w:r>
    </w:p>
    <w:p>
      <w:pPr>
        <w:pStyle w:val="ArticleBody"/>
        <w:jc w:val="left"/>
      </w:pPr>
      <w:r>
        <w:rPr>
          <w:rFonts w:ascii="Times New Roman" w:hAnsi="Times New Roman" w:eastAsia="Times New Roman" w:cs="Times New Roman"/>
        </w:rPr>
        <w:t>Msukumo wa Kimillerite unawakilisha maendeleo ya kweli yanayoongezeka katika maarifa na nguvu tangu “wakati wa mwisho,” na kuendelea kote mpaka kumwagwa kwa Roho Mtakatifu katika Kilio cha Usiku wa Manane. Msukumo wa Kimillerite ulitambua alama fulani maalumu za njia ambazo zinafananishwa, kama vile “wakati wa mwisho,” “kuratibishwa” kwa ujumbe kunakowakilishwa na “kuongezeka kwa maarifa”, “kuwezeshwa” kwa ujumbe kunakoonyeshwa kwa malaika anayeshuka, “masikitiko ya kwanza” yanayoanzisha mfano wa wanawali kumi, kumwagwa kwa Roho Mtakatifu kunakowakilishwa kama “Kilio cha Usiku wa Manane”, na kisha “masikitiko ya pili” ya mwisho, ambapo mlango wa kipindi kimoja cha mpango wa wokovu “unafungwa” na mlango mwingine wa kipindi hicho “unafunguliwa”.</w:t>
      </w:r>
    </w:p>
    <w:p>
      <w:pPr>
        <w:pStyle w:val="ArticleScripture"/>
        <w:jc w:val="left"/>
      </w:pPr>
      <w:r>
        <w:rPr>
          <w:rFonts w:ascii="Times New Roman" w:hAnsi="Times New Roman" w:eastAsia="Times New Roman" w:cs="Times New Roman"/>
        </w:rPr>
        <w:t>“Ukulunkulu uniké imiyalezo yeSambulo 14 indawo yayo emgqeni wesiprofetho, futhi umsebenzi wayo akumelwe uphele kuze kube sekupheleni komlando walomhlaba. Imiyalezo yengelosi yokuqala neyesibili iseyiqiniso salesi sikhathi, futhi kumelwe ihambisane nale elandelayo. Ingelosi yesithathu imemezela isixwayiso sayo ngezwi elikhulu. ‘Emva kwalezizinto,’ kusho uJohane, ‘ngabona enye ingelosi yehla ivela ezulwini, inamandla amakhulu, futhi umhlaba wakhanyiswa inkazimulo yayo.’ Kulokhu kukhanyiselwa, ukukhanya kwayo yonke imiyalezo emithathu kuhlanganisiwe.” The 1888 Materials, 804.</w:t>
      </w:r>
    </w:p>
    <w:p>
      <w:pPr>
        <w:pStyle w:val="ArticleBody"/>
        <w:jc w:val="left"/>
      </w:pPr>
      <w:r>
        <w:rPr>
          <w:rFonts w:ascii="Times New Roman" w:hAnsi="Times New Roman" w:eastAsia="Times New Roman" w:cs="Times New Roman"/>
        </w:rPr>
        <w:t>Pergerakan Millerit, yang melambangkan pergerakan seratus empat puluh empat ribu, terkait erat dengan nubuatan tentang dua ribu tiga ratus tahun dan dua ribu lima ratus dua puluh tahun dalam Daniel pasal delapan, ayat tiga belas dan empat belas. “Waktu kesudahan” tiba pada penutupan “tujuh masa” murka Allah terhadap kerajaan utara Israel. Perumusan rasmi pekabaran Miller pada tahun 1831 terjadi dua ratus dua puluh tahun setelah penerbitan Alkitab King James.</w:t>
      </w:r>
    </w:p>
    <w:p>
      <w:pPr>
        <w:pStyle w:val="ArticleScripture"/>
        <w:jc w:val="left"/>
      </w:pPr>
      <w:r>
        <w:rPr>
          <w:rFonts w:ascii="Times New Roman" w:hAnsi="Times New Roman" w:eastAsia="Times New Roman" w:cs="Times New Roman"/>
        </w:rPr>
        <w:t>“Мырза Миллер, басқа елдерде осы хабар арқылы қозғалысқа келгендер сияқты, әуелде өзіне жүктелген міндетті қоғамдық газеттер мен брошюраларда жазып, жариялау арқылы орындамақ болды. Ол өз көзқарастарын алғаш рет Вермонт Телеграфында, Вермонт штатының Брэндон қаласында басылып шығатын баптистік басылымда жариялады. Бұл 1831 жылы болды.” John Loughborough, The Great Second Advent Movement, 120.</w:t>
      </w:r>
    </w:p>
    <w:p>
      <w:pPr>
        <w:pStyle w:val="ArticleBody"/>
        <w:jc w:val="left"/>
      </w:pPr>
      <w:r>
        <w:rPr>
          <w:rFonts w:ascii="Times New Roman" w:hAnsi="Times New Roman" w:eastAsia="Times New Roman" w:cs="Times New Roman"/>
        </w:rPr>
        <w:t>Құранда айтылған үшінші періштенің «ақырзаман уақыты» қозғалысы 1989 жылы, 1863 жылғы бүліктен кейінгі жүз жиырма алты жылдың соңында келіп жетті. «Жүз жиырма алты» — «жеті уақыттың» нышаны. Екі қозғалыс та «жеті уақыттың» орындалуымен басталды.</w:t>
      </w:r>
    </w:p>
    <w:p>
      <w:pPr>
        <w:pStyle w:val="ArticleBody"/>
        <w:jc w:val="left"/>
      </w:pPr>
      <w:r>
        <w:rPr>
          <w:rFonts w:ascii="Times New Roman" w:hAnsi="Times New Roman" w:eastAsia="Times New Roman" w:cs="Times New Roman"/>
        </w:rPr>
        <w:t>Mesej pergerakan malaikat ketiga telah diformalkan pada tahun 1996 melalui penerbitan satu siri rencana bertajuk, The Time of the End, yang telah diterbitkan dalam sebuah majalah bernama, Our Firm Foundation. Rencana-rencana itu diterbitkan dua ratus dua puluh tahun selepas Deklarasi Kemerdekaan pada tahun 1776. Mesej kedua-dua pergerakan itu telah diformalkan dua ratus dua puluh tahun selepas suatu sejarah yang berkaitan secara langsung dengan mesej yang tiba pada penghujung dua ratus dua puluh tahun itu.</w:t>
      </w:r>
    </w:p>
    <w:p>
      <w:pPr>
        <w:pStyle w:val="ArticleBody"/>
        <w:jc w:val="left"/>
      </w:pPr>
      <w:r>
        <w:rPr>
          <w:rFonts w:ascii="Leelawadee UI" w:hAnsi="Leelawadee UI" w:eastAsia="Leelawadee UI" w:cs="Leelawadee UI"/>
        </w:rPr>
        <w:t>លេខ</w:t>
      </w:r>
      <w:r>
        <w:rPr>
          <w:rFonts w:ascii="Times New Roman" w:hAnsi="Times New Roman" w:eastAsia="Times New Roman" w:cs="Times New Roman"/>
        </w:rPr>
        <w:t xml:space="preserve"> «</w:t>
      </w:r>
      <w:r>
        <w:rPr>
          <w:rFonts w:ascii="Leelawadee UI" w:hAnsi="Leelawadee UI" w:eastAsia="Leelawadee UI" w:cs="Leelawadee UI"/>
        </w:rPr>
        <w:t>ពីររយម្ភៃ</w:t>
      </w:r>
      <w:r>
        <w:rPr>
          <w:rFonts w:ascii="Times New Roman" w:hAnsi="Times New Roman" w:eastAsia="Times New Roman" w:cs="Times New Roman"/>
        </w:rPr>
        <w:t xml:space="preserve">» </w:t>
      </w:r>
      <w:r>
        <w:rPr>
          <w:rFonts w:ascii="Leelawadee UI" w:hAnsi="Leelawadee UI" w:eastAsia="Leelawadee UI" w:cs="Leelawadee UI"/>
        </w:rPr>
        <w:t>តំណាងឲ្យការភ្ជាប់គ្នា</w:t>
      </w:r>
      <w:r>
        <w:rPr>
          <w:rFonts w:ascii="Times New Roman" w:hAnsi="Times New Roman" w:eastAsia="Times New Roman" w:cs="Times New Roman"/>
        </w:rPr>
        <w:t xml:space="preserve"> (</w:t>
      </w:r>
      <w:r>
        <w:rPr>
          <w:rFonts w:ascii="Leelawadee UI" w:hAnsi="Leelawadee UI" w:eastAsia="Leelawadee UI" w:cs="Leelawadee UI"/>
        </w:rPr>
        <w:t>តំណ</w:t>
      </w:r>
      <w:r>
        <w:rPr>
          <w:rFonts w:ascii="Times New Roman" w:hAnsi="Times New Roman" w:eastAsia="Times New Roman" w:cs="Times New Roman"/>
        </w:rPr>
        <w:t xml:space="preserve">) </w:t>
      </w:r>
      <w:r>
        <w:rPr>
          <w:rFonts w:ascii="Leelawadee UI" w:hAnsi="Leelawadee UI" w:eastAsia="Leelawadee UI" w:cs="Leelawadee UI"/>
        </w:rPr>
        <w:t>រវាង</w:t>
      </w:r>
      <w:r>
        <w:rPr>
          <w:rFonts w:ascii="Times New Roman" w:hAnsi="Times New Roman" w:eastAsia="Times New Roman" w:cs="Times New Roman"/>
        </w:rPr>
        <w:t xml:space="preserve"> «</w:t>
      </w:r>
      <w:r>
        <w:rPr>
          <w:rFonts w:ascii="Leelawadee UI" w:hAnsi="Leelawadee UI" w:eastAsia="Leelawadee UI" w:cs="Leelawadee UI"/>
        </w:rPr>
        <w:t>ប្រាំពីរដង</w:t>
      </w:r>
      <w:r>
        <w:rPr>
          <w:rFonts w:ascii="Times New Roman" w:hAnsi="Times New Roman" w:eastAsia="Times New Roman" w:cs="Times New Roman"/>
        </w:rPr>
        <w:t xml:space="preserve">» </w:t>
      </w:r>
      <w:r>
        <w:rPr>
          <w:rFonts w:ascii="Leelawadee UI" w:hAnsi="Leelawadee UI" w:eastAsia="Leelawadee UI" w:cs="Leelawadee UI"/>
        </w:rPr>
        <w:t>នៃព្រះពិរោធរបស់ព្រះប្រឆាំងនឹងរាជាណាចក្រយូដាខាងត្បូង</w:t>
      </w:r>
      <w:r>
        <w:rPr>
          <w:rFonts w:ascii="Times New Roman" w:hAnsi="Times New Roman" w:eastAsia="Times New Roman" w:cs="Times New Roman"/>
        </w:rPr>
        <w:t xml:space="preserve"> </w:t>
      </w:r>
      <w:r>
        <w:rPr>
          <w:rFonts w:ascii="Leelawadee UI" w:hAnsi="Leelawadee UI" w:eastAsia="Leelawadee UI" w:cs="Leelawadee UI"/>
        </w:rPr>
        <w:t>ដែលបានចាប់ផ្តើមនៅឆ្នាំ</w:t>
      </w:r>
      <w:r>
        <w:rPr>
          <w:rFonts w:ascii="Times New Roman" w:hAnsi="Times New Roman" w:eastAsia="Times New Roman" w:cs="Times New Roman"/>
        </w:rPr>
        <w:t xml:space="preserve"> 677 </w:t>
      </w:r>
      <w:r>
        <w:rPr>
          <w:rFonts w:ascii="Leelawadee UI" w:hAnsi="Leelawadee UI" w:eastAsia="Leelawadee UI" w:cs="Leelawadee UI"/>
        </w:rPr>
        <w:t>មុន</w:t>
      </w:r>
      <w:r>
        <w:rPr>
          <w:rFonts w:ascii="Times New Roman" w:hAnsi="Times New Roman" w:eastAsia="Times New Roman" w:cs="Times New Roman"/>
        </w:rPr>
        <w:t xml:space="preserve"> </w:t>
      </w:r>
      <w:r>
        <w:rPr>
          <w:rFonts w:ascii="Leelawadee UI" w:hAnsi="Leelawadee UI" w:eastAsia="Leelawadee UI" w:cs="Leelawadee UI"/>
        </w:rPr>
        <w:t>គ</w:t>
      </w:r>
      <w:r>
        <w:rPr>
          <w:rFonts w:ascii="Times New Roman" w:hAnsi="Times New Roman" w:eastAsia="Times New Roman" w:cs="Times New Roman"/>
        </w:rPr>
        <w:t>.</w:t>
      </w:r>
      <w:r>
        <w:rPr>
          <w:rFonts w:ascii="Leelawadee UI" w:hAnsi="Leelawadee UI" w:eastAsia="Leelawadee UI" w:cs="Leelawadee UI"/>
        </w:rPr>
        <w:t>ស</w:t>
      </w:r>
      <w:r>
        <w:rPr>
          <w:rFonts w:ascii="Times New Roman" w:hAnsi="Times New Roman" w:eastAsia="Times New Roman" w:cs="Times New Roman"/>
        </w:rPr>
        <w:t xml:space="preserve">. </w:t>
      </w:r>
      <w:r>
        <w:rPr>
          <w:rFonts w:ascii="Leelawadee UI" w:hAnsi="Leelawadee UI" w:eastAsia="Leelawadee UI" w:cs="Leelawadee UI"/>
        </w:rPr>
        <w:t>និងការចាប់ផ្តើមនៃរយៈពេលពីរពាន់បីរយឆ្នាំ</w:t>
      </w:r>
      <w:r>
        <w:rPr>
          <w:rFonts w:ascii="Times New Roman" w:hAnsi="Times New Roman" w:eastAsia="Times New Roman" w:cs="Times New Roman"/>
        </w:rPr>
        <w:t xml:space="preserve"> </w:t>
      </w:r>
      <w:r>
        <w:rPr>
          <w:rFonts w:ascii="Leelawadee UI" w:hAnsi="Leelawadee UI" w:eastAsia="Leelawadee UI" w:cs="Leelawadee UI"/>
        </w:rPr>
        <w:t>ក្នុង</w:t>
      </w:r>
      <w:r>
        <w:rPr>
          <w:rFonts w:ascii="Times New Roman" w:hAnsi="Times New Roman" w:eastAsia="Times New Roman" w:cs="Times New Roman"/>
        </w:rPr>
        <w:t xml:space="preserve"> </w:t>
      </w:r>
      <w:r>
        <w:rPr>
          <w:rFonts w:ascii="Leelawadee UI" w:hAnsi="Leelawadee UI" w:eastAsia="Leelawadee UI" w:cs="Leelawadee UI"/>
        </w:rPr>
        <w:t>ដានីយ៉ែល</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8 </w:t>
      </w:r>
      <w:r>
        <w:rPr>
          <w:rFonts w:ascii="Leelawadee UI" w:hAnsi="Leelawadee UI" w:eastAsia="Leelawadee UI" w:cs="Leelawadee UI"/>
        </w:rPr>
        <w:t>ខ</w:t>
      </w:r>
      <w:r>
        <w:rPr>
          <w:rFonts w:ascii="Times New Roman" w:hAnsi="Times New Roman" w:eastAsia="Times New Roman" w:cs="Times New Roman"/>
        </w:rPr>
        <w:t xml:space="preserve"> 14 </w:t>
      </w:r>
      <w:r>
        <w:rPr>
          <w:rFonts w:ascii="Leelawadee UI" w:hAnsi="Leelawadee UI" w:eastAsia="Leelawadee UI" w:cs="Leelawadee UI"/>
        </w:rPr>
        <w:t>នៅឆ្នាំ</w:t>
      </w:r>
      <w:r>
        <w:rPr>
          <w:rFonts w:ascii="Times New Roman" w:hAnsi="Times New Roman" w:eastAsia="Times New Roman" w:cs="Times New Roman"/>
        </w:rPr>
        <w:t xml:space="preserve"> 457 </w:t>
      </w:r>
      <w:r>
        <w:rPr>
          <w:rFonts w:ascii="Leelawadee UI" w:hAnsi="Leelawadee UI" w:eastAsia="Leelawadee UI" w:cs="Leelawadee UI"/>
        </w:rPr>
        <w:t>មុន</w:t>
      </w:r>
      <w:r>
        <w:rPr>
          <w:rFonts w:ascii="Times New Roman" w:hAnsi="Times New Roman" w:eastAsia="Times New Roman" w:cs="Times New Roman"/>
        </w:rPr>
        <w:t xml:space="preserve"> </w:t>
      </w:r>
      <w:r>
        <w:rPr>
          <w:rFonts w:ascii="Leelawadee UI" w:hAnsi="Leelawadee UI" w:eastAsia="Leelawadee UI" w:cs="Leelawadee UI"/>
        </w:rPr>
        <w:t>គ</w:t>
      </w:r>
      <w:r>
        <w:rPr>
          <w:rFonts w:ascii="Times New Roman" w:hAnsi="Times New Roman" w:eastAsia="Times New Roman" w:cs="Times New Roman"/>
        </w:rPr>
        <w:t>.</w:t>
      </w:r>
      <w:r>
        <w:rPr>
          <w:rFonts w:ascii="Leelawadee UI" w:hAnsi="Leelawadee UI" w:eastAsia="Leelawadee UI" w:cs="Leelawadee UI"/>
        </w:rPr>
        <w:t>ស</w:t>
      </w:r>
      <w:r>
        <w:rPr>
          <w:rFonts w:ascii="Times New Roman" w:hAnsi="Times New Roman" w:eastAsia="Times New Roman" w:cs="Times New Roman"/>
        </w:rPr>
        <w:t xml:space="preserve">. </w:t>
      </w:r>
      <w:r>
        <w:rPr>
          <w:rFonts w:ascii="Leelawadee UI" w:hAnsi="Leelawadee UI" w:eastAsia="Leelawadee UI" w:cs="Leelawadee UI"/>
        </w:rPr>
        <w:t>លេខពីររយម្ភៃភ្ជាប់ទំនាយទាំងពីរនេះជាមួយគ្នា</w:t>
      </w:r>
      <w:r>
        <w:rPr>
          <w:rFonts w:ascii="Times New Roman" w:hAnsi="Times New Roman" w:eastAsia="Times New Roman" w:cs="Times New Roman"/>
        </w:rPr>
        <w:t xml:space="preserve"> </w:t>
      </w:r>
      <w:r>
        <w:rPr>
          <w:rFonts w:ascii="Leelawadee UI" w:hAnsi="Leelawadee UI" w:eastAsia="Leelawadee UI" w:cs="Leelawadee UI"/>
        </w:rPr>
        <w:t>ហើយទំនាយទាំងពីរនោះត្រូវបានបង្ហាញរួមគ្នានៅក្នុងខគ្រឹះនៃអាដ</w:t>
      </w:r>
      <w:r>
        <w:rPr>
          <w:rFonts w:ascii="Times New Roman" w:hAnsi="Times New Roman" w:eastAsia="Times New Roman" w:cs="Times New Roman"/>
        </w:rPr>
        <w:t>վեն</w:t>
      </w:r>
      <w:r>
        <w:rPr>
          <w:rFonts w:ascii="Leelawadee UI" w:hAnsi="Leelawadee UI" w:eastAsia="Leelawadee UI" w:cs="Leelawadee UI"/>
        </w:rPr>
        <w:t>ទីស៊ឹម</w:t>
      </w:r>
      <w:r>
        <w:rPr>
          <w:rFonts w:ascii="Times New Roman" w:hAnsi="Times New Roman" w:eastAsia="Times New Roman" w:cs="Times New Roman"/>
        </w:rPr>
        <w:t xml:space="preserve"> </w:t>
      </w:r>
      <w:r>
        <w:rPr>
          <w:rFonts w:ascii="Leelawadee UI" w:hAnsi="Leelawadee UI" w:eastAsia="Leelawadee UI" w:cs="Leelawadee UI"/>
        </w:rPr>
        <w:t>គឺ</w:t>
      </w:r>
      <w:r>
        <w:rPr>
          <w:rFonts w:ascii="Times New Roman" w:hAnsi="Times New Roman" w:eastAsia="Times New Roman" w:cs="Times New Roman"/>
        </w:rPr>
        <w:t xml:space="preserve"> </w:t>
      </w:r>
      <w:r>
        <w:rPr>
          <w:rFonts w:ascii="Leelawadee UI" w:hAnsi="Leelawadee UI" w:eastAsia="Leelawadee UI" w:cs="Leelawadee UI"/>
        </w:rPr>
        <w:t>ដានីយ៉ែល</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8 </w:t>
      </w:r>
      <w:r>
        <w:rPr>
          <w:rFonts w:ascii="Leelawadee UI" w:hAnsi="Leelawadee UI" w:eastAsia="Leelawadee UI" w:cs="Leelawadee UI"/>
        </w:rPr>
        <w:t>ខ</w:t>
      </w:r>
      <w:r>
        <w:rPr>
          <w:rFonts w:ascii="Times New Roman" w:hAnsi="Times New Roman" w:eastAsia="Times New Roman" w:cs="Times New Roman"/>
        </w:rPr>
        <w:t xml:space="preserve"> 13 </w:t>
      </w:r>
      <w:r>
        <w:rPr>
          <w:rFonts w:ascii="Leelawadee UI" w:hAnsi="Leelawadee UI" w:eastAsia="Leelawadee UI" w:cs="Leelawadee UI"/>
        </w:rPr>
        <w:t>និង</w:t>
      </w:r>
      <w:r>
        <w:rPr>
          <w:rFonts w:ascii="Times New Roman" w:hAnsi="Times New Roman" w:eastAsia="Times New Roman" w:cs="Times New Roman"/>
        </w:rPr>
        <w:t xml:space="preserve"> 14</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នៅក្នុងខទាំងនោះ</w:t>
      </w:r>
      <w:r>
        <w:rPr>
          <w:rFonts w:ascii="Times New Roman" w:hAnsi="Times New Roman" w:eastAsia="Times New Roman" w:cs="Times New Roman"/>
        </w:rPr>
        <w:t xml:space="preserve"> </w:t>
      </w:r>
      <w:r>
        <w:rPr>
          <w:rFonts w:ascii="Leelawadee UI" w:hAnsi="Leelawadee UI" w:eastAsia="Leelawadee UI" w:cs="Leelawadee UI"/>
        </w:rPr>
        <w:t>ព្រះគ្រីស្ទបានណែនាំអង្គទ្រង់តាមបែបទំនាយថា</w:t>
      </w:r>
      <w:r>
        <w:rPr>
          <w:rFonts w:ascii="Times New Roman" w:hAnsi="Times New Roman" w:eastAsia="Times New Roman" w:cs="Times New Roman"/>
        </w:rPr>
        <w:t xml:space="preserve"> «</w:t>
      </w:r>
      <w:r>
        <w:rPr>
          <w:rFonts w:ascii="Leelawadee UI" w:hAnsi="Leelawadee UI" w:eastAsia="Leelawadee UI" w:cs="Leelawadee UI"/>
        </w:rPr>
        <w:t>បរិសុទ្ធជាក់លាក់នោះ</w:t>
      </w:r>
      <w:r>
        <w:rPr>
          <w:rFonts w:ascii="Times New Roman" w:hAnsi="Times New Roman" w:eastAsia="Times New Roman" w:cs="Times New Roman"/>
        </w:rPr>
        <w:t xml:space="preserve">» </w:t>
      </w:r>
      <w:r>
        <w:rPr>
          <w:rFonts w:ascii="Leelawadee UI" w:hAnsi="Leelawadee UI" w:eastAsia="Leelawadee UI" w:cs="Leelawadee UI"/>
        </w:rPr>
        <w:t>ដែលជាការបកប្រែពីពាក្យហេប្រឺ</w:t>
      </w:r>
      <w:r>
        <w:rPr>
          <w:rFonts w:ascii="Times New Roman" w:hAnsi="Times New Roman" w:eastAsia="Times New Roman" w:cs="Times New Roman"/>
        </w:rPr>
        <w:t xml:space="preserve"> «Palmoni» </w:t>
      </w:r>
      <w:r>
        <w:rPr>
          <w:rFonts w:ascii="Leelawadee UI" w:hAnsi="Leelawadee UI" w:eastAsia="Leelawadee UI" w:cs="Leelawadee UI"/>
        </w:rPr>
        <w:t>មានន័យថា</w:t>
      </w:r>
      <w:r>
        <w:rPr>
          <w:rFonts w:ascii="Times New Roman" w:hAnsi="Times New Roman" w:eastAsia="Times New Roman" w:cs="Times New Roman"/>
        </w:rPr>
        <w:t xml:space="preserve"> «</w:t>
      </w:r>
      <w:r>
        <w:rPr>
          <w:rFonts w:ascii="Leelawadee UI" w:hAnsi="Leelawadee UI" w:eastAsia="Leelawadee UI" w:cs="Leelawadee UI"/>
        </w:rPr>
        <w:t>អ្នករាប់ដ៏អស្ចារ្យ</w:t>
      </w:r>
      <w:r>
        <w:rPr>
          <w:rFonts w:ascii="Times New Roman" w:hAnsi="Times New Roman" w:eastAsia="Times New Roman" w:cs="Times New Roman"/>
        </w:rPr>
        <w:t>»</w:t>
      </w:r>
      <w:r>
        <w:rPr>
          <w:rFonts w:ascii="Leelawadee UI" w:hAnsi="Leelawadee UI" w:eastAsia="Leelawadee UI" w:cs="Leelawadee UI"/>
        </w:rPr>
        <w:t>។</w:t>
      </w:r>
    </w:p>
    <w:p>
      <w:pPr>
        <w:pStyle w:val="ArticleBody"/>
        <w:jc w:val="left"/>
      </w:pPr>
      <w:r>
        <w:rPr>
          <w:rFonts w:ascii="Ebrima" w:hAnsi="Ebrima" w:eastAsia="Ebrima" w:cs="Ebrima"/>
        </w:rPr>
        <w:t>እቲ</w:t>
      </w:r>
      <w:r>
        <w:rPr>
          <w:rFonts w:ascii="Times New Roman" w:hAnsi="Times New Roman" w:eastAsia="Times New Roman" w:cs="Times New Roman"/>
        </w:rPr>
        <w:t xml:space="preserve"> </w:t>
      </w:r>
      <w:r>
        <w:rPr>
          <w:rFonts w:ascii="Ebrima" w:hAnsi="Ebrima" w:eastAsia="Ebrima" w:cs="Ebrima"/>
        </w:rPr>
        <w:t>ድንቂ</w:t>
      </w:r>
      <w:r>
        <w:rPr>
          <w:rFonts w:ascii="Times New Roman" w:hAnsi="Times New Roman" w:eastAsia="Times New Roman" w:cs="Times New Roman"/>
        </w:rPr>
        <w:t xml:space="preserve"> </w:t>
      </w:r>
      <w:r>
        <w:rPr>
          <w:rFonts w:ascii="Ebrima" w:hAnsi="Ebrima" w:eastAsia="Ebrima" w:cs="Ebrima"/>
        </w:rPr>
        <w:t>ቈጻሪ</w:t>
      </w:r>
      <w:r>
        <w:rPr>
          <w:rFonts w:ascii="Times New Roman" w:hAnsi="Times New Roman" w:eastAsia="Times New Roman" w:cs="Times New Roman"/>
        </w:rPr>
        <w:t xml:space="preserve"> </w:t>
      </w:r>
      <w:r>
        <w:rPr>
          <w:rFonts w:ascii="Ebrima" w:hAnsi="Ebrima" w:eastAsia="Ebrima" w:cs="Ebrima"/>
        </w:rPr>
        <w:t>ነተን</w:t>
      </w:r>
      <w:r>
        <w:rPr>
          <w:rFonts w:ascii="Times New Roman" w:hAnsi="Times New Roman" w:eastAsia="Times New Roman" w:cs="Times New Roman"/>
        </w:rPr>
        <w:t xml:space="preserve"> </w:t>
      </w:r>
      <w:r>
        <w:rPr>
          <w:rFonts w:ascii="Ebrima" w:hAnsi="Ebrima" w:eastAsia="Ebrima" w:cs="Ebrima"/>
        </w:rPr>
        <w:t>ክልተ</w:t>
      </w:r>
      <w:r>
        <w:rPr>
          <w:rFonts w:ascii="Times New Roman" w:hAnsi="Times New Roman" w:eastAsia="Times New Roman" w:cs="Times New Roman"/>
        </w:rPr>
        <w:t xml:space="preserve"> </w:t>
      </w:r>
      <w:r>
        <w:rPr>
          <w:rFonts w:ascii="Ebrima" w:hAnsi="Ebrima" w:eastAsia="Ebrima" w:cs="Ebrima"/>
        </w:rPr>
        <w:t>መስመራት</w:t>
      </w:r>
      <w:r>
        <w:rPr>
          <w:rFonts w:ascii="Times New Roman" w:hAnsi="Times New Roman" w:eastAsia="Times New Roman" w:cs="Times New Roman"/>
        </w:rPr>
        <w:t xml:space="preserve"> </w:t>
      </w:r>
      <w:r>
        <w:rPr>
          <w:rFonts w:ascii="Ebrima" w:hAnsi="Ebrima" w:eastAsia="Ebrima" w:cs="Ebrima"/>
        </w:rPr>
        <w:t>ትንቢት</w:t>
      </w:r>
      <w:r>
        <w:rPr>
          <w:rFonts w:ascii="Times New Roman" w:hAnsi="Times New Roman" w:eastAsia="Times New Roman" w:cs="Times New Roman"/>
        </w:rPr>
        <w:t xml:space="preserve"> </w:t>
      </w:r>
      <w:r>
        <w:rPr>
          <w:rFonts w:ascii="Ebrima" w:hAnsi="Ebrima" w:eastAsia="Ebrima" w:cs="Ebrima"/>
        </w:rPr>
        <w:t>ዝወከላ</w:t>
      </w:r>
      <w:r>
        <w:rPr>
          <w:rFonts w:ascii="Times New Roman" w:hAnsi="Times New Roman" w:eastAsia="Times New Roman" w:cs="Times New Roman"/>
        </w:rPr>
        <w:t xml:space="preserve"> </w:t>
      </w:r>
      <w:r>
        <w:rPr>
          <w:rFonts w:ascii="Ebrima" w:hAnsi="Ebrima" w:eastAsia="Ebrima" w:cs="Ebrima"/>
        </w:rPr>
        <w:t>ክልተ</w:t>
      </w:r>
      <w:r>
        <w:rPr>
          <w:rFonts w:ascii="Times New Roman" w:hAnsi="Times New Roman" w:eastAsia="Times New Roman" w:cs="Times New Roman"/>
        </w:rPr>
        <w:t xml:space="preserve"> </w:t>
      </w:r>
      <w:r>
        <w:rPr>
          <w:rFonts w:ascii="Ebrima" w:hAnsi="Ebrima" w:eastAsia="Ebrima" w:cs="Ebrima"/>
        </w:rPr>
        <w:t>ራእያት፡</w:t>
      </w:r>
      <w:r>
        <w:rPr>
          <w:rFonts w:ascii="Times New Roman" w:hAnsi="Times New Roman" w:eastAsia="Times New Roman" w:cs="Times New Roman"/>
        </w:rPr>
        <w:t xml:space="preserve"> </w:t>
      </w:r>
      <w:r>
        <w:rPr>
          <w:rFonts w:ascii="Ebrima" w:hAnsi="Ebrima" w:eastAsia="Ebrima" w:cs="Ebrima"/>
        </w:rPr>
        <w:t>ኣብተን</w:t>
      </w:r>
      <w:r>
        <w:rPr>
          <w:rFonts w:ascii="Times New Roman" w:hAnsi="Times New Roman" w:eastAsia="Times New Roman" w:cs="Times New Roman"/>
        </w:rPr>
        <w:t xml:space="preserve"> </w:t>
      </w:r>
      <w:r>
        <w:rPr>
          <w:rFonts w:ascii="Ebrima" w:hAnsi="Ebrima" w:eastAsia="Ebrima" w:cs="Ebrima"/>
        </w:rPr>
        <w:t>ሓቂ</w:t>
      </w:r>
      <w:r>
        <w:rPr>
          <w:rFonts w:ascii="Times New Roman" w:hAnsi="Times New Roman" w:eastAsia="Times New Roman" w:cs="Times New Roman"/>
        </w:rPr>
        <w:t xml:space="preserve"> </w:t>
      </w:r>
      <w:r>
        <w:rPr>
          <w:rFonts w:ascii="Ebrima" w:hAnsi="Ebrima" w:eastAsia="Ebrima" w:cs="Ebrima"/>
        </w:rPr>
        <w:t>እተን</w:t>
      </w:r>
      <w:r>
        <w:rPr>
          <w:rFonts w:ascii="Times New Roman" w:hAnsi="Times New Roman" w:eastAsia="Times New Roman" w:cs="Times New Roman"/>
        </w:rPr>
        <w:t xml:space="preserve"> </w:t>
      </w:r>
      <w:r>
        <w:rPr>
          <w:rFonts w:ascii="Ebrima" w:hAnsi="Ebrima" w:eastAsia="Ebrima" w:cs="Ebrima"/>
        </w:rPr>
        <w:t>ክልተ</w:t>
      </w:r>
      <w:r>
        <w:rPr>
          <w:rFonts w:ascii="Times New Roman" w:hAnsi="Times New Roman" w:eastAsia="Times New Roman" w:cs="Times New Roman"/>
        </w:rPr>
        <w:t xml:space="preserve"> </w:t>
      </w:r>
      <w:r>
        <w:rPr>
          <w:rFonts w:ascii="Ebrima" w:hAnsi="Ebrima" w:eastAsia="Ebrima" w:cs="Ebrima"/>
        </w:rPr>
        <w:t>ጥቕሶች</w:t>
      </w:r>
      <w:r>
        <w:rPr>
          <w:rFonts w:ascii="Times New Roman" w:hAnsi="Times New Roman" w:eastAsia="Times New Roman" w:cs="Times New Roman"/>
        </w:rPr>
        <w:t xml:space="preserve"> </w:t>
      </w:r>
      <w:r>
        <w:rPr>
          <w:rFonts w:ascii="Ebrima" w:hAnsi="Ebrima" w:eastAsia="Ebrima" w:cs="Ebrima"/>
        </w:rPr>
        <w:t>የተኣታቱ፤</w:t>
      </w:r>
      <w:r>
        <w:rPr>
          <w:rFonts w:ascii="Times New Roman" w:hAnsi="Times New Roman" w:eastAsia="Times New Roman" w:cs="Times New Roman"/>
        </w:rPr>
        <w:t xml:space="preserve"> </w:t>
      </w:r>
      <w:r>
        <w:rPr>
          <w:rFonts w:ascii="Ebrima" w:hAnsi="Ebrima" w:eastAsia="Ebrima" w:cs="Ebrima"/>
        </w:rPr>
        <w:t>እተን</w:t>
      </w:r>
      <w:r>
        <w:rPr>
          <w:rFonts w:ascii="Times New Roman" w:hAnsi="Times New Roman" w:eastAsia="Times New Roman" w:cs="Times New Roman"/>
        </w:rPr>
        <w:t xml:space="preserve"> </w:t>
      </w:r>
      <w:r>
        <w:rPr>
          <w:rFonts w:ascii="Ebrima" w:hAnsi="Ebrima" w:eastAsia="Ebrima" w:cs="Ebrima"/>
        </w:rPr>
        <w:t>ጥቕሶች</w:t>
      </w:r>
      <w:r>
        <w:rPr>
          <w:rFonts w:ascii="Times New Roman" w:hAnsi="Times New Roman" w:eastAsia="Times New Roman" w:cs="Times New Roman"/>
        </w:rPr>
        <w:t xml:space="preserve"> </w:t>
      </w:r>
      <w:r>
        <w:rPr>
          <w:rFonts w:ascii="Ebrima" w:hAnsi="Ebrima" w:eastAsia="Ebrima" w:cs="Ebrima"/>
        </w:rPr>
        <w:t>እውን</w:t>
      </w:r>
      <w:r>
        <w:rPr>
          <w:rFonts w:ascii="Times New Roman" w:hAnsi="Times New Roman" w:eastAsia="Times New Roman" w:cs="Times New Roman"/>
        </w:rPr>
        <w:t xml:space="preserve"> </w:t>
      </w:r>
      <w:r>
        <w:rPr>
          <w:rFonts w:ascii="Ebrima" w:hAnsi="Ebrima" w:eastAsia="Ebrima" w:cs="Ebrima"/>
        </w:rPr>
        <w:t>እህት</w:t>
      </w:r>
      <w:r>
        <w:rPr>
          <w:rFonts w:ascii="Times New Roman" w:hAnsi="Times New Roman" w:eastAsia="Times New Roman" w:cs="Times New Roman"/>
        </w:rPr>
        <w:t xml:space="preserve"> </w:t>
      </w:r>
      <w:r>
        <w:rPr>
          <w:rFonts w:ascii="Ebrima" w:hAnsi="Ebrima" w:eastAsia="Ebrima" w:cs="Ebrima"/>
        </w:rPr>
        <w:t>ዋይት</w:t>
      </w:r>
      <w:r>
        <w:rPr>
          <w:rFonts w:ascii="Times New Roman" w:hAnsi="Times New Roman" w:eastAsia="Times New Roman" w:cs="Times New Roman"/>
        </w:rPr>
        <w:t xml:space="preserve"> </w:t>
      </w:r>
      <w:r>
        <w:rPr>
          <w:rFonts w:ascii="Ebrima" w:hAnsi="Ebrima" w:eastAsia="Ebrima" w:cs="Ebrima"/>
        </w:rPr>
        <w:t>ማእከላይ</w:t>
      </w:r>
      <w:r>
        <w:rPr>
          <w:rFonts w:ascii="Times New Roman" w:hAnsi="Times New Roman" w:eastAsia="Times New Roman" w:cs="Times New Roman"/>
        </w:rPr>
        <w:t xml:space="preserve"> </w:t>
      </w:r>
      <w:r>
        <w:rPr>
          <w:rFonts w:ascii="Ebrima" w:hAnsi="Ebrima" w:eastAsia="Ebrima" w:cs="Ebrima"/>
        </w:rPr>
        <w:t>ዓንዲ</w:t>
      </w:r>
      <w:r>
        <w:rPr>
          <w:rFonts w:ascii="Times New Roman" w:hAnsi="Times New Roman" w:eastAsia="Times New Roman" w:cs="Times New Roman"/>
        </w:rPr>
        <w:t xml:space="preserve"> </w:t>
      </w:r>
      <w:r>
        <w:rPr>
          <w:rFonts w:ascii="Ebrima" w:hAnsi="Ebrima" w:eastAsia="Ebrima" w:cs="Ebrima"/>
        </w:rPr>
        <w:t>ኣድቨንቲዝም</w:t>
      </w:r>
      <w:r>
        <w:rPr>
          <w:rFonts w:ascii="Times New Roman" w:hAnsi="Times New Roman" w:eastAsia="Times New Roman" w:cs="Times New Roman"/>
        </w:rPr>
        <w:t xml:space="preserve"> </w:t>
      </w:r>
      <w:r>
        <w:rPr>
          <w:rFonts w:ascii="Ebrima" w:hAnsi="Ebrima" w:eastAsia="Ebrima" w:cs="Ebrima"/>
        </w:rPr>
        <w:t>መሆነን</w:t>
      </w:r>
      <w:r>
        <w:rPr>
          <w:rFonts w:ascii="Times New Roman" w:hAnsi="Times New Roman" w:eastAsia="Times New Roman" w:cs="Times New Roman"/>
        </w:rPr>
        <w:t xml:space="preserve"> </w:t>
      </w:r>
      <w:r>
        <w:rPr>
          <w:rFonts w:ascii="Ebrima" w:hAnsi="Ebrima" w:eastAsia="Ebrima" w:cs="Ebrima"/>
        </w:rPr>
        <w:t>ትልለይ።</w:t>
      </w:r>
      <w:r>
        <w:rPr>
          <w:rFonts w:ascii="Times New Roman" w:hAnsi="Times New Roman" w:eastAsia="Times New Roman" w:cs="Times New Roman"/>
        </w:rPr>
        <w:t xml:space="preserve"> </w:t>
      </w:r>
      <w:r>
        <w:rPr>
          <w:rFonts w:ascii="Ebrima" w:hAnsi="Ebrima" w:eastAsia="Ebrima" w:cs="Ebrima"/>
        </w:rPr>
        <w:t>እቲ</w:t>
      </w:r>
      <w:r>
        <w:rPr>
          <w:rFonts w:ascii="Times New Roman" w:hAnsi="Times New Roman" w:eastAsia="Times New Roman" w:cs="Times New Roman"/>
        </w:rPr>
        <w:t xml:space="preserve"> </w:t>
      </w:r>
      <w:r>
        <w:rPr>
          <w:rFonts w:ascii="Ebrima" w:hAnsi="Ebrima" w:eastAsia="Ebrima" w:cs="Ebrima"/>
        </w:rPr>
        <w:t>መበገሲ</w:t>
      </w:r>
      <w:r>
        <w:rPr>
          <w:rFonts w:ascii="Times New Roman" w:hAnsi="Times New Roman" w:eastAsia="Times New Roman" w:cs="Times New Roman"/>
        </w:rPr>
        <w:t xml:space="preserve"> </w:t>
      </w:r>
      <w:r>
        <w:rPr>
          <w:rFonts w:ascii="Ebrima" w:hAnsi="Ebrima" w:eastAsia="Ebrima" w:cs="Ebrima"/>
        </w:rPr>
        <w:t>ነቲ</w:t>
      </w:r>
      <w:r>
        <w:rPr>
          <w:rFonts w:ascii="Times New Roman" w:hAnsi="Times New Roman" w:eastAsia="Times New Roman" w:cs="Times New Roman"/>
        </w:rPr>
        <w:t xml:space="preserve"> </w:t>
      </w:r>
      <w:r>
        <w:rPr>
          <w:rFonts w:ascii="Ebrima" w:hAnsi="Ebrima" w:eastAsia="Ebrima" w:cs="Ebrima"/>
        </w:rPr>
        <w:t>ኣብ</w:t>
      </w:r>
      <w:r>
        <w:rPr>
          <w:rFonts w:ascii="Times New Roman" w:hAnsi="Times New Roman" w:eastAsia="Times New Roman" w:cs="Times New Roman"/>
        </w:rPr>
        <w:t xml:space="preserve"> 1844 </w:t>
      </w:r>
      <w:r>
        <w:rPr>
          <w:rFonts w:ascii="Ebrima" w:hAnsi="Ebrima" w:eastAsia="Ebrima" w:cs="Ebrima"/>
        </w:rPr>
        <w:t>ዝፈጸመሉ</w:t>
      </w:r>
      <w:r>
        <w:rPr>
          <w:rFonts w:ascii="Times New Roman" w:hAnsi="Times New Roman" w:eastAsia="Times New Roman" w:cs="Times New Roman"/>
        </w:rPr>
        <w:t xml:space="preserve"> </w:t>
      </w:r>
      <w:r>
        <w:rPr>
          <w:rFonts w:ascii="Ebrima" w:hAnsi="Ebrima" w:eastAsia="Ebrima" w:cs="Ebrima"/>
        </w:rPr>
        <w:t>ጊዜ</w:t>
      </w:r>
      <w:r>
        <w:rPr>
          <w:rFonts w:ascii="Times New Roman" w:hAnsi="Times New Roman" w:eastAsia="Times New Roman" w:cs="Times New Roman"/>
        </w:rPr>
        <w:t xml:space="preserve"> </w:t>
      </w:r>
      <w:r>
        <w:rPr>
          <w:rFonts w:ascii="Ebrima" w:hAnsi="Ebrima" w:eastAsia="Ebrima" w:cs="Ebrima"/>
        </w:rPr>
        <w:t>ብናይ</w:t>
      </w:r>
      <w:r>
        <w:rPr>
          <w:rFonts w:ascii="Times New Roman" w:hAnsi="Times New Roman" w:eastAsia="Times New Roman" w:cs="Times New Roman"/>
        </w:rPr>
        <w:t xml:space="preserve"> </w:t>
      </w:r>
      <w:r>
        <w:rPr>
          <w:rFonts w:ascii="Ebrima" w:hAnsi="Ebrima" w:eastAsia="Ebrima" w:cs="Ebrima"/>
        </w:rPr>
        <w:t>ክልተ</w:t>
      </w:r>
      <w:r>
        <w:rPr>
          <w:rFonts w:ascii="Times New Roman" w:hAnsi="Times New Roman" w:eastAsia="Times New Roman" w:cs="Times New Roman"/>
        </w:rPr>
        <w:t xml:space="preserve"> </w:t>
      </w:r>
      <w:r>
        <w:rPr>
          <w:rFonts w:ascii="Ebrima" w:hAnsi="Ebrima" w:eastAsia="Ebrima" w:cs="Ebrima"/>
        </w:rPr>
        <w:t>ሚእቲን</w:t>
      </w:r>
      <w:r>
        <w:rPr>
          <w:rFonts w:ascii="Times New Roman" w:hAnsi="Times New Roman" w:eastAsia="Times New Roman" w:cs="Times New Roman"/>
        </w:rPr>
        <w:t xml:space="preserve"> </w:t>
      </w:r>
      <w:r>
        <w:rPr>
          <w:rFonts w:ascii="Ebrima" w:hAnsi="Ebrima" w:eastAsia="Ebrima" w:cs="Ebrima"/>
        </w:rPr>
        <w:t>ዕስራን</w:t>
      </w:r>
      <w:r>
        <w:rPr>
          <w:rFonts w:ascii="Times New Roman" w:hAnsi="Times New Roman" w:eastAsia="Times New Roman" w:cs="Times New Roman"/>
        </w:rPr>
        <w:t xml:space="preserve"> </w:t>
      </w:r>
      <w:r>
        <w:rPr>
          <w:rFonts w:ascii="Ebrima" w:hAnsi="Ebrima" w:eastAsia="Ebrima" w:cs="Ebrima"/>
        </w:rPr>
        <w:t>ዓመታት</w:t>
      </w:r>
      <w:r>
        <w:rPr>
          <w:rFonts w:ascii="Times New Roman" w:hAnsi="Times New Roman" w:eastAsia="Times New Roman" w:cs="Times New Roman"/>
        </w:rPr>
        <w:t xml:space="preserve"> </w:t>
      </w:r>
      <w:r>
        <w:rPr>
          <w:rFonts w:ascii="Ebrima" w:hAnsi="Ebrima" w:eastAsia="Ebrima" w:cs="Ebrima"/>
        </w:rPr>
        <w:t>ምልክታዊ</w:t>
      </w:r>
      <w:r>
        <w:rPr>
          <w:rFonts w:ascii="Times New Roman" w:hAnsi="Times New Roman" w:eastAsia="Times New Roman" w:cs="Times New Roman"/>
        </w:rPr>
        <w:t xml:space="preserve"> </w:t>
      </w:r>
      <w:r>
        <w:rPr>
          <w:rFonts w:ascii="Ebrima" w:hAnsi="Ebrima" w:eastAsia="Ebrima" w:cs="Ebrima"/>
        </w:rPr>
        <w:t>መራኸቢ</w:t>
      </w:r>
      <w:r>
        <w:rPr>
          <w:rFonts w:ascii="Times New Roman" w:hAnsi="Times New Roman" w:eastAsia="Times New Roman" w:cs="Times New Roman"/>
        </w:rPr>
        <w:t xml:space="preserve"> </w:t>
      </w:r>
      <w:r>
        <w:rPr>
          <w:rFonts w:ascii="Ebrima" w:hAnsi="Ebrima" w:eastAsia="Ebrima" w:cs="Ebrima"/>
        </w:rPr>
        <w:t>ይተኣሳሰር።</w:t>
      </w:r>
      <w:r>
        <w:rPr>
          <w:rFonts w:ascii="Times New Roman" w:hAnsi="Times New Roman" w:eastAsia="Times New Roman" w:cs="Times New Roman"/>
        </w:rPr>
        <w:t xml:space="preserve"> </w:t>
      </w:r>
      <w:r>
        <w:rPr>
          <w:rFonts w:ascii="Ebrima" w:hAnsi="Ebrima" w:eastAsia="Ebrima" w:cs="Ebrima"/>
        </w:rPr>
        <w:t>ምዕራፍ</w:t>
      </w:r>
      <w:r>
        <w:rPr>
          <w:rFonts w:ascii="Times New Roman" w:hAnsi="Times New Roman" w:eastAsia="Times New Roman" w:cs="Times New Roman"/>
        </w:rPr>
        <w:t xml:space="preserve"> </w:t>
      </w:r>
      <w:r>
        <w:rPr>
          <w:rFonts w:ascii="Ebrima" w:hAnsi="Ebrima" w:eastAsia="Ebrima" w:cs="Ebrima"/>
        </w:rPr>
        <w:t>ክልተ</w:t>
      </w:r>
      <w:r>
        <w:rPr>
          <w:rFonts w:ascii="Times New Roman" w:hAnsi="Times New Roman" w:eastAsia="Times New Roman" w:cs="Times New Roman"/>
        </w:rPr>
        <w:t xml:space="preserve"> </w:t>
      </w:r>
      <w:r>
        <w:rPr>
          <w:rFonts w:ascii="Ebrima" w:hAnsi="Ebrima" w:eastAsia="Ebrima" w:cs="Ebrima"/>
        </w:rPr>
        <w:t>ናይ</w:t>
      </w:r>
      <w:r>
        <w:rPr>
          <w:rFonts w:ascii="Times New Roman" w:hAnsi="Times New Roman" w:eastAsia="Times New Roman" w:cs="Times New Roman"/>
        </w:rPr>
        <w:t xml:space="preserve"> </w:t>
      </w:r>
      <w:r>
        <w:rPr>
          <w:rFonts w:ascii="Ebrima" w:hAnsi="Ebrima" w:eastAsia="Ebrima" w:cs="Ebrima"/>
        </w:rPr>
        <w:t>ሃበቁቅ</w:t>
      </w:r>
      <w:r>
        <w:rPr>
          <w:rFonts w:ascii="Times New Roman" w:hAnsi="Times New Roman" w:eastAsia="Times New Roman" w:cs="Times New Roman"/>
        </w:rPr>
        <w:t xml:space="preserve"> </w:t>
      </w:r>
      <w:r>
        <w:rPr>
          <w:rFonts w:ascii="Ebrima" w:hAnsi="Ebrima" w:eastAsia="Ebrima" w:cs="Ebrima"/>
        </w:rPr>
        <w:t>ብጥቕሲ</w:t>
      </w:r>
      <w:r>
        <w:rPr>
          <w:rFonts w:ascii="Times New Roman" w:hAnsi="Times New Roman" w:eastAsia="Times New Roman" w:cs="Times New Roman"/>
        </w:rPr>
        <w:t xml:space="preserve"> </w:t>
      </w:r>
      <w:r>
        <w:rPr>
          <w:rFonts w:ascii="Ebrima" w:hAnsi="Ebrima" w:eastAsia="Ebrima" w:cs="Ebrima"/>
        </w:rPr>
        <w:t>ዕስራ</w:t>
      </w:r>
      <w:r>
        <w:rPr>
          <w:rFonts w:ascii="Times New Roman" w:hAnsi="Times New Roman" w:eastAsia="Times New Roman" w:cs="Times New Roman"/>
        </w:rPr>
        <w:t xml:space="preserve"> </w:t>
      </w:r>
      <w:r>
        <w:rPr>
          <w:rFonts w:ascii="Ebrima" w:hAnsi="Ebrima" w:eastAsia="Ebrima" w:cs="Ebrima"/>
        </w:rPr>
        <w:t>ይውዳእ፤</w:t>
      </w:r>
      <w:r>
        <w:rPr>
          <w:rFonts w:ascii="Times New Roman" w:hAnsi="Times New Roman" w:eastAsia="Times New Roman" w:cs="Times New Roman"/>
        </w:rPr>
        <w:t xml:space="preserve"> </w:t>
      </w:r>
      <w:r>
        <w:rPr>
          <w:rFonts w:ascii="Ebrima" w:hAnsi="Ebrima" w:eastAsia="Ebrima" w:cs="Ebrima"/>
        </w:rPr>
        <w:t>እዚ</w:t>
      </w:r>
      <w:r>
        <w:rPr>
          <w:rFonts w:ascii="Times New Roman" w:hAnsi="Times New Roman" w:eastAsia="Times New Roman" w:cs="Times New Roman"/>
        </w:rPr>
        <w:t xml:space="preserve"> </w:t>
      </w:r>
      <w:r>
        <w:rPr>
          <w:rFonts w:ascii="Ebrima" w:hAnsi="Ebrima" w:eastAsia="Ebrima" w:cs="Ebrima"/>
        </w:rPr>
        <w:t>ድማ</w:t>
      </w:r>
      <w:r>
        <w:rPr>
          <w:rFonts w:ascii="Times New Roman" w:hAnsi="Times New Roman" w:eastAsia="Times New Roman" w:cs="Times New Roman"/>
        </w:rPr>
        <w:t xml:space="preserve"> </w:t>
      </w:r>
      <w:r>
        <w:rPr>
          <w:rFonts w:ascii="Ebrima" w:hAnsi="Ebrima" w:eastAsia="Ebrima" w:cs="Ebrima"/>
        </w:rPr>
        <w:t>ነቲ</w:t>
      </w:r>
      <w:r>
        <w:rPr>
          <w:rFonts w:ascii="Times New Roman" w:hAnsi="Times New Roman" w:eastAsia="Times New Roman" w:cs="Times New Roman"/>
        </w:rPr>
        <w:t xml:space="preserve"> “</w:t>
      </w:r>
      <w:r>
        <w:rPr>
          <w:rFonts w:ascii="Ebrima" w:hAnsi="Ebrima" w:eastAsia="Ebrima" w:cs="Ebrima"/>
        </w:rPr>
        <w:t>ክልተ</w:t>
      </w:r>
      <w:r>
        <w:rPr>
          <w:rFonts w:ascii="Times New Roman" w:hAnsi="Times New Roman" w:eastAsia="Times New Roman" w:cs="Times New Roman"/>
        </w:rPr>
        <w:t xml:space="preserve"> </w:t>
      </w:r>
      <w:r>
        <w:rPr>
          <w:rFonts w:ascii="Ebrima" w:hAnsi="Ebrima" w:eastAsia="Ebrima" w:cs="Ebrima"/>
        </w:rPr>
        <w:t>ሚእቲን</w:t>
      </w:r>
      <w:r>
        <w:rPr>
          <w:rFonts w:ascii="Times New Roman" w:hAnsi="Times New Roman" w:eastAsia="Times New Roman" w:cs="Times New Roman"/>
        </w:rPr>
        <w:t xml:space="preserve"> </w:t>
      </w:r>
      <w:r>
        <w:rPr>
          <w:rFonts w:ascii="Ebrima" w:hAnsi="Ebrima" w:eastAsia="Ebrima" w:cs="Ebrima"/>
        </w:rPr>
        <w:t>ዕስራን</w:t>
      </w:r>
      <w:r>
        <w:rPr>
          <w:rFonts w:ascii="Times New Roman" w:hAnsi="Times New Roman" w:eastAsia="Times New Roman" w:cs="Times New Roman"/>
        </w:rPr>
        <w:t xml:space="preserve">” </w:t>
      </w:r>
      <w:r>
        <w:rPr>
          <w:rFonts w:ascii="Ebrima" w:hAnsi="Ebrima" w:eastAsia="Ebrima" w:cs="Ebrima"/>
        </w:rPr>
        <w:t>ዝብል</w:t>
      </w:r>
      <w:r>
        <w:rPr>
          <w:rFonts w:ascii="Times New Roman" w:hAnsi="Times New Roman" w:eastAsia="Times New Roman" w:cs="Times New Roman"/>
        </w:rPr>
        <w:t xml:space="preserve"> </w:t>
      </w:r>
      <w:r>
        <w:rPr>
          <w:rFonts w:ascii="Ebrima" w:hAnsi="Ebrima" w:eastAsia="Ebrima" w:cs="Ebrima"/>
        </w:rPr>
        <w:t>ቍጽሪ</w:t>
      </w:r>
      <w:r>
        <w:rPr>
          <w:rFonts w:ascii="Times New Roman" w:hAnsi="Times New Roman" w:eastAsia="Times New Roman" w:cs="Times New Roman"/>
        </w:rPr>
        <w:t xml:space="preserve"> </w:t>
      </w:r>
      <w:r>
        <w:rPr>
          <w:rFonts w:ascii="Ebrima" w:hAnsi="Ebrima" w:eastAsia="Ebrima" w:cs="Ebrima"/>
        </w:rPr>
        <w:t>ብኻልእ</w:t>
      </w:r>
      <w:r>
        <w:rPr>
          <w:rFonts w:ascii="Times New Roman" w:hAnsi="Times New Roman" w:eastAsia="Times New Roman" w:cs="Times New Roman"/>
        </w:rPr>
        <w:t xml:space="preserve"> </w:t>
      </w:r>
      <w:r>
        <w:rPr>
          <w:rFonts w:ascii="Ebrima" w:hAnsi="Ebrima" w:eastAsia="Ebrima" w:cs="Ebrima"/>
        </w:rPr>
        <w:t>ኣገላልጻ</w:t>
      </w:r>
      <w:r>
        <w:rPr>
          <w:rFonts w:ascii="Times New Roman" w:hAnsi="Times New Roman" w:eastAsia="Times New Roman" w:cs="Times New Roman"/>
        </w:rPr>
        <w:t xml:space="preserve"> </w:t>
      </w:r>
      <w:r>
        <w:rPr>
          <w:rFonts w:ascii="Ebrima" w:hAnsi="Ebrima" w:eastAsia="Ebrima" w:cs="Ebrima"/>
        </w:rPr>
        <w:t>ብእቲ</w:t>
      </w:r>
      <w:r>
        <w:rPr>
          <w:rFonts w:ascii="Times New Roman" w:hAnsi="Times New Roman" w:eastAsia="Times New Roman" w:cs="Times New Roman"/>
        </w:rPr>
        <w:t xml:space="preserve"> </w:t>
      </w:r>
      <w:r>
        <w:rPr>
          <w:rFonts w:ascii="Ebrima" w:hAnsi="Ebrima" w:eastAsia="Ebrima" w:cs="Ebrima"/>
        </w:rPr>
        <w:t>ድንቂ</w:t>
      </w:r>
      <w:r>
        <w:rPr>
          <w:rFonts w:ascii="Times New Roman" w:hAnsi="Times New Roman" w:eastAsia="Times New Roman" w:cs="Times New Roman"/>
        </w:rPr>
        <w:t xml:space="preserve"> </w:t>
      </w:r>
      <w:r>
        <w:rPr>
          <w:rFonts w:ascii="Ebrima" w:hAnsi="Ebrima" w:eastAsia="Ebrima" w:cs="Ebrima"/>
        </w:rPr>
        <w:t>ቈጻሪ</w:t>
      </w:r>
      <w:r>
        <w:rPr>
          <w:rFonts w:ascii="Times New Roman" w:hAnsi="Times New Roman" w:eastAsia="Times New Roman" w:cs="Times New Roman"/>
        </w:rPr>
        <w:t xml:space="preserve"> </w:t>
      </w:r>
      <w:r>
        <w:rPr>
          <w:rFonts w:ascii="Ebrima" w:hAnsi="Ebrima" w:eastAsia="Ebrima" w:cs="Ebrima"/>
        </w:rPr>
        <w:t>ከም</w:t>
      </w:r>
      <w:r>
        <w:rPr>
          <w:rFonts w:ascii="Times New Roman" w:hAnsi="Times New Roman" w:eastAsia="Times New Roman" w:cs="Times New Roman"/>
        </w:rPr>
        <w:t xml:space="preserve"> </w:t>
      </w:r>
      <w:r>
        <w:rPr>
          <w:rFonts w:ascii="Ebrima" w:hAnsi="Ebrima" w:eastAsia="Ebrima" w:cs="Ebrima"/>
        </w:rPr>
        <w:t>ዝተሓበረ</w:t>
      </w:r>
      <w:r>
        <w:rPr>
          <w:rFonts w:ascii="Times New Roman" w:hAnsi="Times New Roman" w:eastAsia="Times New Roman" w:cs="Times New Roman"/>
        </w:rPr>
        <w:t xml:space="preserve"> </w:t>
      </w:r>
      <w:r>
        <w:rPr>
          <w:rFonts w:ascii="Ebrima" w:hAnsi="Ebrima" w:eastAsia="Ebrima" w:cs="Ebrima"/>
        </w:rPr>
        <w:t>ይምልከት፣</w:t>
      </w:r>
      <w:r>
        <w:rPr>
          <w:rFonts w:ascii="Times New Roman" w:hAnsi="Times New Roman" w:eastAsia="Times New Roman" w:cs="Times New Roman"/>
        </w:rPr>
        <w:t xml:space="preserve"> </w:t>
      </w:r>
      <w:r>
        <w:rPr>
          <w:rFonts w:ascii="Ebrima" w:hAnsi="Ebrima" w:eastAsia="Ebrima" w:cs="Ebrima"/>
        </w:rPr>
        <w:t>ምኽንያቱ</w:t>
      </w:r>
      <w:r>
        <w:rPr>
          <w:rFonts w:ascii="Times New Roman" w:hAnsi="Times New Roman" w:eastAsia="Times New Roman" w:cs="Times New Roman"/>
        </w:rPr>
        <w:t xml:space="preserve"> </w:t>
      </w:r>
      <w:r>
        <w:rPr>
          <w:rFonts w:ascii="Ebrima" w:hAnsi="Ebrima" w:eastAsia="Ebrima" w:cs="Ebrima"/>
        </w:rPr>
        <w:t>እቲ</w:t>
      </w:r>
      <w:r>
        <w:rPr>
          <w:rFonts w:ascii="Times New Roman" w:hAnsi="Times New Roman" w:eastAsia="Times New Roman" w:cs="Times New Roman"/>
        </w:rPr>
        <w:t xml:space="preserve"> </w:t>
      </w:r>
      <w:r>
        <w:rPr>
          <w:rFonts w:ascii="Ebrima" w:hAnsi="Ebrima" w:eastAsia="Ebrima" w:cs="Ebrima"/>
        </w:rPr>
        <w:t>ጥቕሲ</w:t>
      </w:r>
      <w:r>
        <w:rPr>
          <w:rFonts w:ascii="Times New Roman" w:hAnsi="Times New Roman" w:eastAsia="Times New Roman" w:cs="Times New Roman"/>
        </w:rPr>
        <w:t xml:space="preserve"> </w:t>
      </w:r>
      <w:r>
        <w:rPr>
          <w:rFonts w:ascii="Ebrima" w:hAnsi="Ebrima" w:eastAsia="Ebrima" w:cs="Ebrima"/>
        </w:rPr>
        <w:t>ነቲ</w:t>
      </w:r>
      <w:r>
        <w:rPr>
          <w:rFonts w:ascii="Times New Roman" w:hAnsi="Times New Roman" w:eastAsia="Times New Roman" w:cs="Times New Roman"/>
        </w:rPr>
        <w:t xml:space="preserve"> </w:t>
      </w:r>
      <w:r>
        <w:rPr>
          <w:rFonts w:ascii="Ebrima" w:hAnsi="Ebrima" w:eastAsia="Ebrima" w:cs="Ebrima"/>
        </w:rPr>
        <w:t>ኣብ</w:t>
      </w:r>
      <w:r>
        <w:rPr>
          <w:rFonts w:ascii="Times New Roman" w:hAnsi="Times New Roman" w:eastAsia="Times New Roman" w:cs="Times New Roman"/>
        </w:rPr>
        <w:t xml:space="preserve"> </w:t>
      </w:r>
      <w:r>
        <w:rPr>
          <w:rFonts w:ascii="Ebrima" w:hAnsi="Ebrima" w:eastAsia="Ebrima" w:cs="Ebrima"/>
        </w:rPr>
        <w:t>እታ</w:t>
      </w:r>
      <w:r>
        <w:rPr>
          <w:rFonts w:ascii="Times New Roman" w:hAnsi="Times New Roman" w:eastAsia="Times New Roman" w:cs="Times New Roman"/>
        </w:rPr>
        <w:t xml:space="preserve"> </w:t>
      </w:r>
      <w:r>
        <w:rPr>
          <w:rFonts w:ascii="Ebrima" w:hAnsi="Ebrima" w:eastAsia="Ebrima" w:cs="Ebrima"/>
        </w:rPr>
        <w:t>ዕለት</w:t>
      </w:r>
      <w:r>
        <w:rPr>
          <w:rFonts w:ascii="Times New Roman" w:hAnsi="Times New Roman" w:eastAsia="Times New Roman" w:cs="Times New Roman"/>
        </w:rPr>
        <w:t xml:space="preserve"> </w:t>
      </w:r>
      <w:r>
        <w:rPr>
          <w:rFonts w:ascii="Ebrima" w:hAnsi="Ebrima" w:eastAsia="Ebrima" w:cs="Ebrima"/>
        </w:rPr>
        <w:t>ዝጀመረ</w:t>
      </w:r>
      <w:r>
        <w:rPr>
          <w:rFonts w:ascii="Times New Roman" w:hAnsi="Times New Roman" w:eastAsia="Times New Roman" w:cs="Times New Roman"/>
        </w:rPr>
        <w:t xml:space="preserve"> </w:t>
      </w:r>
      <w:r>
        <w:rPr>
          <w:rFonts w:ascii="Ebrima" w:hAnsi="Ebrima" w:eastAsia="Ebrima" w:cs="Ebrima"/>
        </w:rPr>
        <w:t>ኣንቲታይፒካዊ</w:t>
      </w:r>
      <w:r>
        <w:rPr>
          <w:rFonts w:ascii="Times New Roman" w:hAnsi="Times New Roman" w:eastAsia="Times New Roman" w:cs="Times New Roman"/>
        </w:rPr>
        <w:t xml:space="preserve"> </w:t>
      </w:r>
      <w:r>
        <w:rPr>
          <w:rFonts w:ascii="Ebrima" w:hAnsi="Ebrima" w:eastAsia="Ebrima" w:cs="Ebrima"/>
        </w:rPr>
        <w:t>መዓልቲ</w:t>
      </w:r>
      <w:r>
        <w:rPr>
          <w:rFonts w:ascii="Times New Roman" w:hAnsi="Times New Roman" w:eastAsia="Times New Roman" w:cs="Times New Roman"/>
        </w:rPr>
        <w:t xml:space="preserve"> </w:t>
      </w:r>
      <w:r>
        <w:rPr>
          <w:rFonts w:ascii="Ebrima" w:hAnsi="Ebrima" w:eastAsia="Ebrima" w:cs="Ebrima"/>
        </w:rPr>
        <w:t>ዕርቂ</w:t>
      </w:r>
      <w:r>
        <w:rPr>
          <w:rFonts w:ascii="Times New Roman" w:hAnsi="Times New Roman" w:eastAsia="Times New Roman" w:cs="Times New Roman"/>
        </w:rPr>
        <w:t xml:space="preserve"> </w:t>
      </w:r>
      <w:r>
        <w:rPr>
          <w:rFonts w:ascii="Ebrima" w:hAnsi="Ebrima" w:eastAsia="Ebrima" w:cs="Ebrima"/>
        </w:rPr>
        <w:t>ሓጢኣት</w:t>
      </w:r>
      <w:r>
        <w:rPr>
          <w:rFonts w:ascii="Times New Roman" w:hAnsi="Times New Roman" w:eastAsia="Times New Roman" w:cs="Times New Roman"/>
        </w:rPr>
        <w:t xml:space="preserve"> </w:t>
      </w:r>
      <w:r>
        <w:rPr>
          <w:rFonts w:ascii="Ebrima" w:hAnsi="Ebrima" w:eastAsia="Ebrima" w:cs="Ebrima"/>
        </w:rPr>
        <w:t>ቀዳማይ</w:t>
      </w:r>
      <w:r>
        <w:rPr>
          <w:rFonts w:ascii="Times New Roman" w:hAnsi="Times New Roman" w:eastAsia="Times New Roman" w:cs="Times New Roman"/>
        </w:rPr>
        <w:t xml:space="preserve"> </w:t>
      </w:r>
      <w:r>
        <w:rPr>
          <w:rFonts w:ascii="Ebrima" w:hAnsi="Ebrima" w:eastAsia="Ebrima" w:cs="Ebrima"/>
        </w:rPr>
        <w:t>ባህርይ</w:t>
      </w:r>
      <w:r>
        <w:rPr>
          <w:rFonts w:ascii="Times New Roman" w:hAnsi="Times New Roman" w:eastAsia="Times New Roman" w:cs="Times New Roman"/>
        </w:rPr>
        <w:t xml:space="preserve"> </w:t>
      </w:r>
      <w:r>
        <w:rPr>
          <w:rFonts w:ascii="Ebrima" w:hAnsi="Ebrima" w:eastAsia="Ebrima" w:cs="Ebrima"/>
        </w:rPr>
        <w:t>ይገልጽ።</w:t>
      </w:r>
    </w:p>
    <w:p>
      <w:pPr>
        <w:pStyle w:val="ArticleScripture"/>
        <w:jc w:val="left"/>
      </w:pPr>
      <w:r>
        <w:rPr>
          <w:rFonts w:ascii="Times New Roman" w:hAnsi="Times New Roman" w:eastAsia="Times New Roman" w:cs="Times New Roman"/>
        </w:rPr>
        <w:t>Tetapi Tuhan ada di dalam bait-Nya yang kudus; biarlah seluruh bumi berdiam diri di hadapan-Nya. Habakuk 2:20.</w:t>
      </w:r>
    </w:p>
    <w:p>
      <w:pPr>
        <w:pStyle w:val="ArticleBody"/>
        <w:jc w:val="left"/>
      </w:pPr>
      <w:r>
        <w:rPr>
          <w:rFonts w:ascii="Times New Roman" w:hAnsi="Times New Roman" w:eastAsia="Times New Roman" w:cs="Times New Roman"/>
        </w:rPr>
        <w:t>Pulelo tse pedi tša boporofeta tšeo di emelago kotola ya motheo ya Adventism, tšeo di tsebišitšwego ka go lebanya ke Mohlathi wa Dinomoro yo a Makatšago, di gokagantšwe mmogo ka mengwaga ye makgolo a mabedi le masome a mabedi; gomme Jesu (Mohlathi wa Dinomoro yo a Makatšago), yo ka mehla a swantšhago bofelo bja selo le mathomo a selo, o swailwe bofelo bja tšona ka la 22 October, 1844, ka nomoro ya makgolo a mabedi le masome a mabedi.</w:t>
      </w:r>
    </w:p>
    <w:p>
      <w:pPr>
        <w:pStyle w:val="ArticleBody"/>
        <w:jc w:val="left"/>
      </w:pPr>
      <w:r>
        <w:rPr>
          <w:rFonts w:ascii="Times New Roman" w:hAnsi="Times New Roman" w:eastAsia="Times New Roman" w:cs="Times New Roman"/>
        </w:rPr>
        <w:t>Tsela ya moengele wa ntlha, fela jaaka ka tsela ya moengele wa boraro, e simolotse ka “nako ya bokhutlo” (1798 le 1989 ka go latelana), kwa go yone “dinako tse supa” tsa Lefitiko masome a mabedi le borataro di lemogiwang. Letshwao le le latelang mo ditiragalong tsotlhe tse pedi le supiwa ke bokhutlo jwa dingwaga di le makgolo a mabedi le masome a mabedi, gape e le semelo sa boporofeti sa “dinako tse supa,” gonne dintlha tsa tshimologo tsa diponatshegelo tse pedi (chazon le mareh) di emela paka ya dingwaga di le makgolo a mabedi le masome a mabedi e e di golaganyang mmogo.</w:t>
      </w:r>
    </w:p>
    <w:p>
      <w:pPr>
        <w:pStyle w:val="ArticleBody"/>
        <w:jc w:val="left"/>
      </w:pPr>
      <w:r>
        <w:rPr>
          <w:rFonts w:ascii="Times New Roman" w:hAnsi="Times New Roman" w:eastAsia="Times New Roman" w:cs="Times New Roman"/>
        </w:rPr>
        <w:t>Go tlhagisiwa ga Baebele ya King James ka 1611, go bewa semmuso ga molaetsa wa ga Miller jaaka o ne o phasaladitswe mo lokwalodikgannyeng lwa Vermont Telegraph, go tlhagisiwa ga Declaration of Independence, le go phasaladiwa ga The Time of the End mo makasineng wa Our Firm Foundation, tsotlhe e ne e le diphasaladi. Tshimologo le bokhutlo jwa dipaka tsotlhe tse pedi tsa dingwaga di le makgolo a mabedi le masome a mabedi di emela phasalatso jaaka letshwao la tsela la hisitori. Palo “makgolo a mabedi le masome a mabedi” ke sesupo sa kgolagano ya boporofeti, mme diphasaladi tsotlhe tse nne di golagane ka go bo tsotlhe e le diphasaladi, gape le ka molaetsa o o emelwang ke “koketsego ya kitso” mo ditiragalong tsa tsone tsotlhe tsa hisitori.</w:t>
      </w:r>
    </w:p>
    <w:p>
      <w:pPr>
        <w:pStyle w:val="ArticleBody"/>
        <w:jc w:val="left"/>
      </w:pPr>
      <w:r>
        <w:rPr>
          <w:rFonts w:ascii="Times New Roman" w:hAnsi="Times New Roman" w:eastAsia="Times New Roman" w:cs="Times New Roman"/>
        </w:rPr>
        <w:t>Alkitab pada tahun 1611 melambangkan penyampaian Injil dari balai-balai surgawi kepada umat manusia. Pekabaran Miller ditempatkan dalam konteks nubuatan-nubuatan waktu, dan dua bagan suci Habakuk menjadikannya mudah dikenali bahwa pekabaran Miller digambarkan secara grafis melalui garis-garis sejarah. “Vermont” berarti “gunung hijau”, dan menurut ilham, “hijau” adalah lambang iman.</w:t>
      </w:r>
    </w:p>
    <w:p>
      <w:pPr>
        <w:pStyle w:val="ArticleScripture"/>
        <w:jc w:val="left"/>
      </w:pPr>
      <w:r>
        <w:rPr>
          <w:rFonts w:ascii="Times New Roman" w:hAnsi="Times New Roman" w:eastAsia="Times New Roman" w:cs="Times New Roman"/>
        </w:rPr>
        <w:t>“Lotoro loo li neile tšepo. Thapo e tala e ne e emela tumelo kelellong ea ka, ’me botle le bonolo ba ho tšepa Molimo tsa qala ho chaba moeeng oa ka.” Christian Experience and Teachings, 28.</w:t>
      </w:r>
    </w:p>
    <w:p>
      <w:pPr>
        <w:pStyle w:val="ArticleBody"/>
        <w:jc w:val="left"/>
      </w:pPr>
      <w:r>
        <w:rPr>
          <w:rFonts w:ascii="Times New Roman" w:hAnsi="Times New Roman" w:eastAsia="Times New Roman" w:cs="Times New Roman"/>
        </w:rPr>
        <w:t>Molaetsa oa Miller o ile oa hlophisoa ka mokhoa o hlophisitsoeng ’me oa phatlalatsoa ho tsoa kerekeng e tšepahalang, hobane “thaba” matsatsing a ho qetela ke “kereke”.</w:t>
      </w:r>
    </w:p>
    <w:p>
      <w:pPr>
        <w:pStyle w:val="ArticleScripture"/>
        <w:jc w:val="left"/>
      </w:pPr>
      <w:r>
        <w:rPr>
          <w:rFonts w:ascii="Myanmar Text" w:hAnsi="Myanmar Text" w:eastAsia="Myanmar Text" w:cs="Myanmar Text"/>
        </w:rPr>
        <w:t>တရားတော်၏နောက်ဆုံးနေ့ရက်များ၌</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အိမ်တော်ရှိရာ</w:t>
      </w:r>
      <w:r>
        <w:rPr>
          <w:rFonts w:ascii="Times New Roman" w:hAnsi="Times New Roman" w:eastAsia="Times New Roman" w:cs="Times New Roman"/>
        </w:rPr>
        <w:t xml:space="preserve"> </w:t>
      </w:r>
      <w:r>
        <w:rPr>
          <w:rFonts w:ascii="Myanmar Text" w:hAnsi="Myanmar Text" w:eastAsia="Myanmar Text" w:cs="Myanmar Text"/>
        </w:rPr>
        <w:t>တောင်တော်သည်</w:t>
      </w:r>
      <w:r>
        <w:rPr>
          <w:rFonts w:ascii="Times New Roman" w:hAnsi="Times New Roman" w:eastAsia="Times New Roman" w:cs="Times New Roman"/>
        </w:rPr>
        <w:t xml:space="preserve"> </w:t>
      </w:r>
      <w:r>
        <w:rPr>
          <w:rFonts w:ascii="Myanmar Text" w:hAnsi="Myanmar Text" w:eastAsia="Myanmar Text" w:cs="Myanmar Text"/>
        </w:rPr>
        <w:t>တောင်များအပေါ်၌</w:t>
      </w:r>
      <w:r>
        <w:rPr>
          <w:rFonts w:ascii="Times New Roman" w:hAnsi="Times New Roman" w:eastAsia="Times New Roman" w:cs="Times New Roman"/>
        </w:rPr>
        <w:t xml:space="preserve"> </w:t>
      </w:r>
      <w:r>
        <w:rPr>
          <w:rFonts w:ascii="Myanmar Text" w:hAnsi="Myanmar Text" w:eastAsia="Myanmar Text" w:cs="Myanmar Text"/>
        </w:rPr>
        <w:t>တည်မြဲစွာ</w:t>
      </w:r>
      <w:r>
        <w:rPr>
          <w:rFonts w:ascii="Times New Roman" w:hAnsi="Times New Roman" w:eastAsia="Times New Roman" w:cs="Times New Roman"/>
        </w:rPr>
        <w:t xml:space="preserve"> </w:t>
      </w:r>
      <w:r>
        <w:rPr>
          <w:rFonts w:ascii="Myanmar Text" w:hAnsi="Myanmar Text" w:eastAsia="Myanmar Text" w:cs="Myanmar Text"/>
        </w:rPr>
        <w:t>စိုက်ထူခြင်းခံရမည်ဖြစ်၍၊</w:t>
      </w:r>
      <w:r>
        <w:rPr>
          <w:rFonts w:ascii="Times New Roman" w:hAnsi="Times New Roman" w:eastAsia="Times New Roman" w:cs="Times New Roman"/>
        </w:rPr>
        <w:t xml:space="preserve"> </w:t>
      </w:r>
      <w:r>
        <w:rPr>
          <w:rFonts w:ascii="Myanmar Text" w:hAnsi="Myanmar Text" w:eastAsia="Myanmar Text" w:cs="Myanmar Text"/>
        </w:rPr>
        <w:t>တောင်ကုန်းများထက်လည်း</w:t>
      </w:r>
      <w:r>
        <w:rPr>
          <w:rFonts w:ascii="Times New Roman" w:hAnsi="Times New Roman" w:eastAsia="Times New Roman" w:cs="Times New Roman"/>
        </w:rPr>
        <w:t xml:space="preserve"> </w:t>
      </w:r>
      <w:r>
        <w:rPr>
          <w:rFonts w:ascii="Myanmar Text" w:hAnsi="Myanmar Text" w:eastAsia="Myanmar Text" w:cs="Myanmar Text"/>
        </w:rPr>
        <w:t>မြင့်မြတ်ချီးမြှောက်ခြင်းခံရမည်။</w:t>
      </w:r>
      <w:r>
        <w:rPr>
          <w:rFonts w:ascii="Times New Roman" w:hAnsi="Times New Roman" w:eastAsia="Times New Roman" w:cs="Times New Roman"/>
        </w:rPr>
        <w:t xml:space="preserve"> </w:t>
      </w:r>
      <w:r>
        <w:rPr>
          <w:rFonts w:ascii="Myanmar Text" w:hAnsi="Myanmar Text" w:eastAsia="Myanmar Text" w:cs="Myanmar Text"/>
        </w:rPr>
        <w:t>လူမျိုးအပေါင်းတို့သည်လည်း</w:t>
      </w:r>
      <w:r>
        <w:rPr>
          <w:rFonts w:ascii="Times New Roman" w:hAnsi="Times New Roman" w:eastAsia="Times New Roman" w:cs="Times New Roman"/>
        </w:rPr>
        <w:t xml:space="preserve"> </w:t>
      </w:r>
      <w:r>
        <w:rPr>
          <w:rFonts w:ascii="Myanmar Text" w:hAnsi="Myanmar Text" w:eastAsia="Myanmar Text" w:cs="Myanmar Text"/>
        </w:rPr>
        <w:t>ထိုတောင်တော်သို့</w:t>
      </w:r>
      <w:r>
        <w:rPr>
          <w:rFonts w:ascii="Times New Roman" w:hAnsi="Times New Roman" w:eastAsia="Times New Roman" w:cs="Times New Roman"/>
        </w:rPr>
        <w:t xml:space="preserve"> </w:t>
      </w:r>
      <w:r>
        <w:rPr>
          <w:rFonts w:ascii="Myanmar Text" w:hAnsi="Myanmar Text" w:eastAsia="Myanmar Text" w:cs="Myanmar Text"/>
        </w:rPr>
        <w:t>စီးဆင်းလာကြလိမ့်မည်။</w:t>
      </w:r>
      <w:r>
        <w:rPr>
          <w:rFonts w:ascii="Times New Roman" w:hAnsi="Times New Roman" w:eastAsia="Times New Roman" w:cs="Times New Roman"/>
        </w:rPr>
        <w:t xml:space="preserve"> </w:t>
      </w:r>
      <w:r>
        <w:rPr>
          <w:rFonts w:ascii="Myanmar Text" w:hAnsi="Myanmar Text" w:eastAsia="Myanmar Text" w:cs="Myanmar Text"/>
        </w:rPr>
        <w:t>လူအများအပြားတို့သည်လည်း</w:t>
      </w:r>
      <w:r>
        <w:rPr>
          <w:rFonts w:ascii="Times New Roman" w:hAnsi="Times New Roman" w:eastAsia="Times New Roman" w:cs="Times New Roman"/>
        </w:rPr>
        <w:t xml:space="preserve">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လာကြပါစို့၊</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တောင်တော်သို့၊</w:t>
      </w:r>
      <w:r>
        <w:rPr>
          <w:rFonts w:ascii="Times New Roman" w:hAnsi="Times New Roman" w:eastAsia="Times New Roman" w:cs="Times New Roman"/>
        </w:rPr>
        <w:t xml:space="preserve"> </w:t>
      </w:r>
      <w:r>
        <w:rPr>
          <w:rFonts w:ascii="Myanmar Text" w:hAnsi="Myanmar Text" w:eastAsia="Myanmar Text" w:cs="Myanmar Text"/>
        </w:rPr>
        <w:t>ယာကုပ်၏</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အိမ်တော်သို့</w:t>
      </w:r>
      <w:r>
        <w:rPr>
          <w:rFonts w:ascii="Times New Roman" w:hAnsi="Times New Roman" w:eastAsia="Times New Roman" w:cs="Times New Roman"/>
        </w:rPr>
        <w:t xml:space="preserve"> </w:t>
      </w:r>
      <w:r>
        <w:rPr>
          <w:rFonts w:ascii="Myanmar Text" w:hAnsi="Myanmar Text" w:eastAsia="Myanmar Text" w:cs="Myanmar Text"/>
        </w:rPr>
        <w:t>တက်ကြပါစို့။</w:t>
      </w:r>
      <w:r>
        <w:rPr>
          <w:rFonts w:ascii="Times New Roman" w:hAnsi="Times New Roman" w:eastAsia="Times New Roman" w:cs="Times New Roman"/>
        </w:rPr>
        <w:t xml:space="preserve"> </w:t>
      </w:r>
      <w:r>
        <w:rPr>
          <w:rFonts w:ascii="Myanmar Text" w:hAnsi="Myanmar Text" w:eastAsia="Myanmar Text" w:cs="Myanmar Text"/>
        </w:rPr>
        <w:t>ကိုယ်တော်သည်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လမ်းခရီးတို့ကို</w:t>
      </w:r>
      <w:r>
        <w:rPr>
          <w:rFonts w:ascii="Times New Roman" w:hAnsi="Times New Roman" w:eastAsia="Times New Roman" w:cs="Times New Roman"/>
        </w:rPr>
        <w:t xml:space="preserve"> </w:t>
      </w:r>
      <w:r>
        <w:rPr>
          <w:rFonts w:ascii="Myanmar Text" w:hAnsi="Myanmar Text" w:eastAsia="Myanmar Text" w:cs="Myanmar Text"/>
        </w:rPr>
        <w:t>ကျွန်ုပ်တို့အား</w:t>
      </w:r>
      <w:r>
        <w:rPr>
          <w:rFonts w:ascii="Times New Roman" w:hAnsi="Times New Roman" w:eastAsia="Times New Roman" w:cs="Times New Roman"/>
        </w:rPr>
        <w:t xml:space="preserve"> </w:t>
      </w:r>
      <w:r>
        <w:rPr>
          <w:rFonts w:ascii="Myanmar Text" w:hAnsi="Myanmar Text" w:eastAsia="Myanmar Text" w:cs="Myanmar Text"/>
        </w:rPr>
        <w:t>သင်ကြားတော်မူမည်ဖြစ်၍၊</w:t>
      </w:r>
      <w:r>
        <w:rPr>
          <w:rFonts w:ascii="Times New Roman" w:hAnsi="Times New Roman" w:eastAsia="Times New Roman" w:cs="Times New Roman"/>
        </w:rPr>
        <w:t xml:space="preserve"> </w:t>
      </w:r>
      <w:r>
        <w:rPr>
          <w:rFonts w:ascii="Myanmar Text" w:hAnsi="Myanmar Text" w:eastAsia="Myanmar Text" w:cs="Myanmar Text"/>
        </w:rPr>
        <w:t>ကျွန်ုပ်တို့သည်</w:t>
      </w:r>
      <w:r>
        <w:rPr>
          <w:rFonts w:ascii="Times New Roman" w:hAnsi="Times New Roman" w:eastAsia="Times New Roman" w:cs="Times New Roman"/>
        </w:rPr>
        <w:t xml:space="preserve"> </w:t>
      </w:r>
      <w:r>
        <w:rPr>
          <w:rFonts w:ascii="Myanmar Text" w:hAnsi="Myanmar Text" w:eastAsia="Myanmar Text" w:cs="Myanmar Text"/>
        </w:rPr>
        <w:t>ကိုယ်တော်၏</w:t>
      </w:r>
      <w:r>
        <w:rPr>
          <w:rFonts w:ascii="Times New Roman" w:hAnsi="Times New Roman" w:eastAsia="Times New Roman" w:cs="Times New Roman"/>
        </w:rPr>
        <w:t xml:space="preserve"> </w:t>
      </w:r>
      <w:r>
        <w:rPr>
          <w:rFonts w:ascii="Myanmar Text" w:hAnsi="Myanmar Text" w:eastAsia="Myanmar Text" w:cs="Myanmar Text"/>
        </w:rPr>
        <w:t>လမ်းခရီးများ၌</w:t>
      </w:r>
      <w:r>
        <w:rPr>
          <w:rFonts w:ascii="Times New Roman" w:hAnsi="Times New Roman" w:eastAsia="Times New Roman" w:cs="Times New Roman"/>
        </w:rPr>
        <w:t xml:space="preserve"> </w:t>
      </w:r>
      <w:r>
        <w:rPr>
          <w:rFonts w:ascii="Myanmar Text" w:hAnsi="Myanmar Text" w:eastAsia="Myanmar Text" w:cs="Myanmar Text"/>
        </w:rPr>
        <w:t>လျှောက်လှမ်းကြမည်။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ပညတ်တရားသည်</w:t>
      </w:r>
      <w:r>
        <w:rPr>
          <w:rFonts w:ascii="Times New Roman" w:hAnsi="Times New Roman" w:eastAsia="Times New Roman" w:cs="Times New Roman"/>
        </w:rPr>
        <w:t xml:space="preserve"> </w:t>
      </w:r>
      <w:r>
        <w:rPr>
          <w:rFonts w:ascii="Myanmar Text" w:hAnsi="Myanmar Text" w:eastAsia="Myanmar Text" w:cs="Myanmar Text"/>
        </w:rPr>
        <w:t>ဇိအုန်မှ</w:t>
      </w:r>
      <w:r>
        <w:rPr>
          <w:rFonts w:ascii="Times New Roman" w:hAnsi="Times New Roman" w:eastAsia="Times New Roman" w:cs="Times New Roman"/>
        </w:rPr>
        <w:t xml:space="preserve"> </w:t>
      </w:r>
      <w:r>
        <w:rPr>
          <w:rFonts w:ascii="Myanmar Text" w:hAnsi="Myanmar Text" w:eastAsia="Myanmar Text" w:cs="Myanmar Text"/>
        </w:rPr>
        <w:t>ထွက်ပေါ်လာမည်ဖြစ်၍၊</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နှုတ်ကပတ်တော်သည်</w:t>
      </w:r>
      <w:r>
        <w:rPr>
          <w:rFonts w:ascii="Times New Roman" w:hAnsi="Times New Roman" w:eastAsia="Times New Roman" w:cs="Times New Roman"/>
        </w:rPr>
        <w:t xml:space="preserve"> </w:t>
      </w:r>
      <w:r>
        <w:rPr>
          <w:rFonts w:ascii="Myanmar Text" w:hAnsi="Myanmar Text" w:eastAsia="Myanmar Text" w:cs="Myanmar Text"/>
        </w:rPr>
        <w:t>ယေရုရှလင်မြို့မှ</w:t>
      </w:r>
      <w:r>
        <w:rPr>
          <w:rFonts w:ascii="Times New Roman" w:hAnsi="Times New Roman" w:eastAsia="Times New Roman" w:cs="Times New Roman"/>
        </w:rPr>
        <w:t xml:space="preserve"> </w:t>
      </w:r>
      <w:r>
        <w:rPr>
          <w:rFonts w:ascii="Myanmar Text" w:hAnsi="Myanmar Text" w:eastAsia="Myanmar Text" w:cs="Myanmar Text"/>
        </w:rPr>
        <w:t>ထွက်ပေါ်လာမည်</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ဆိုကြလိမ့်မည်။</w:t>
      </w:r>
      <w:r>
        <w:rPr>
          <w:rFonts w:ascii="Times New Roman" w:hAnsi="Times New Roman" w:eastAsia="Times New Roman" w:cs="Times New Roman"/>
        </w:rPr>
        <w:t xml:space="preserve"> </w:t>
      </w:r>
      <w:r>
        <w:rPr>
          <w:rFonts w:ascii="Myanmar Text" w:hAnsi="Myanmar Text" w:eastAsia="Myanmar Text" w:cs="Myanmar Text"/>
        </w:rPr>
        <w:t>ဟေရှာယ</w:t>
      </w:r>
      <w:r>
        <w:rPr>
          <w:rFonts w:ascii="Times New Roman" w:hAnsi="Times New Roman" w:eastAsia="Times New Roman" w:cs="Times New Roman"/>
        </w:rPr>
        <w:t xml:space="preserve"> </w:t>
      </w:r>
      <w:r>
        <w:rPr>
          <w:rFonts w:ascii="Myanmar Text" w:hAnsi="Myanmar Text" w:eastAsia="Myanmar Text" w:cs="Myanmar Text"/>
        </w:rPr>
        <w:t>၂</w:t>
      </w:r>
      <w:r>
        <w:rPr>
          <w:rFonts w:ascii="Times New Roman" w:hAnsi="Times New Roman" w:eastAsia="Times New Roman" w:cs="Times New Roman"/>
        </w:rPr>
        <w:t>:</w:t>
      </w:r>
      <w:r>
        <w:rPr>
          <w:rFonts w:ascii="Myanmar Text" w:hAnsi="Myanmar Text" w:eastAsia="Myanmar Text" w:cs="Myanmar Text"/>
        </w:rPr>
        <w:t>၂၊</w:t>
      </w:r>
      <w:r>
        <w:rPr>
          <w:rFonts w:ascii="Times New Roman" w:hAnsi="Times New Roman" w:eastAsia="Times New Roman" w:cs="Times New Roman"/>
        </w:rPr>
        <w:t xml:space="preserve"> </w:t>
      </w:r>
      <w:r>
        <w:rPr>
          <w:rFonts w:ascii="Myanmar Text" w:hAnsi="Myanmar Text" w:eastAsia="Myanmar Text" w:cs="Myanmar Text"/>
        </w:rPr>
        <w:t>၃။</w:t>
      </w:r>
    </w:p>
    <w:p>
      <w:pPr>
        <w:pStyle w:val="ArticleBody"/>
        <w:jc w:val="left"/>
      </w:pPr>
      <w:r>
        <w:rPr>
          <w:rFonts w:ascii="Times New Roman" w:hAnsi="Times New Roman" w:eastAsia="Times New Roman" w:cs="Times New Roman"/>
        </w:rPr>
        <w:t>Mesej ujian yang telah diformalkan oleh Miller datang daripada gereja yang setia, dan penerbitan yang disebut *The Telegraph* melambangkan suatu mesej dari syurga sebagaimana juga Alkitab King James, kerana perkataan “telegraph”, yang terbentuk daripada dua perkataan Yunani, ialah suatu mesej dari tempat yang jauh. Perkataan yang pertama (*tele*) bererti “jauh atau dari kejauhan,” dan yang kedua (*grapho*), “menulis atau mencatat.” Bersama-sama, kedua-duanya bererti “menulis atau menghantar pada jarak jauh.” Pada tahun 1611, Tuhan, melalui penghasilan Alkitab King James, telah menghantar mesej-Nya dari syurga, dan pada penghujung dua ratus dua puluh tahun, mesej Miller, sebagaimana mula-mula diformalkan pada tahun 1831 dalam *Vermont Telegraph*, juga telah menghantar mesej Tuhan dari syurga. Mesej itu ialah “pertambahan pengetahuan” yang dibukakan pada “waktu kesudahan” pada tahun 1798, yang kemudian menghasilkan suatu proses ujian tiga langkah bagi generasi itu. Sejarah itu melambangkan sejarah Future for America.</w:t>
      </w:r>
    </w:p>
    <w:p>
      <w:pPr>
        <w:pStyle w:val="ArticleBody"/>
        <w:jc w:val="left"/>
      </w:pPr>
      <w:r>
        <w:rPr>
          <w:rFonts w:ascii="Times New Roman" w:hAnsi="Times New Roman" w:eastAsia="Times New Roman" w:cs="Times New Roman"/>
        </w:rPr>
        <w:t>Deklarasi Kemerdekaan pada tahun 1776 melambangkan permulaan binatang bumi dalam Wahyu pasal tiga belas. Hal itu melambangkan permulaan Amerika Serikat, dan dengan demikian menandai pembatasan kemerdekaan pada akhir Amerika Serikat. Pekabaran Future for America (sebagaimana tersirat dalam namanya), menandai akhir yang dilambangkan dalam permulaan melalui penerbitan Deklarasi Kemerdekaan. Dua ratus dua puluh tahun kemudian, pada tahun 1996, pelayanan yang telah menerbitkan majalah The Time of the End menerima badan hukum yang sebelumnya telah diberi nama Future for America. Pada tahun itu, majalah The Time of the End, yang terdiri dari artikel-artikel yang pernah dimuat dalam penerbitan yang disebut Our Firm Foundation, diterbitkan.</w:t>
      </w:r>
    </w:p>
    <w:p>
      <w:pPr>
        <w:pStyle w:val="ArticleBody"/>
        <w:jc w:val="left"/>
      </w:pPr>
      <w:r>
        <w:rPr>
          <w:rFonts w:ascii="Times New Roman" w:hAnsi="Times New Roman" w:eastAsia="Times New Roman" w:cs="Times New Roman"/>
        </w:rPr>
        <w:t>Bingwa ya huduma ya Future for America, inahusu historia ya Azimio la Uhuru, kwa maana chapisho hilo liliashiria mwanzo wa Marekani, na Yesu daima huonyesha mwisho kwa mwanzo. Kichwa cha chapisho hicho, The Time of the End, kinahusu yote mawili: “wakati wa mwisho” katika mwaka wa 1989, na pia mwisho wa muda wa rehema wakati Mikaeli anaposimama. Ujumbe ulioratibiwa rasmi katika chapisho hilo (Danieli kumi na moja, aya ya arobaini hadi arobaini na tano), ulifunuliwa baada ya kutiwa muhuri kwa kuanguka kwa Umoja wa Kisovieti mwaka wa 1989 (wakati wa mwisho), na aya zilizofunuliwa baada ya kutiwa muhuri zinawasilisha mfuatano wa historia unaosonga mbele kuanzia mwaka wa 1989 hadi aya ya kwanza ya sura ya kumi na mbili, ambapo unasema Mikaeli anasimama, na muda wa rehema wa wanadamu unafungwa.</w:t>
      </w:r>
    </w:p>
    <w:p>
      <w:pPr>
        <w:pStyle w:val="ArticleBody"/>
        <w:jc w:val="left"/>
      </w:pPr>
      <w:r>
        <w:rPr>
          <w:rFonts w:ascii="Times New Roman" w:hAnsi="Times New Roman" w:eastAsia="Times New Roman" w:cs="Times New Roman"/>
        </w:rPr>
        <w:t>Dari penerbitan *Declaration of Independence* pada tahun 1776 hingga penerbitan majalah *The Time of the End* adalah genap dua ratus dua puluh tahun, dan permulaan maupun pengakhirannya membahas pokok-pokok nubuatan yang sama. Penerbitan *The Time of the End* disusun dari pasal-pasal yang mula-mula telah diterbitkan sebagai artikel dalam penerbitan *Our Firm Foundation*, dan hal itu melambangkan kebenaran nubuatan bahwa tanpa berpegang pada kebenaran-kebenaran dasar dari gerakan Millerit (yang adalah “our firm foundation”), mustahil untuk memahami “pertambahan pengetahuan” pada “waktu akhir” pada tahun 1989.</w:t>
      </w:r>
    </w:p>
    <w:p>
      <w:pPr>
        <w:pStyle w:val="ArticleBody"/>
        <w:jc w:val="left"/>
      </w:pPr>
      <w:r>
        <w:rPr>
          <w:rFonts w:ascii="Times New Roman" w:hAnsi="Times New Roman" w:eastAsia="Times New Roman" w:cs="Times New Roman"/>
        </w:rPr>
        <w:t>Tanda jalan yang digambarkan sebagai “masa akhir,” dan tanda jalan yang melambangkan “pemformalan” pekabaran dalam sejarah-sejarah yang sejajar dari pergerakan malaikat pertama dan malaikat ketiga, keduanya mengandung unsur-unsur nubuatan tentang “tujuh masa” dari Imamat dua puluh enam. Tanda jalan berikutnya dalam sejarah-sejarah yang sejajar itu ialah pemberian kuasa kepada pekabaran sebagaimana ditandai oleh turunnya malaikat Wahyu sepuluh, pada 11 Agustus 1840, atau malaikat Wahyu delapan belas, pada 11 September 2001. Penggenapan celaka kedua dari Wahyu pasal sembilan menurunkan malaikat Wahyu sepuluh, dan penggenapan celaka ketiga dari Wahyu pasal sepuluh menurunkan malaikat Wahyu pasal delapan belas.</w:t>
      </w:r>
    </w:p>
    <w:p>
      <w:pPr>
        <w:pStyle w:val="ArticleBody"/>
        <w:jc w:val="left"/>
      </w:pPr>
      <w:r>
        <w:rPr>
          <w:rFonts w:ascii="Times New Roman" w:hAnsi="Times New Roman" w:eastAsia="Times New Roman" w:cs="Times New Roman"/>
        </w:rPr>
        <w:t>Utsembi lwa vhugala kha mafhungo a u lingana, mvula ya u fhedzisela i thoma u “shashazela” nga tshifhinga tshine muruṅwa a tsela fhasi. Nga tshenetsho tshifhinga mulaedza u “ṋewa maanḓa” nga khwaṱhisedzo ya tshiwo tsho porofiteliwaho. Kha VhaMillerite zwo vha zwi u guma ha vhuhosi ha Ottoman sa u ḓadzwa ha vhuporofita ha tshifhinga ha Isilamu ha Khombo ya Vhuvhili kha Nzumbululo ndima ya vhuṱahe, ndimana ya fumiṱhanu. Kha mutsindo wa vha zwigidi zwa maḓana a fumi na zwigidi zwa maṋa zwo vha zwi “sinyuswa ha dzitshaka,” vhuporofita ha Isilamu ha Khombo ya Vhuraru ine ya vha nga tshifhinga tsha phalaphala ya vhusumbe kha Nzumbululo fumi, ndimana ya sumbe, he ha ḓadzwa musi zwifhaṱo zwihulwane zwa Muḓi wa New York zwi tshi wiswa fhasi.</w:t>
      </w:r>
    </w:p>
    <w:p>
      <w:pPr>
        <w:pStyle w:val="ArticleBody"/>
        <w:jc w:val="left"/>
      </w:pPr>
      <w:r>
        <w:rPr>
          <w:rFonts w:ascii="Myanmar Text" w:hAnsi="Myanmar Text" w:eastAsia="Myanmar Text" w:cs="Myanmar Text"/>
        </w:rPr>
        <w:t>ဘက်ညီသမိုင်းကြောင်းများ၏</w:t>
      </w:r>
      <w:r>
        <w:rPr>
          <w:rFonts w:ascii="Times New Roman" w:hAnsi="Times New Roman" w:eastAsia="Times New Roman" w:cs="Times New Roman"/>
        </w:rPr>
        <w:t xml:space="preserve"> </w:t>
      </w:r>
      <w:r>
        <w:rPr>
          <w:rFonts w:ascii="Myanmar Text" w:hAnsi="Myanmar Text" w:eastAsia="Myanmar Text" w:cs="Myanmar Text"/>
        </w:rPr>
        <w:t>အဓိကလမ်းမှတ်အသီးသီးသည်</w:t>
      </w:r>
      <w:r>
        <w:rPr>
          <w:rFonts w:ascii="Times New Roman" w:hAnsi="Times New Roman" w:eastAsia="Times New Roman" w:cs="Times New Roman"/>
        </w:rPr>
        <w:t xml:space="preserve"> </w:t>
      </w:r>
      <w:r>
        <w:rPr>
          <w:rFonts w:ascii="Myanmar Text" w:hAnsi="Myanmar Text" w:eastAsia="Myanmar Text" w:cs="Myanmar Text"/>
        </w:rPr>
        <w:t>အံ့ဖွယ်ရေတွက်တော်မူသောအရှင်၏</w:t>
      </w:r>
      <w:r>
        <w:rPr>
          <w:rFonts w:ascii="Times New Roman" w:hAnsi="Times New Roman" w:eastAsia="Times New Roman" w:cs="Times New Roman"/>
        </w:rPr>
        <w:t xml:space="preserve"> </w:t>
      </w:r>
      <w:r>
        <w:rPr>
          <w:rFonts w:ascii="Myanmar Text" w:hAnsi="Myanmar Text" w:eastAsia="Myanmar Text" w:cs="Myanmar Text"/>
        </w:rPr>
        <w:t>အမှုတော်နှင့်</w:t>
      </w:r>
      <w:r>
        <w:rPr>
          <w:rFonts w:ascii="Times New Roman" w:hAnsi="Times New Roman" w:eastAsia="Times New Roman" w:cs="Times New Roman"/>
        </w:rPr>
        <w:t xml:space="preserve"> </w:t>
      </w:r>
      <w:r>
        <w:rPr>
          <w:rFonts w:ascii="Myanmar Text" w:hAnsi="Myanmar Text" w:eastAsia="Myanmar Text" w:cs="Myanmar Text"/>
        </w:rPr>
        <w:t>တိုက်ရိုက်ဆက်နွှယ်လျက်ရှိပြီး၊</w:t>
      </w:r>
      <w:r>
        <w:rPr>
          <w:rFonts w:ascii="Times New Roman" w:hAnsi="Times New Roman" w:eastAsia="Times New Roman" w:cs="Times New Roman"/>
        </w:rPr>
        <w:t xml:space="preserve"> </w:t>
      </w:r>
      <w:r>
        <w:rPr>
          <w:rFonts w:ascii="Myanmar Text" w:hAnsi="Myanmar Text" w:eastAsia="Myanmar Text" w:cs="Myanmar Text"/>
        </w:rPr>
        <w:t>ထိုအရှင်သည်</w:t>
      </w:r>
      <w:r>
        <w:rPr>
          <w:rFonts w:ascii="Times New Roman" w:hAnsi="Times New Roman" w:eastAsia="Times New Roman" w:cs="Times New Roman"/>
        </w:rPr>
        <w:t xml:space="preserve"> </w:t>
      </w:r>
      <w:r>
        <w:rPr>
          <w:rFonts w:ascii="Myanmar Text" w:hAnsi="Myanmar Text" w:eastAsia="Myanmar Text" w:cs="Myanmar Text"/>
        </w:rPr>
        <w:t>နှစ်ပေါင်းနှစ်ထောင့်သုံးရာနှင့်</w:t>
      </w:r>
      <w:r>
        <w:rPr>
          <w:rFonts w:ascii="Times New Roman" w:hAnsi="Times New Roman" w:eastAsia="Times New Roman" w:cs="Times New Roman"/>
        </w:rPr>
        <w:t xml:space="preserve"> </w:t>
      </w:r>
      <w:r>
        <w:rPr>
          <w:rFonts w:ascii="Myanmar Text" w:hAnsi="Myanmar Text" w:eastAsia="Myanmar Text" w:cs="Myanmar Text"/>
        </w:rPr>
        <w:t>နှစ်ပေါင်းနှစ်ထောင့်ငါးရာနှစ်ဆယ်ကို</w:t>
      </w:r>
      <w:r>
        <w:rPr>
          <w:rFonts w:ascii="Times New Roman" w:hAnsi="Times New Roman" w:eastAsia="Times New Roman" w:cs="Times New Roman"/>
        </w:rPr>
        <w:t xml:space="preserve"> </w:t>
      </w:r>
      <w:r>
        <w:rPr>
          <w:rFonts w:ascii="Myanmar Text" w:hAnsi="Myanmar Text" w:eastAsia="Myanmar Text" w:cs="Myanmar Text"/>
        </w:rPr>
        <w:t>ကိုယ်စားပြုသော</w:t>
      </w:r>
      <w:r>
        <w:rPr>
          <w:rFonts w:ascii="Times New Roman" w:hAnsi="Times New Roman" w:eastAsia="Times New Roman" w:cs="Times New Roman"/>
        </w:rPr>
        <w:t xml:space="preserve"> </w:t>
      </w:r>
      <w:r>
        <w:rPr>
          <w:rFonts w:ascii="Myanmar Text" w:hAnsi="Myanmar Text" w:eastAsia="Myanmar Text" w:cs="Myanmar Text"/>
        </w:rPr>
        <w:t>ရူပါရုံနှစ်ခု၏</w:t>
      </w:r>
      <w:r>
        <w:rPr>
          <w:rFonts w:ascii="Times New Roman" w:hAnsi="Times New Roman" w:eastAsia="Times New Roman" w:cs="Times New Roman"/>
        </w:rPr>
        <w:t xml:space="preserve"> </w:t>
      </w:r>
      <w:r>
        <w:rPr>
          <w:rFonts w:ascii="Myanmar Text" w:hAnsi="Myanmar Text" w:eastAsia="Myanmar Text" w:cs="Myanmar Text"/>
        </w:rPr>
        <w:t>အပြန်အလှန်ဆက်စပ်မှုအပေါ်</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အမှတ်လက္ခဏာကို</w:t>
      </w:r>
      <w:r>
        <w:rPr>
          <w:rFonts w:ascii="Times New Roman" w:hAnsi="Times New Roman" w:eastAsia="Times New Roman" w:cs="Times New Roman"/>
        </w:rPr>
        <w:t xml:space="preserve"> </w:t>
      </w:r>
      <w:r>
        <w:rPr>
          <w:rFonts w:ascii="Myanmar Text" w:hAnsi="Myanmar Text" w:eastAsia="Myanmar Text" w:cs="Myanmar Text"/>
        </w:rPr>
        <w:t>ချမှတ်တော်မူ၏။</w:t>
      </w:r>
      <w:r>
        <w:rPr>
          <w:rFonts w:ascii="Times New Roman" w:hAnsi="Times New Roman" w:eastAsia="Times New Roman" w:cs="Times New Roman"/>
        </w:rPr>
        <w:t xml:space="preserve"> </w:t>
      </w:r>
      <w:r>
        <w:rPr>
          <w:rFonts w:ascii="Myanmar Text" w:hAnsi="Myanmar Text" w:eastAsia="Myanmar Text" w:cs="Myanmar Text"/>
        </w:rPr>
        <w:t>ကောင်းကင်တမန်</w:t>
      </w:r>
      <w:r>
        <w:rPr>
          <w:rFonts w:ascii="Times New Roman" w:hAnsi="Times New Roman" w:eastAsia="Times New Roman" w:cs="Times New Roman"/>
        </w:rPr>
        <w:t xml:space="preserve"> </w:t>
      </w:r>
      <w:r>
        <w:rPr>
          <w:rFonts w:ascii="Myanmar Text" w:hAnsi="Myanmar Text" w:eastAsia="Myanmar Text" w:cs="Myanmar Text"/>
        </w:rPr>
        <w:t>ဆင်းသက်လာသောအခါ</w:t>
      </w:r>
      <w:r>
        <w:rPr>
          <w:rFonts w:ascii="Times New Roman" w:hAnsi="Times New Roman" w:eastAsia="Times New Roman" w:cs="Times New Roman"/>
        </w:rPr>
        <w:t xml:space="preserve"> </w:t>
      </w:r>
      <w:r>
        <w:rPr>
          <w:rFonts w:ascii="Myanmar Text" w:hAnsi="Myanmar Text" w:eastAsia="Myanmar Text" w:cs="Myanmar Text"/>
        </w:rPr>
        <w:t>ထမြောက်စေခြင်းခံရသော</w:t>
      </w:r>
      <w:r>
        <w:rPr>
          <w:rFonts w:ascii="Times New Roman" w:hAnsi="Times New Roman" w:eastAsia="Times New Roman" w:cs="Times New Roman"/>
        </w:rPr>
        <w:t xml:space="preserve"> </w:t>
      </w:r>
      <w:r>
        <w:rPr>
          <w:rFonts w:ascii="Myanmar Text" w:hAnsi="Myanmar Text" w:eastAsia="Myanmar Text" w:cs="Myanmar Text"/>
        </w:rPr>
        <w:t>ပရောဖက်ဆိုင်ရာ</w:t>
      </w:r>
      <w:r>
        <w:rPr>
          <w:rFonts w:ascii="Times New Roman" w:hAnsi="Times New Roman" w:eastAsia="Times New Roman" w:cs="Times New Roman"/>
        </w:rPr>
        <w:t xml:space="preserve"> </w:t>
      </w:r>
      <w:r>
        <w:rPr>
          <w:rFonts w:ascii="Myanmar Text" w:hAnsi="Myanmar Text" w:eastAsia="Myanmar Text" w:cs="Myanmar Text"/>
        </w:rPr>
        <w:t>စောင့်ကြည့်သူများသည်၊</w:t>
      </w:r>
      <w:r>
        <w:rPr>
          <w:rFonts w:ascii="Times New Roman" w:hAnsi="Times New Roman" w:eastAsia="Times New Roman" w:cs="Times New Roman"/>
        </w:rPr>
        <w:t xml:space="preserve"> 1856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ခုနစ်ကာလ</w:t>
      </w:r>
      <w:r>
        <w:rPr>
          <w:rFonts w:ascii="Times New Roman" w:hAnsi="Times New Roman" w:eastAsia="Times New Roman" w:cs="Times New Roman"/>
        </w:rPr>
        <w:t xml:space="preserv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ပိုမိုကြီးမားသော</w:t>
      </w:r>
      <w:r>
        <w:rPr>
          <w:rFonts w:ascii="Times New Roman" w:hAnsi="Times New Roman" w:eastAsia="Times New Roman" w:cs="Times New Roman"/>
        </w:rPr>
        <w:t xml:space="preserve"> </w:t>
      </w:r>
      <w:r>
        <w:rPr>
          <w:rFonts w:ascii="Myanmar Text" w:hAnsi="Myanmar Text" w:eastAsia="Myanmar Text" w:cs="Myanmar Text"/>
        </w:rPr>
        <w:t>အလင်းတော်</w:t>
      </w:r>
      <w:r>
        <w:rPr>
          <w:rFonts w:ascii="Times New Roman" w:hAnsi="Times New Roman" w:eastAsia="Times New Roman" w:cs="Times New Roman"/>
        </w:rPr>
        <w:t xml:space="preserve"> </w:t>
      </w:r>
      <w:r>
        <w:rPr>
          <w:rFonts w:ascii="Myanmar Text" w:hAnsi="Myanmar Text" w:eastAsia="Myanmar Text" w:cs="Myanmar Text"/>
        </w:rPr>
        <w:t>ဖွင့်လှစ်ခြင်းနှင့်</w:t>
      </w:r>
      <w:r>
        <w:rPr>
          <w:rFonts w:ascii="Times New Roman" w:hAnsi="Times New Roman" w:eastAsia="Times New Roman" w:cs="Times New Roman"/>
        </w:rPr>
        <w:t xml:space="preserve"> </w:t>
      </w:r>
      <w:r>
        <w:rPr>
          <w:rFonts w:ascii="Myanmar Text" w:hAnsi="Myanmar Text" w:eastAsia="Myanmar Text" w:cs="Myanmar Text"/>
        </w:rPr>
        <w:t>တိုက်ရိုက်ချိတ်ဆက်ထားခဲ့သော</w:t>
      </w:r>
      <w:r>
        <w:rPr>
          <w:rFonts w:ascii="Times New Roman" w:hAnsi="Times New Roman" w:eastAsia="Times New Roman" w:cs="Times New Roman"/>
        </w:rPr>
        <w:t xml:space="preserve"> </w:t>
      </w:r>
      <w:r>
        <w:rPr>
          <w:rFonts w:ascii="Myanmar Text" w:hAnsi="Myanmar Text" w:eastAsia="Myanmar Text" w:cs="Myanmar Text"/>
        </w:rPr>
        <w:t>လာအောဒိကိအသင်းတော်ထံသို့</w:t>
      </w:r>
      <w:r>
        <w:rPr>
          <w:rFonts w:ascii="Times New Roman" w:hAnsi="Times New Roman" w:eastAsia="Times New Roman" w:cs="Times New Roman"/>
        </w:rPr>
        <w:t xml:space="preserve"> </w:t>
      </w:r>
      <w:r>
        <w:rPr>
          <w:rFonts w:ascii="Myanmar Text" w:hAnsi="Myanmar Text" w:eastAsia="Myanmar Text" w:cs="Myanmar Text"/>
        </w:rPr>
        <w:t>ပေးသော</w:t>
      </w:r>
      <w:r>
        <w:rPr>
          <w:rFonts w:ascii="Times New Roman" w:hAnsi="Times New Roman" w:eastAsia="Times New Roman" w:cs="Times New Roman"/>
        </w:rPr>
        <w:t xml:space="preserve"> </w:t>
      </w:r>
      <w:r>
        <w:rPr>
          <w:rFonts w:ascii="Myanmar Text" w:hAnsi="Myanmar Text" w:eastAsia="Myanmar Text" w:cs="Myanmar Text"/>
        </w:rPr>
        <w:t>သတင်းစကားကိုပါ</w:t>
      </w:r>
      <w:r>
        <w:rPr>
          <w:rFonts w:ascii="Times New Roman" w:hAnsi="Times New Roman" w:eastAsia="Times New Roman" w:cs="Times New Roman"/>
        </w:rPr>
        <w:t xml:space="preserve"> </w:t>
      </w:r>
      <w:r>
        <w:rPr>
          <w:rFonts w:ascii="Myanmar Text" w:hAnsi="Myanmar Text" w:eastAsia="Myanmar Text" w:cs="Myanmar Text"/>
        </w:rPr>
        <w:t>ဝင်ဆံ့သည့်</w:t>
      </w:r>
      <w:r>
        <w:rPr>
          <w:rFonts w:ascii="Times New Roman" w:hAnsi="Times New Roman" w:eastAsia="Times New Roman" w:cs="Times New Roman"/>
        </w:rPr>
        <w:t xml:space="preserve"> </w:t>
      </w:r>
      <w:r>
        <w:rPr>
          <w:rFonts w:ascii="Myanmar Text" w:hAnsi="Myanmar Text" w:eastAsia="Myanmar Text" w:cs="Myanmar Text"/>
        </w:rPr>
        <w:t>သတိပေးတံပိုးကို</w:t>
      </w:r>
      <w:r>
        <w:rPr>
          <w:rFonts w:ascii="Times New Roman" w:hAnsi="Times New Roman" w:eastAsia="Times New Roman" w:cs="Times New Roman"/>
        </w:rPr>
        <w:t xml:space="preserve"> </w:t>
      </w:r>
      <w:r>
        <w:rPr>
          <w:rFonts w:ascii="Myanmar Text" w:hAnsi="Myanmar Text" w:eastAsia="Myanmar Text" w:cs="Myanmar Text"/>
        </w:rPr>
        <w:t>မှုတ်ကြ၏။</w:t>
      </w:r>
      <w:r>
        <w:rPr>
          <w:rFonts w:ascii="Times New Roman" w:hAnsi="Times New Roman" w:eastAsia="Times New Roman" w:cs="Times New Roman"/>
        </w:rPr>
        <w:t xml:space="preserve"> “</w:t>
      </w:r>
      <w:r>
        <w:rPr>
          <w:rFonts w:ascii="Myanmar Text" w:hAnsi="Myanmar Text" w:eastAsia="Myanmar Text" w:cs="Myanmar Text"/>
        </w:rPr>
        <w:t>ခုနစ်ကာလ</w:t>
      </w:r>
      <w:r>
        <w:rPr>
          <w:rFonts w:ascii="Times New Roman" w:hAnsi="Times New Roman" w:eastAsia="Times New Roman" w:cs="Times New Roman"/>
        </w:rPr>
        <w:t xml:space="preserve">” </w:t>
      </w:r>
      <w:r>
        <w:rPr>
          <w:rFonts w:ascii="Myanmar Text" w:hAnsi="Myanmar Text" w:eastAsia="Myanmar Text" w:cs="Myanmar Text"/>
        </w:rPr>
        <w:t>ကို</w:t>
      </w:r>
      <w:r>
        <w:rPr>
          <w:rFonts w:ascii="Times New Roman" w:hAnsi="Times New Roman" w:eastAsia="Times New Roman" w:cs="Times New Roman"/>
        </w:rPr>
        <w:t xml:space="preserve"> </w:t>
      </w:r>
      <w:r>
        <w:rPr>
          <w:rFonts w:ascii="Myanmar Text" w:hAnsi="Myanmar Text" w:eastAsia="Myanmar Text" w:cs="Myanmar Text"/>
        </w:rPr>
        <w:t>ပုံဖော်ဖော်ပြထားသော</w:t>
      </w:r>
      <w:r>
        <w:rPr>
          <w:rFonts w:ascii="Times New Roman" w:hAnsi="Times New Roman" w:eastAsia="Times New Roman" w:cs="Times New Roman"/>
        </w:rPr>
        <w:t xml:space="preserve"> 1843 </w:t>
      </w:r>
      <w:r>
        <w:rPr>
          <w:rFonts w:ascii="Myanmar Text" w:hAnsi="Myanmar Text" w:eastAsia="Myanmar Text" w:cs="Myanmar Text"/>
        </w:rPr>
        <w:t>နှင့်</w:t>
      </w:r>
      <w:r>
        <w:rPr>
          <w:rFonts w:ascii="Times New Roman" w:hAnsi="Times New Roman" w:eastAsia="Times New Roman" w:cs="Times New Roman"/>
        </w:rPr>
        <w:t xml:space="preserve"> 1850 </w:t>
      </w:r>
      <w:r>
        <w:rPr>
          <w:rFonts w:ascii="Myanmar Text" w:hAnsi="Myanmar Text" w:eastAsia="Myanmar Text" w:cs="Myanmar Text"/>
        </w:rPr>
        <w:t>ရှေ့ဆောင်ဇယားများဖြင့်</w:t>
      </w:r>
      <w:r>
        <w:rPr>
          <w:rFonts w:ascii="Times New Roman" w:hAnsi="Times New Roman" w:eastAsia="Times New Roman" w:cs="Times New Roman"/>
        </w:rPr>
        <w:t xml:space="preserve"> </w:t>
      </w:r>
      <w:r>
        <w:rPr>
          <w:rFonts w:ascii="Myanmar Text" w:hAnsi="Myanmar Text" w:eastAsia="Myanmar Text" w:cs="Myanmar Text"/>
        </w:rPr>
        <w:t>ကိုယ်စားပြုထားသည့်</w:t>
      </w:r>
      <w:r>
        <w:rPr>
          <w:rFonts w:ascii="Times New Roman" w:hAnsi="Times New Roman" w:eastAsia="Times New Roman" w:cs="Times New Roman"/>
        </w:rPr>
        <w:t xml:space="preserve"> </w:t>
      </w:r>
      <w:r>
        <w:rPr>
          <w:rFonts w:ascii="Myanmar Text" w:hAnsi="Myanmar Text" w:eastAsia="Myanmar Text" w:cs="Myanmar Text"/>
        </w:rPr>
        <w:t>ဟဗက္ကုတ်၏</w:t>
      </w:r>
      <w:r>
        <w:rPr>
          <w:rFonts w:ascii="Times New Roman" w:hAnsi="Times New Roman" w:eastAsia="Times New Roman" w:cs="Times New Roman"/>
        </w:rPr>
        <w:t xml:space="preserve"> </w:t>
      </w:r>
      <w:r>
        <w:rPr>
          <w:rFonts w:ascii="Myanmar Text" w:hAnsi="Myanmar Text" w:eastAsia="Myanmar Text" w:cs="Myanmar Text"/>
        </w:rPr>
        <w:t>ဇယားနှစ်စောင်ဟူသော</w:t>
      </w:r>
      <w:r>
        <w:rPr>
          <w:rFonts w:ascii="Times New Roman" w:hAnsi="Times New Roman" w:eastAsia="Times New Roman" w:cs="Times New Roman"/>
        </w:rPr>
        <w:t xml:space="preserve"> </w:t>
      </w:r>
      <w:r>
        <w:rPr>
          <w:rFonts w:ascii="Myanmar Text" w:hAnsi="Myanmar Text" w:eastAsia="Myanmar Text" w:cs="Myanmar Text"/>
        </w:rPr>
        <w:t>လမ်းမှတ်သည်၊</w:t>
      </w:r>
      <w:r>
        <w:rPr>
          <w:rFonts w:ascii="Times New Roman" w:hAnsi="Times New Roman" w:eastAsia="Times New Roman" w:cs="Times New Roman"/>
        </w:rPr>
        <w:t xml:space="preserve"> </w:t>
      </w:r>
      <w:r>
        <w:rPr>
          <w:rFonts w:ascii="Myanmar Text" w:hAnsi="Myanmar Text" w:eastAsia="Myanmar Text" w:cs="Myanmar Text"/>
        </w:rPr>
        <w:t>ဘက်ညီသမိုင်းကြောင်းတစ်ခုစီတွင်</w:t>
      </w:r>
      <w:r>
        <w:rPr>
          <w:rFonts w:ascii="Times New Roman" w:hAnsi="Times New Roman" w:eastAsia="Times New Roman" w:cs="Times New Roman"/>
        </w:rPr>
        <w:t xml:space="preserve"> </w:t>
      </w:r>
      <w:r>
        <w:rPr>
          <w:rFonts w:ascii="Myanmar Text" w:hAnsi="Myanmar Text" w:eastAsia="Myanmar Text" w:cs="Myanmar Text"/>
        </w:rPr>
        <w:t>ကောင်းကင်တမန်</w:t>
      </w:r>
      <w:r>
        <w:rPr>
          <w:rFonts w:ascii="Times New Roman" w:hAnsi="Times New Roman" w:eastAsia="Times New Roman" w:cs="Times New Roman"/>
        </w:rPr>
        <w:t xml:space="preserve"> </w:t>
      </w:r>
      <w:r>
        <w:rPr>
          <w:rFonts w:ascii="Myanmar Text" w:hAnsi="Myanmar Text" w:eastAsia="Myanmar Text" w:cs="Myanmar Text"/>
        </w:rPr>
        <w:t>ဆင်းသက်ခြင်းနှင့်</w:t>
      </w:r>
      <w:r>
        <w:rPr>
          <w:rFonts w:ascii="Times New Roman" w:hAnsi="Times New Roman" w:eastAsia="Times New Roman" w:cs="Times New Roman"/>
        </w:rPr>
        <w:t xml:space="preserve"> “</w:t>
      </w:r>
      <w:r>
        <w:rPr>
          <w:rFonts w:ascii="Myanmar Text" w:hAnsi="Myanmar Text" w:eastAsia="Myanmar Text" w:cs="Myanmar Text"/>
        </w:rPr>
        <w:t>ပထမစိတ်ပျက်ခြင်း</w:t>
      </w:r>
      <w:r>
        <w:rPr>
          <w:rFonts w:ascii="Times New Roman" w:hAnsi="Times New Roman" w:eastAsia="Times New Roman" w:cs="Times New Roman"/>
        </w:rPr>
        <w:t xml:space="preserve">” </w:t>
      </w:r>
      <w:r>
        <w:rPr>
          <w:rFonts w:ascii="Myanmar Text" w:hAnsi="Myanmar Text" w:eastAsia="Myanmar Text" w:cs="Myanmar Text"/>
        </w:rPr>
        <w:t>တို့အကြား၌</w:t>
      </w:r>
      <w:r>
        <w:rPr>
          <w:rFonts w:ascii="Times New Roman" w:hAnsi="Times New Roman" w:eastAsia="Times New Roman" w:cs="Times New Roman"/>
        </w:rPr>
        <w:t xml:space="preserve"> </w:t>
      </w:r>
      <w:r>
        <w:rPr>
          <w:rFonts w:ascii="Myanmar Text" w:hAnsi="Myanmar Text" w:eastAsia="Myanmar Text" w:cs="Myanmar Text"/>
        </w:rPr>
        <w:t>ပေါ်ထွန်းလာခဲ့သည်။</w:t>
      </w:r>
    </w:p>
    <w:p>
      <w:pPr>
        <w:pStyle w:val="ArticleBody"/>
        <w:jc w:val="left"/>
      </w:pPr>
      <w:r>
        <w:rPr>
          <w:rFonts w:ascii="Times New Roman" w:hAnsi="Times New Roman" w:eastAsia="Times New Roman" w:cs="Times New Roman"/>
        </w:rPr>
        <w:t>Penanda jalan bagi “masa penangguhan” berkaitan secara langsung dengan ramalan tahun 1843 yang gagal, iaitu suatu ramalan tentang penggenapan kedua-dua dua ribu tiga ratus tahun, dan juga dua ribu lima ratus dua puluh tahun. Pekabaran Seruan Tengah Malam ialah pengenalpastian tentang penggenapan yang akan segera berlaku bagi kedua-dua tempoh masa nubuatan itu. “Pintu” dispensasi yang tertutup pada penanda jalan yang terakhir mengenal pasti penggenapan kedua-dua tempoh nubuatan itu, dan menandakan di mana sangkakala ketujuh atau sangkakala Yobel mula berbunyi. Setiap penanda jalan dalam setiap sejarah berkaitan secara langsung dengan “tujuh masa,” dan “tujuh masa” itu melambangkan benang yang mengikat kedua-dua sejarah bersama-sama, dan kedua-dua sejarah itu melambangkan pekabaran hujan akhir.</w:t>
      </w:r>
    </w:p>
    <w:p>
      <w:pPr>
        <w:pStyle w:val="ArticleBody"/>
        <w:jc w:val="left"/>
      </w:pPr>
      <w:r>
        <w:rPr>
          <w:rFonts w:ascii="Times New Roman" w:hAnsi="Times New Roman" w:eastAsia="Times New Roman" w:cs="Times New Roman"/>
        </w:rPr>
        <w:t>Kita akan melanjutkan kajian ini dalam artikel berikutnya.</w:t>
      </w:r>
    </w:p>
    <w:p>
      <w:pPr>
        <w:pStyle w:val="ArticleScripture"/>
        <w:jc w:val="left"/>
      </w:pPr>
      <w:r>
        <w:rPr>
          <w:rFonts w:ascii="Times New Roman" w:hAnsi="Times New Roman" w:eastAsia="Times New Roman" w:cs="Times New Roman"/>
        </w:rPr>
        <w:t>“‘Хэлэнд бүдэрч, дуулгаваргүй байдаг тэдэнд’ Христ бол бүдрүүлэх хад мөн. Харин ‘барилгачдын голсон чулуу нь өнцгийн тэргүүн чулуу болсон.’ Голсон тэр чулуутай адил, Христ Өөрийн газрын үйлчлэлийн үед хайхрамжгүй хандлага болон доромжлолыг амссан. Тэр ‘хүмүүсийн жигшиж, орхисон нэгэн; уй гашуугийн хүн, зовлонг мэддэг нэгэн: ... Түүнийг жигшсэн, бид Түүнийг үнэлсэнгүй.’ Исаиа 53:3. Гэвч Түүнийг алдаршуулах цаг ойртож байв. Үхэгсдээс амилснаар Тэр ‘хүчтэйгээр Бурханы Хүү’ хэмээн тунхаглагдах байлаа. Ром 1:4. Түүний хоёр дахь ирэлтээр Тэр тэнгэр, газрын Эзэн хэмээн илчлэгдэх байв. Одоо Түүнийг цовдлохоор зэхэж байсан хүмүүс Түүний агуу байдлыг танин мэдэх болно. Орчлон ертөнцийн өмнө гологдсон чулуу нь өнцгийн тэргүүн чулуу болох байлаа.”</w:t>
      </w:r>
    </w:p>
    <w:p>
      <w:pPr>
        <w:pStyle w:val="ArticleScripture"/>
        <w:jc w:val="left"/>
      </w:pPr>
      <w:r>
        <w:rPr>
          <w:rFonts w:ascii="Times New Roman" w:hAnsi="Times New Roman" w:eastAsia="Times New Roman" w:cs="Times New Roman"/>
        </w:rPr>
        <w:t>“Mogo mongwe yo e tla mo welang, e tla mo thubaganya ya nna lorole.” Batho ba ba neng ba gana Keresete ba ne ba tla tloga ba bona motse wa bone le setšhaba sa bone di senngwa. Kgalalelo ya bone e ne e tla robegiwa, e bo e gasamišwa jaaka lorole fa pele ga phefo. Mme ke eng se se neng sa senya Bajuta? E ne e le lentswe leo, le fa nkabo ba agile mo go lone, le ka bo e bile tshireletso ya bone. E ne e le molemo wa Modimo o o nyatsegileng, tshiamo e e ganetsweng, kutlwelobotlhoko e e nyeditsweng. Batho ba ikemisa go ganetsa Modimo, mme tsotlhe tse di ka bong di nnile poloko ya bone tsa fetoga tshenyo ya bone. Tsotlhe tse Modimo a di beileng gore e nne tsa botshelo, bone ba di fitlhela di le tsa loso. Mo go bapoleng ga Bajuta Keresete go ne go akareditswe tshenyo ya Jerusalema. Madi a a neng a tshololwa kwa Kgalefari e ne e le bokete jo bo neng jwa ba nwetsa kwa tatlhegelong ya lefatshe leno le ya lefatshe le le tlang. Go tla nna jalo mo letsatsing le legolo la bofelo, fa katlholo e tla wela ba ba ganang tsotlhe tsa letlhogonolo la Modimo. Keresete, lefika la bone la kgopiso, ka nako eo o tla bonala mo go bone jaaka thaba e e busolosang. Kgalalelo ya sefatlhego sa Gagwe, e mo go basiami e leng botshelo, mo go baikepi e tla nna molelo o o laila. Ka ntlha ya lorato lo lo gannweng, letlhogonolo le le nyeditsweng, moleofi o tla senngwa.</w:t>
      </w:r>
    </w:p>
    <w:p>
      <w:pPr>
        <w:pStyle w:val="ArticleScripture"/>
        <w:jc w:val="left"/>
      </w:pPr>
      <w:r>
        <w:rPr>
          <w:rFonts w:ascii="Times New Roman" w:hAnsi="Times New Roman" w:eastAsia="Times New Roman" w:cs="Times New Roman"/>
        </w:rPr>
        <w:t>“Ka fak jingïathuh shibun rukom bad ki jingmaham ba la ai bun sien, U Jisu u la pyni lypa ïa kaei kaban long ïa ki Jiw namar ka jingkyntait jong ki ïa U Khun jong U Blei. Ha kine ki ktien U la kren sha baroh ha man la ka juk kiba kyntait ban pdiang ïa U kum U Nongsiewspah jong ki. Baroh ki jingmaham ki long na ka bynta jong ki. Ka templ ba la pynjakhlia, u khun bym kohnguh, ki nongrep bym hok, ki nongtei kiba ñiewbeiñ, ki don ïa ka jingïadei jong ki ha ka jingim jong man la u nongpop. Lymda u kylla bamut, kata ka jingpynshitom kaba kine ki la ai dak lypa kan long ka bynta jong u.” The Desire of Ages, 599, 600.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Kitabu cha Danieli - Nambari Themanini na Saba</dc:title>
  <dc:subject>Membukakan Perumpamaan tentang Sepuluh Gadis Dara: Suatu Perjalanan Mendalam melalui Sejarah Adventist</dc:subject>
  <dc:creator>Jeff Pippenger</dc:creator>
  <cp:keywords/>
  <dc:description>Generated by ArticleDigger from daniel\87_daniel.json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