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Nombor Lapan Puluh Sembilan</w:t>
      </w:r>
    </w:p>
    <w:p>
      <w:pPr>
        <w:pStyle w:val="ArticleSubtitle"/>
        <w:jc w:val="left"/>
      </w:pPr>
      <w:r>
        <w:rPr>
          <w:rFonts w:ascii="Arial" w:hAnsi="Arial" w:eastAsia="Arial" w:cs="Arial"/>
        </w:rPr>
        <w:t>Мэргэнчүүдийн дундах Өдөр тутмын тухай Хуурамч Сургаалуудыг Тайлан Нээх нь: Адвентизмийн Түүхэн Судалгаа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2024-02-22</w:t>
      </w:r>
    </w:p>
    <w:p>
      <w:pPr>
        <w:pStyle w:val="ArticleBody"/>
        <w:jc w:val="left"/>
      </w:pPr>
      <w:r>
        <w:rPr>
          <w:rFonts w:ascii="Times New Roman" w:hAnsi="Times New Roman" w:eastAsia="Times New Roman" w:cs="Times New Roman"/>
        </w:rPr>
        <w:t>Dalam artikel yang ke-81 dalam siri rencana mengenai kitab Daniel ini, kami telah memasukkan satu petikan daripada Manuscript Releases, jilid 20, 17–22, di mana Sister White dengan jelas mengenal pasti bahawa ajaran yang menyatakan bahawa “yang harian” melambangkan tempat kudus Kristus telah diberikan kepada Penatua Prescott dan Daniells oleh “malaikat-malaikat yang telah dihalau dari syurga.” Beliau sebenarnya tidak secara langsung mengenal pasti gagasan palsu mereka tentang “yang harian,” sebagaimana yang telah saya lakukan, tetapi catatan sejarah dengan amat jelas menunjukkan bahawa inilah yang sedang mereka usahakan untuk ditegakkan sebagai kebenaran. Mereka sedang berusaha untuk menulis semula bahagian-bahagian tertentu dalam buku Uriah Smith, Daniel and the Revelation, yang mempertahankan pemahaman tentang “yang harian,” yang beliau kenal pasti dalam Early Writings, halaman tujuh puluh empat, sebagai pandangan yang benar.</w:t>
      </w:r>
    </w:p>
    <w:p>
      <w:pPr>
        <w:pStyle w:val="ArticleBody"/>
        <w:jc w:val="left"/>
      </w:pPr>
      <w:r>
        <w:rPr>
          <w:rFonts w:ascii="Times New Roman" w:hAnsi="Times New Roman" w:eastAsia="Times New Roman" w:cs="Times New Roman"/>
        </w:rPr>
        <w:t>W. W. Prescott telah menerbitkan sebuah majalah berkala berjudul *The Protestant*, yang tema tunggalnya ialah meninggikan pandangan palsu tentang “yang harian.” Ia bersama presiden General Conference, A. G. Daniells, menjadi ujung tombak Iblis untuk melanjutkan upaya Prescott guna menegakkan doktrin palsu itu sebagai pandangan yang ortodoks dalam Adventisme; tetapi selama Ellen White masih hidup, keberhasilan mereka dalam usaha yang bersifat setani itu tetap tertahan. Pada tahun 1931, Daniells melaporkan bahwa tepat pada tahun ketika petikan dari *Manuscript Releases* itu ditulis (1910), ia (Daniells) telah mengadakan suatu wawancara dengan Sister White mengenai pokok “yang harian,” dan bahwa ia telah dipimpinnya untuk percaya bahwa pandangan dirinya dan Prescott adalah benar.</w:t>
      </w:r>
    </w:p>
    <w:p>
      <w:pPr>
        <w:pStyle w:val="ArticleBody"/>
        <w:jc w:val="left"/>
      </w:pPr>
      <w:r>
        <w:rPr>
          <w:rFonts w:ascii="Times New Roman" w:hAnsi="Times New Roman" w:eastAsia="Times New Roman" w:cs="Times New Roman"/>
        </w:rPr>
        <w:t>Ийм түүхийг ойлгох нь чухал. Учир нь бид одоо 1989 онд ирсэн мэдлэгийн өсөлтийг, өөрөөр хэлбэл ариун шинэчлэлийн шугамууд болон Даниел арван нэгдүгээр бүлгийн сүүлийн зургаан ишлэл лацнаас тайлагдсан үеийг авч үзэж эхэлж байна. Даниел арван нэгдүгээр бүлгийн дөчдүгээр ишлэлийн биелэл болгон Зөвлөлт Холбоот Улс нуран унаснаар гарч ирсэн гэрлийг танин мэдэхийн тулд “өдөр тутмын” хийгээд “өдөр тутмын”-аар төлөөлөгдөх эш үзүүллэгийн түүхийг зөвөөр ойлгох шаардлагатай. Учир нь тэрхүү түүх нь Даниел арван нэгдүгээр бүлгийн дөчөөс дөчин тавдугаар ишлэлүүдэд буй тэр түүхийн давталтыг дүрслэн харуулдаг. Тэдгээр ишлэлүүдэд тайлагдах мэдээ нь Бурханы ард түмний эцсийн хавчлагыг бий болгодог “зүүн хойдын чимээ” мөн болохыг тодорхойлдог.</w:t>
      </w:r>
    </w:p>
    <w:p>
      <w:pPr>
        <w:pStyle w:val="ArticleScripture"/>
        <w:jc w:val="left"/>
      </w:pPr>
      <w:r>
        <w:rPr>
          <w:rFonts w:ascii="Times New Roman" w:hAnsi="Times New Roman" w:eastAsia="Times New Roman" w:cs="Times New Roman"/>
        </w:rPr>
        <w:t>A mme akyirempɔw a efi apuei ne atifi bɛhaw no; enti ɔde abufuw kɛse bɛkɔ akɔsɛe, na watɔre pii ase koraa. Na ɔde ne ahemfie ntomadan besisi mpoano abien no ntam wɔ bepɔw kronkron anuonyam no so; nanso ne awiei bɛba, na obiara remmoa no. Daniel 11:44, 45.</w:t>
      </w:r>
    </w:p>
    <w:p>
      <w:pPr>
        <w:pStyle w:val="ArticleBody"/>
        <w:jc w:val="left"/>
      </w:pPr>
      <w:r>
        <w:rPr>
          <w:rFonts w:ascii="Times New Roman" w:hAnsi="Times New Roman" w:eastAsia="Times New Roman" w:cs="Times New Roman"/>
        </w:rPr>
        <w:t>Molaetsa oa temana ea mashome a mane o ileng oa manolloa nakong ea ho putlama ha Soviet Union ka 1989, ke molaetsa oa pula ea morao o tla etsa hore bopapa (morena oa leboa), bo “tsoe ka bohale bo boholo ho timetsa, le ho felisa ba bangata ka ho felletseng.” “Litaba” ka boporofeta ke molaetsa.</w:t>
      </w:r>
    </w:p>
    <w:p>
      <w:pPr>
        <w:pStyle w:val="ArticleScripture"/>
        <w:jc w:val="left"/>
      </w:pPr>
      <w:r>
        <w:rPr>
          <w:rFonts w:ascii="Times New Roman" w:hAnsi="Times New Roman" w:eastAsia="Times New Roman" w:cs="Times New Roman"/>
        </w:rPr>
        <w:t>Kedipe nipe menyampaikan khabar itu, kalau mereka tidak diutus? Seperti yang sudah tertulis, Alangkah indahnya kaki orang yang memberitakan Injil damai sejahtera dan membawa khabar sukacita tentang perkara-perkara yang baik! Roma 10:15.</w:t>
      </w:r>
    </w:p>
    <w:p>
      <w:pPr>
        <w:pStyle w:val="ArticleBody"/>
        <w:jc w:val="left"/>
      </w:pPr>
      <w:r>
        <w:rPr>
          <w:rFonts w:ascii="Times New Roman" w:hAnsi="Times New Roman" w:eastAsia="Times New Roman" w:cs="Times New Roman"/>
        </w:rPr>
        <w:t>Molaetsa wa pula ya morago ke molaetsa o o tlhagiswang ke badisa ba sesa ba malatsi a bofelo ba Modimo, ba ba opelang pina ya tshimo ya merara le pina ya ga Moshe le ya Kwana.</w:t>
      </w:r>
    </w:p>
    <w:p>
      <w:pPr>
        <w:pStyle w:val="ArticleScripture"/>
        <w:jc w:val="left"/>
      </w:pPr>
      <w:r>
        <w:rPr>
          <w:rFonts w:ascii="Times New Roman" w:hAnsi="Times New Roman" w:eastAsia="Times New Roman" w:cs="Times New Roman"/>
        </w:rPr>
        <w:t>Indlela zvintsongo etintsabeni tinyawo talowo loletsa tindzaba letimnandzi, lomemetela kuthula; loletsa tindzaba letimnandzi tebuhle, lomemetela insindziso; lotsi kulo iSiyoni, Nkulunkulu wakho uyabusa! Balindzi bakho batawuphakamisa livi, ngekanye ngelivi bayawuhlabela; ngobe bayawubona buso nebuso, lapho iNkhosi seyibuyisa iSiyoni. Isaya 52:7, 8.</w:t>
      </w:r>
    </w:p>
    <w:p>
      <w:pPr>
        <w:pStyle w:val="ArticleBody"/>
        <w:jc w:val="left"/>
      </w:pPr>
      <w:r>
        <w:rPr>
          <w:rFonts w:ascii="Times New Roman" w:hAnsi="Times New Roman" w:eastAsia="Times New Roman" w:cs="Times New Roman"/>
        </w:rPr>
        <w:t>“Mabitso” a mo temaneng ya masome a mane le bone ya Daniele kgaolo ya lesome le bongwe a galefisa monna wa boleo, mme polaokgolo ya bofelo ya bopapa ya madi e a diragadiwa. Molaetsa oo ke molaetsa wa moengele wa boraro o o golang go nna selelo se segolo fa molao wa Tshipi o o tlang ka bonako o goroga.</w:t>
      </w:r>
    </w:p>
    <w:p>
      <w:pPr>
        <w:pStyle w:val="ArticleScripture"/>
        <w:jc w:val="left"/>
      </w:pPr>
      <w:r>
        <w:rPr>
          <w:rFonts w:ascii="Times New Roman" w:hAnsi="Times New Roman" w:eastAsia="Times New Roman" w:cs="Times New Roman"/>
        </w:rPr>
        <w:t>“ꞌ</w:t>
      </w:r>
      <w:r>
        <w:rPr>
          <w:rFonts w:ascii="Malgun Gothic" w:hAnsi="Malgun Gothic" w:eastAsia="Malgun Gothic" w:cs="Malgun Gothic"/>
        </w:rPr>
        <w:t>아무도</w:t>
      </w:r>
      <w:r>
        <w:rPr>
          <w:rFonts w:ascii="Times New Roman" w:hAnsi="Times New Roman" w:eastAsia="Times New Roman" w:cs="Times New Roman"/>
        </w:rPr>
        <w:t xml:space="preserve"> </w:t>
      </w:r>
      <w:r>
        <w:rPr>
          <w:rFonts w:ascii="Malgun Gothic" w:hAnsi="Malgun Gothic" w:eastAsia="Malgun Gothic" w:cs="Malgun Gothic"/>
        </w:rPr>
        <w:t>빛을</w:t>
      </w:r>
      <w:r>
        <w:rPr>
          <w:rFonts w:ascii="Times New Roman" w:hAnsi="Times New Roman" w:eastAsia="Times New Roman" w:cs="Times New Roman"/>
        </w:rPr>
        <w:t xml:space="preserve"> </w:t>
      </w:r>
      <w:r>
        <w:rPr>
          <w:rFonts w:ascii="Malgun Gothic" w:hAnsi="Malgun Gothic" w:eastAsia="Malgun Gothic" w:cs="Malgun Gothic"/>
        </w:rPr>
        <w:t>받고</w:t>
      </w:r>
      <w:r>
        <w:rPr>
          <w:rFonts w:ascii="Times New Roman" w:hAnsi="Times New Roman" w:eastAsia="Times New Roman" w:cs="Times New Roman"/>
        </w:rPr>
        <w:t xml:space="preserve"> </w:t>
      </w:r>
      <w:r>
        <w:rPr>
          <w:rFonts w:ascii="Malgun Gothic" w:hAnsi="Malgun Gothic" w:eastAsia="Malgun Gothic" w:cs="Malgun Gothic"/>
        </w:rPr>
        <w:t>제사계명의</w:t>
      </w:r>
      <w:r>
        <w:rPr>
          <w:rFonts w:ascii="Times New Roman" w:hAnsi="Times New Roman" w:eastAsia="Times New Roman" w:cs="Times New Roman"/>
        </w:rPr>
        <w:t xml:space="preserve"> </w:t>
      </w:r>
      <w:r>
        <w:rPr>
          <w:rFonts w:ascii="Malgun Gothic" w:hAnsi="Malgun Gothic" w:eastAsia="Malgun Gothic" w:cs="Malgun Gothic"/>
        </w:rPr>
        <w:t>의무를</w:t>
      </w:r>
      <w:r>
        <w:rPr>
          <w:rFonts w:ascii="Times New Roman" w:hAnsi="Times New Roman" w:eastAsia="Times New Roman" w:cs="Times New Roman"/>
        </w:rPr>
        <w:t xml:space="preserve"> </w:t>
      </w:r>
      <w:r>
        <w:rPr>
          <w:rFonts w:ascii="Malgun Gothic" w:hAnsi="Malgun Gothic" w:eastAsia="Malgun Gothic" w:cs="Malgun Gothic"/>
        </w:rPr>
        <w:t>깨닫기</w:t>
      </w:r>
      <w:r>
        <w:rPr>
          <w:rFonts w:ascii="Times New Roman" w:hAnsi="Times New Roman" w:eastAsia="Times New Roman" w:cs="Times New Roman"/>
        </w:rPr>
        <w:t xml:space="preserve"> </w:t>
      </w:r>
      <w:r>
        <w:rPr>
          <w:rFonts w:ascii="Malgun Gothic" w:hAnsi="Malgun Gothic" w:eastAsia="Malgun Gothic" w:cs="Malgun Gothic"/>
        </w:rPr>
        <w:t>전에는</w:t>
      </w:r>
      <w:r>
        <w:rPr>
          <w:rFonts w:ascii="Times New Roman" w:hAnsi="Times New Roman" w:eastAsia="Times New Roman" w:cs="Times New Roman"/>
        </w:rPr>
        <w:t xml:space="preserve"> </w:t>
      </w:r>
      <w:r>
        <w:rPr>
          <w:rFonts w:ascii="Malgun Gothic" w:hAnsi="Malgun Gothic" w:eastAsia="Malgun Gothic" w:cs="Malgun Gothic"/>
        </w:rPr>
        <w:t>정죄되지</w:t>
      </w:r>
      <w:r>
        <w:rPr>
          <w:rFonts w:ascii="Times New Roman" w:hAnsi="Times New Roman" w:eastAsia="Times New Roman" w:cs="Times New Roman"/>
        </w:rPr>
        <w:t xml:space="preserve"> </w:t>
      </w:r>
      <w:r>
        <w:rPr>
          <w:rFonts w:ascii="Malgun Gothic" w:hAnsi="Malgun Gothic" w:eastAsia="Malgun Gothic" w:cs="Malgun Gothic"/>
        </w:rPr>
        <w:t>않는다</w:t>
      </w:r>
      <w:r>
        <w:rPr>
          <w:rFonts w:ascii="Times New Roman" w:hAnsi="Times New Roman" w:eastAsia="Times New Roman" w:cs="Times New Roman"/>
        </w:rPr>
        <w:t xml:space="preserve">. </w:t>
      </w:r>
      <w:r>
        <w:rPr>
          <w:rFonts w:ascii="Malgun Gothic" w:hAnsi="Malgun Gothic" w:eastAsia="Malgun Gothic" w:cs="Malgun Gothic"/>
        </w:rPr>
        <w:t>그러나</w:t>
      </w:r>
      <w:r>
        <w:rPr>
          <w:rFonts w:ascii="Times New Roman" w:hAnsi="Times New Roman" w:eastAsia="Times New Roman" w:cs="Times New Roman"/>
        </w:rPr>
        <w:t xml:space="preserve"> </w:t>
      </w:r>
      <w:r>
        <w:rPr>
          <w:rFonts w:ascii="Malgun Gothic" w:hAnsi="Malgun Gothic" w:eastAsia="Malgun Gothic" w:cs="Malgun Gothic"/>
        </w:rPr>
        <w:t>거짓</w:t>
      </w:r>
      <w:r>
        <w:rPr>
          <w:rFonts w:ascii="Times New Roman" w:hAnsi="Times New Roman" w:eastAsia="Times New Roman" w:cs="Times New Roman"/>
        </w:rPr>
        <w:t xml:space="preserve"> </w:t>
      </w:r>
      <w:r>
        <w:rPr>
          <w:rFonts w:ascii="Malgun Gothic" w:hAnsi="Malgun Gothic" w:eastAsia="Malgun Gothic" w:cs="Malgun Gothic"/>
        </w:rPr>
        <w:t>안식일을</w:t>
      </w:r>
      <w:r>
        <w:rPr>
          <w:rFonts w:ascii="Times New Roman" w:hAnsi="Times New Roman" w:eastAsia="Times New Roman" w:cs="Times New Roman"/>
        </w:rPr>
        <w:t xml:space="preserve"> </w:t>
      </w:r>
      <w:r>
        <w:rPr>
          <w:rFonts w:ascii="Malgun Gothic" w:hAnsi="Malgun Gothic" w:eastAsia="Malgun Gothic" w:cs="Malgun Gothic"/>
        </w:rPr>
        <w:t>강제하는</w:t>
      </w:r>
      <w:r>
        <w:rPr>
          <w:rFonts w:ascii="Times New Roman" w:hAnsi="Times New Roman" w:eastAsia="Times New Roman" w:cs="Times New Roman"/>
        </w:rPr>
        <w:t xml:space="preserve"> </w:t>
      </w:r>
      <w:r>
        <w:rPr>
          <w:rFonts w:ascii="Malgun Gothic" w:hAnsi="Malgun Gothic" w:eastAsia="Malgun Gothic" w:cs="Malgun Gothic"/>
        </w:rPr>
        <w:t>칙령이</w:t>
      </w:r>
      <w:r>
        <w:rPr>
          <w:rFonts w:ascii="Times New Roman" w:hAnsi="Times New Roman" w:eastAsia="Times New Roman" w:cs="Times New Roman"/>
        </w:rPr>
        <w:t xml:space="preserve"> </w:t>
      </w:r>
      <w:r>
        <w:rPr>
          <w:rFonts w:ascii="Malgun Gothic" w:hAnsi="Malgun Gothic" w:eastAsia="Malgun Gothic" w:cs="Malgun Gothic"/>
        </w:rPr>
        <w:t>내려지고</w:t>
      </w:r>
      <w:r>
        <w:rPr>
          <w:rFonts w:ascii="Times New Roman" w:hAnsi="Times New Roman" w:eastAsia="Times New Roman" w:cs="Times New Roman"/>
        </w:rPr>
        <w:t>, ‘</w:t>
      </w:r>
      <w:r>
        <w:rPr>
          <w:rFonts w:ascii="Malgun Gothic" w:hAnsi="Malgun Gothic" w:eastAsia="Malgun Gothic" w:cs="Malgun Gothic"/>
        </w:rPr>
        <w:t>세째</w:t>
      </w:r>
      <w:r>
        <w:rPr>
          <w:rFonts w:ascii="Times New Roman" w:hAnsi="Times New Roman" w:eastAsia="Times New Roman" w:cs="Times New Roman"/>
        </w:rPr>
        <w:t xml:space="preserve"> </w:t>
      </w:r>
      <w:r>
        <w:rPr>
          <w:rFonts w:ascii="Malgun Gothic" w:hAnsi="Malgun Gothic" w:eastAsia="Malgun Gothic" w:cs="Malgun Gothic"/>
        </w:rPr>
        <w:t>천사</w:t>
      </w:r>
      <w:r>
        <w:rPr>
          <w:rFonts w:ascii="Times New Roman" w:hAnsi="Times New Roman" w:eastAsia="Times New Roman" w:cs="Times New Roman"/>
        </w:rPr>
        <w:t>’</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큰</w:t>
      </w:r>
      <w:r>
        <w:rPr>
          <w:rFonts w:ascii="Times New Roman" w:hAnsi="Times New Roman" w:eastAsia="Times New Roman" w:cs="Times New Roman"/>
        </w:rPr>
        <w:t xml:space="preserve"> </w:t>
      </w:r>
      <w:r>
        <w:rPr>
          <w:rFonts w:ascii="Malgun Gothic" w:hAnsi="Malgun Gothic" w:eastAsia="Malgun Gothic" w:cs="Malgun Gothic"/>
        </w:rPr>
        <w:t>외침이</w:t>
      </w:r>
      <w:r>
        <w:rPr>
          <w:rFonts w:ascii="Times New Roman" w:hAnsi="Times New Roman" w:eastAsia="Times New Roman" w:cs="Times New Roman"/>
        </w:rPr>
        <w:t xml:space="preserve"> </w:t>
      </w:r>
      <w:r>
        <w:rPr>
          <w:rFonts w:ascii="Malgun Gothic" w:hAnsi="Malgun Gothic" w:eastAsia="Malgun Gothic" w:cs="Malgun Gothic"/>
        </w:rPr>
        <w:t>짐승과</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우상에게</w:t>
      </w:r>
      <w:r>
        <w:rPr>
          <w:rFonts w:ascii="Times New Roman" w:hAnsi="Times New Roman" w:eastAsia="Times New Roman" w:cs="Times New Roman"/>
        </w:rPr>
        <w:t xml:space="preserve"> </w:t>
      </w:r>
      <w:r>
        <w:rPr>
          <w:rFonts w:ascii="Malgun Gothic" w:hAnsi="Malgun Gothic" w:eastAsia="Malgun Gothic" w:cs="Malgun Gothic"/>
        </w:rPr>
        <w:t>경배하지</w:t>
      </w:r>
      <w:r>
        <w:rPr>
          <w:rFonts w:ascii="Times New Roman" w:hAnsi="Times New Roman" w:eastAsia="Times New Roman" w:cs="Times New Roman"/>
        </w:rPr>
        <w:t xml:space="preserve"> </w:t>
      </w:r>
      <w:r>
        <w:rPr>
          <w:rFonts w:ascii="Malgun Gothic" w:hAnsi="Malgun Gothic" w:eastAsia="Malgun Gothic" w:cs="Malgun Gothic"/>
        </w:rPr>
        <w:t>말라고</w:t>
      </w:r>
      <w:r>
        <w:rPr>
          <w:rFonts w:ascii="Times New Roman" w:hAnsi="Times New Roman" w:eastAsia="Times New Roman" w:cs="Times New Roman"/>
        </w:rPr>
        <w:t xml:space="preserve"> </w:t>
      </w:r>
      <w:r>
        <w:rPr>
          <w:rFonts w:ascii="Malgun Gothic" w:hAnsi="Malgun Gothic" w:eastAsia="Malgun Gothic" w:cs="Malgun Gothic"/>
        </w:rPr>
        <w:t>사람들에게</w:t>
      </w:r>
      <w:r>
        <w:rPr>
          <w:rFonts w:ascii="Times New Roman" w:hAnsi="Times New Roman" w:eastAsia="Times New Roman" w:cs="Times New Roman"/>
        </w:rPr>
        <w:t xml:space="preserve"> </w:t>
      </w:r>
      <w:r>
        <w:rPr>
          <w:rFonts w:ascii="Malgun Gothic" w:hAnsi="Malgun Gothic" w:eastAsia="Malgun Gothic" w:cs="Malgun Gothic"/>
        </w:rPr>
        <w:t>경고할</w:t>
      </w:r>
      <w:r>
        <w:rPr>
          <w:rFonts w:ascii="Times New Roman" w:hAnsi="Times New Roman" w:eastAsia="Times New Roman" w:cs="Times New Roman"/>
        </w:rPr>
        <w:t xml:space="preserve"> </w:t>
      </w:r>
      <w:r>
        <w:rPr>
          <w:rFonts w:ascii="Malgun Gothic" w:hAnsi="Malgun Gothic" w:eastAsia="Malgun Gothic" w:cs="Malgun Gothic"/>
        </w:rPr>
        <w:t>때에는</w:t>
      </w:r>
      <w:r>
        <w:rPr>
          <w:rFonts w:ascii="Times New Roman" w:hAnsi="Times New Roman" w:eastAsia="Times New Roman" w:cs="Times New Roman"/>
        </w:rPr>
        <w:t xml:space="preserve">, </w:t>
      </w:r>
      <w:r>
        <w:rPr>
          <w:rFonts w:ascii="Malgun Gothic" w:hAnsi="Malgun Gothic" w:eastAsia="Malgun Gothic" w:cs="Malgun Gothic"/>
        </w:rPr>
        <w:t>거짓과</w:t>
      </w:r>
      <w:r>
        <w:rPr>
          <w:rFonts w:ascii="Times New Roman" w:hAnsi="Times New Roman" w:eastAsia="Times New Roman" w:cs="Times New Roman"/>
        </w:rPr>
        <w:t xml:space="preserve"> </w:t>
      </w:r>
      <w:r>
        <w:rPr>
          <w:rFonts w:ascii="Malgun Gothic" w:hAnsi="Malgun Gothic" w:eastAsia="Malgun Gothic" w:cs="Malgun Gothic"/>
        </w:rPr>
        <w:t>참</w:t>
      </w:r>
      <w:r>
        <w:rPr>
          <w:rFonts w:ascii="Times New Roman" w:hAnsi="Times New Roman" w:eastAsia="Times New Roman" w:cs="Times New Roman"/>
        </w:rPr>
        <w:t xml:space="preserve"> </w:t>
      </w:r>
      <w:r>
        <w:rPr>
          <w:rFonts w:ascii="Malgun Gothic" w:hAnsi="Malgun Gothic" w:eastAsia="Malgun Gothic" w:cs="Malgun Gothic"/>
        </w:rPr>
        <w:t>사이의</w:t>
      </w:r>
      <w:r>
        <w:rPr>
          <w:rFonts w:ascii="Times New Roman" w:hAnsi="Times New Roman" w:eastAsia="Times New Roman" w:cs="Times New Roman"/>
        </w:rPr>
        <w:t xml:space="preserve"> </w:t>
      </w:r>
      <w:r>
        <w:rPr>
          <w:rFonts w:ascii="Malgun Gothic" w:hAnsi="Malgun Gothic" w:eastAsia="Malgun Gothic" w:cs="Malgun Gothic"/>
        </w:rPr>
        <w:t>경계선이</w:t>
      </w:r>
      <w:r>
        <w:rPr>
          <w:rFonts w:ascii="Times New Roman" w:hAnsi="Times New Roman" w:eastAsia="Times New Roman" w:cs="Times New Roman"/>
        </w:rPr>
        <w:t xml:space="preserve"> </w:t>
      </w:r>
      <w:r>
        <w:rPr>
          <w:rFonts w:ascii="Malgun Gothic" w:hAnsi="Malgun Gothic" w:eastAsia="Malgun Gothic" w:cs="Malgun Gothic"/>
        </w:rPr>
        <w:t>분명히</w:t>
      </w:r>
      <w:r>
        <w:rPr>
          <w:rFonts w:ascii="Times New Roman" w:hAnsi="Times New Roman" w:eastAsia="Times New Roman" w:cs="Times New Roman"/>
        </w:rPr>
        <w:t xml:space="preserve"> </w:t>
      </w:r>
      <w:r>
        <w:rPr>
          <w:rFonts w:ascii="Malgun Gothic" w:hAnsi="Malgun Gothic" w:eastAsia="Malgun Gothic" w:cs="Malgun Gothic"/>
        </w:rPr>
        <w:t>그어질</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그때에도</w:t>
      </w:r>
      <w:r>
        <w:rPr>
          <w:rFonts w:ascii="Times New Roman" w:hAnsi="Times New Roman" w:eastAsia="Times New Roman" w:cs="Times New Roman"/>
        </w:rPr>
        <w:t xml:space="preserve"> </w:t>
      </w:r>
      <w:r>
        <w:rPr>
          <w:rFonts w:ascii="Malgun Gothic" w:hAnsi="Malgun Gothic" w:eastAsia="Malgun Gothic" w:cs="Malgun Gothic"/>
        </w:rPr>
        <w:t>여전히</w:t>
      </w:r>
      <w:r>
        <w:rPr>
          <w:rFonts w:ascii="Times New Roman" w:hAnsi="Times New Roman" w:eastAsia="Times New Roman" w:cs="Times New Roman"/>
        </w:rPr>
        <w:t xml:space="preserve"> </w:t>
      </w:r>
      <w:r>
        <w:rPr>
          <w:rFonts w:ascii="Malgun Gothic" w:hAnsi="Malgun Gothic" w:eastAsia="Malgun Gothic" w:cs="Malgun Gothic"/>
        </w:rPr>
        <w:t>범법</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머무는</w:t>
      </w:r>
      <w:r>
        <w:rPr>
          <w:rFonts w:ascii="Times New Roman" w:hAnsi="Times New Roman" w:eastAsia="Times New Roman" w:cs="Times New Roman"/>
        </w:rPr>
        <w:t xml:space="preserve"> </w:t>
      </w:r>
      <w:r>
        <w:rPr>
          <w:rFonts w:ascii="Malgun Gothic" w:hAnsi="Malgun Gothic" w:eastAsia="Malgun Gothic" w:cs="Malgun Gothic"/>
        </w:rPr>
        <w:t>자들은</w:t>
      </w:r>
      <w:r>
        <w:rPr>
          <w:rFonts w:ascii="Times New Roman" w:hAnsi="Times New Roman" w:eastAsia="Times New Roman" w:cs="Times New Roman"/>
        </w:rPr>
        <w:t xml:space="preserve"> </w:t>
      </w:r>
      <w:r>
        <w:rPr>
          <w:rFonts w:ascii="Malgun Gothic" w:hAnsi="Malgun Gothic" w:eastAsia="Malgun Gothic" w:cs="Malgun Gothic"/>
        </w:rPr>
        <w:t>짐승의</w:t>
      </w:r>
      <w:r>
        <w:rPr>
          <w:rFonts w:ascii="Times New Roman" w:hAnsi="Times New Roman" w:eastAsia="Times New Roman" w:cs="Times New Roman"/>
        </w:rPr>
        <w:t xml:space="preserve"> </w:t>
      </w:r>
      <w:r>
        <w:rPr>
          <w:rFonts w:ascii="Malgun Gothic" w:hAnsi="Malgun Gothic" w:eastAsia="Malgun Gothic" w:cs="Malgun Gothic"/>
        </w:rPr>
        <w:t>표를</w:t>
      </w:r>
      <w:r>
        <w:rPr>
          <w:rFonts w:ascii="Times New Roman" w:hAnsi="Times New Roman" w:eastAsia="Times New Roman" w:cs="Times New Roman"/>
        </w:rPr>
        <w:t xml:space="preserve"> </w:t>
      </w:r>
      <w:r>
        <w:rPr>
          <w:rFonts w:ascii="Malgun Gothic" w:hAnsi="Malgun Gothic" w:eastAsia="Malgun Gothic" w:cs="Malgun Gothic"/>
        </w:rPr>
        <w:t>받게</w:t>
      </w:r>
      <w:r>
        <w:rPr>
          <w:rFonts w:ascii="Times New Roman" w:hAnsi="Times New Roman" w:eastAsia="Times New Roman" w:cs="Times New Roman"/>
        </w:rPr>
        <w:t xml:space="preserve"> </w:t>
      </w:r>
      <w:r>
        <w:rPr>
          <w:rFonts w:ascii="Malgun Gothic" w:hAnsi="Malgun Gothic" w:eastAsia="Malgun Gothic" w:cs="Malgun Gothic"/>
        </w:rPr>
        <w:t>될</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.ꞌ” Signs of the Times, November 8, 1899.</w:t>
      </w:r>
    </w:p>
    <w:p>
      <w:pPr>
        <w:pStyle w:val="ArticleBody"/>
        <w:jc w:val="left"/>
      </w:pPr>
      <w:r>
        <w:rPr>
          <w:rFonts w:ascii="Times New Roman" w:hAnsi="Times New Roman" w:eastAsia="Times New Roman" w:cs="Times New Roman"/>
        </w:rPr>
        <w:t>“Mefuta ya bochabela le leboa” ye e galefišago bopapa, ye e golago ya ba mokgoši o mogolo nakong ya molao wa Sontaga, gomme molaetša woo ke molaetša wa pula ya mafelelo wo o thomilego ka la 11 Lewedi 2001. Polelwana yeo e rego “lentšu le legolo” ke lentšu la boporofeta leo le emelago maatla a oketšegago.</w:t>
      </w:r>
    </w:p>
    <w:p>
      <w:pPr>
        <w:pStyle w:val="ArticleScripture"/>
        <w:jc w:val="left"/>
      </w:pPr>
      <w:r>
        <w:rPr>
          <w:rFonts w:ascii="Times New Roman" w:hAnsi="Times New Roman" w:eastAsia="Times New Roman" w:cs="Times New Roman"/>
        </w:rPr>
        <w:t>“</w:t>
      </w:r>
      <w:r>
        <w:rPr>
          <w:rFonts w:ascii="Nirmala UI" w:hAnsi="Nirmala UI" w:eastAsia="Nirmala UI" w:cs="Nirmala UI"/>
        </w:rPr>
        <w:t>କାଳ</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ଥିବା</w:t>
      </w:r>
      <w:r>
        <w:rPr>
          <w:rFonts w:ascii="Times New Roman" w:hAnsi="Times New Roman" w:eastAsia="Times New Roman" w:cs="Times New Roman"/>
        </w:rPr>
        <w:t xml:space="preserve"> </w:t>
      </w:r>
      <w:r>
        <w:rPr>
          <w:rFonts w:ascii="Nirmala UI" w:hAnsi="Nirmala UI" w:eastAsia="Nirmala UI" w:cs="Nirmala UI"/>
        </w:rPr>
        <w:t>ସତ୍ୟ</w:t>
      </w:r>
      <w:r>
        <w:rPr>
          <w:rFonts w:ascii="Times New Roman" w:hAnsi="Times New Roman" w:eastAsia="Times New Roman" w:cs="Times New Roman"/>
        </w:rPr>
        <w:t xml:space="preserve">, </w:t>
      </w:r>
      <w:r>
        <w:rPr>
          <w:rFonts w:ascii="Nirmala UI" w:hAnsi="Nirmala UI" w:eastAsia="Nirmala UI" w:cs="Nirmala UI"/>
        </w:rPr>
        <w:t>ତୃତୀୟ</w:t>
      </w:r>
      <w:r>
        <w:rPr>
          <w:rFonts w:ascii="Times New Roman" w:hAnsi="Times New Roman" w:eastAsia="Times New Roman" w:cs="Times New Roman"/>
        </w:rPr>
        <w:t xml:space="preserve"> </w:t>
      </w:r>
      <w:r>
        <w:rPr>
          <w:rFonts w:ascii="Nirmala UI" w:hAnsi="Nirmala UI" w:eastAsia="Nirmala UI" w:cs="Nirmala UI"/>
        </w:rPr>
        <w:t>ଦୂତଙ୍କର</w:t>
      </w:r>
      <w:r>
        <w:rPr>
          <w:rFonts w:ascii="Times New Roman" w:hAnsi="Times New Roman" w:eastAsia="Times New Roman" w:cs="Times New Roman"/>
        </w:rPr>
        <w:t xml:space="preserve"> </w:t>
      </w:r>
      <w:r>
        <w:rPr>
          <w:rFonts w:ascii="Nirmala UI" w:hAnsi="Nirmala UI" w:eastAsia="Nirmala UI" w:cs="Nirmala UI"/>
        </w:rPr>
        <w:t>ସନ୍ଦେଶ</w:t>
      </w:r>
      <w:r>
        <w:rPr>
          <w:rFonts w:ascii="Times New Roman" w:hAnsi="Times New Roman" w:eastAsia="Times New Roman" w:cs="Times New Roman"/>
        </w:rPr>
        <w:t xml:space="preserve">, </w:t>
      </w:r>
      <w:r>
        <w:rPr>
          <w:rFonts w:ascii="Nirmala UI" w:hAnsi="Nirmala UI" w:eastAsia="Nirmala UI" w:cs="Nirmala UI"/>
        </w:rPr>
        <w:t>ଉଚ୍ଚ</w:t>
      </w:r>
      <w:r>
        <w:rPr>
          <w:rFonts w:ascii="Times New Roman" w:hAnsi="Times New Roman" w:eastAsia="Times New Roman" w:cs="Times New Roman"/>
        </w:rPr>
        <w:t xml:space="preserve"> </w:t>
      </w:r>
      <w:r>
        <w:rPr>
          <w:rFonts w:ascii="Nirmala UI" w:hAnsi="Nirmala UI" w:eastAsia="Nirmala UI" w:cs="Nirmala UI"/>
        </w:rPr>
        <w:t>ସ୍ୱରରେ</w:t>
      </w:r>
      <w:r>
        <w:rPr>
          <w:rFonts w:ascii="Times New Roman" w:hAnsi="Times New Roman" w:eastAsia="Times New Roman" w:cs="Times New Roman"/>
        </w:rPr>
        <w:t xml:space="preserve"> </w:t>
      </w:r>
      <w:r>
        <w:rPr>
          <w:rFonts w:ascii="Nirmala UI" w:hAnsi="Nirmala UI" w:eastAsia="Nirmala UI" w:cs="Nirmala UI"/>
        </w:rPr>
        <w:t>ପ୍ରଖ୍ୟାପିତ</w:t>
      </w:r>
      <w:r>
        <w:rPr>
          <w:rFonts w:ascii="Times New Roman" w:hAnsi="Times New Roman" w:eastAsia="Times New Roman" w:cs="Times New Roman"/>
        </w:rPr>
        <w:t xml:space="preserve"> </w:t>
      </w:r>
      <w:r>
        <w:rPr>
          <w:rFonts w:ascii="Nirmala UI" w:hAnsi="Nirmala UI" w:eastAsia="Nirmala UI" w:cs="Nirmala UI"/>
        </w:rPr>
        <w:t>ହେବାକୁ</w:t>
      </w:r>
      <w:r>
        <w:rPr>
          <w:rFonts w:ascii="Times New Roman" w:hAnsi="Times New Roman" w:eastAsia="Times New Roman" w:cs="Times New Roman"/>
        </w:rPr>
        <w:t xml:space="preserve"> </w:t>
      </w:r>
      <w:r>
        <w:rPr>
          <w:rFonts w:ascii="Nirmala UI" w:hAnsi="Nirmala UI" w:eastAsia="Nirmala UI" w:cs="Nirmala UI"/>
        </w:rPr>
        <w:t>ଅଛି</w:t>
      </w:r>
      <w:r>
        <w:rPr>
          <w:rFonts w:ascii="Times New Roman" w:hAnsi="Times New Roman" w:eastAsia="Times New Roman" w:cs="Times New Roman"/>
        </w:rPr>
        <w:t xml:space="preserve">, </w:t>
      </w:r>
      <w:r>
        <w:rPr>
          <w:rFonts w:ascii="Nirmala UI" w:hAnsi="Nirmala UI" w:eastAsia="Nirmala UI" w:cs="Nirmala UI"/>
        </w:rPr>
        <w:t>ଅର୍ଥାତ୍</w:t>
      </w:r>
      <w:r>
        <w:rPr>
          <w:rFonts w:ascii="Times New Roman" w:hAnsi="Times New Roman" w:eastAsia="Times New Roman" w:cs="Times New Roman"/>
        </w:rPr>
        <w:t xml:space="preserve"> </w:t>
      </w:r>
      <w:r>
        <w:rPr>
          <w:rFonts w:ascii="Nirmala UI" w:hAnsi="Nirmala UI" w:eastAsia="Nirmala UI" w:cs="Nirmala UI"/>
        </w:rPr>
        <w:t>ଆମେ</w:t>
      </w:r>
      <w:r>
        <w:rPr>
          <w:rFonts w:ascii="Times New Roman" w:hAnsi="Times New Roman" w:eastAsia="Times New Roman" w:cs="Times New Roman"/>
        </w:rPr>
        <w:t xml:space="preserve"> </w:t>
      </w:r>
      <w:r>
        <w:rPr>
          <w:rFonts w:ascii="Nirmala UI" w:hAnsi="Nirmala UI" w:eastAsia="Nirmala UI" w:cs="Nirmala UI"/>
        </w:rPr>
        <w:t>ମହାନ</w:t>
      </w:r>
      <w:r>
        <w:rPr>
          <w:rFonts w:ascii="Times New Roman" w:hAnsi="Times New Roman" w:eastAsia="Times New Roman" w:cs="Times New Roman"/>
        </w:rPr>
        <w:t xml:space="preserve"> </w:t>
      </w:r>
      <w:r>
        <w:rPr>
          <w:rFonts w:ascii="Nirmala UI" w:hAnsi="Nirmala UI" w:eastAsia="Nirmala UI" w:cs="Nirmala UI"/>
        </w:rPr>
        <w:t>ଅନ୍ତିମ</w:t>
      </w:r>
      <w:r>
        <w:rPr>
          <w:rFonts w:ascii="Times New Roman" w:hAnsi="Times New Roman" w:eastAsia="Times New Roman" w:cs="Times New Roman"/>
        </w:rPr>
        <w:t xml:space="preserve"> </w:t>
      </w:r>
      <w:r>
        <w:rPr>
          <w:rFonts w:ascii="Nirmala UI" w:hAnsi="Nirmala UI" w:eastAsia="Nirmala UI" w:cs="Nirmala UI"/>
        </w:rPr>
        <w:t>ପରୀକ୍ଷାଙ୍କୁ</w:t>
      </w:r>
      <w:r>
        <w:rPr>
          <w:rFonts w:ascii="Times New Roman" w:hAnsi="Times New Roman" w:eastAsia="Times New Roman" w:cs="Times New Roman"/>
        </w:rPr>
        <w:t xml:space="preserve"> </w:t>
      </w:r>
      <w:r>
        <w:rPr>
          <w:rFonts w:ascii="Nirmala UI" w:hAnsi="Nirmala UI" w:eastAsia="Nirmala UI" w:cs="Nirmala UI"/>
        </w:rPr>
        <w:t>ନିକଟବର୍ତ୍ତୀ</w:t>
      </w:r>
      <w:r>
        <w:rPr>
          <w:rFonts w:ascii="Times New Roman" w:hAnsi="Times New Roman" w:eastAsia="Times New Roman" w:cs="Times New Roman"/>
        </w:rPr>
        <w:t xml:space="preserve"> </w:t>
      </w:r>
      <w:r>
        <w:rPr>
          <w:rFonts w:ascii="Nirmala UI" w:hAnsi="Nirmala UI" w:eastAsia="Nirmala UI" w:cs="Nirmala UI"/>
        </w:rPr>
        <w:t>ହେଉଥିବାବେଳେ</w:t>
      </w:r>
      <w:r>
        <w:rPr>
          <w:rFonts w:ascii="Times New Roman" w:hAnsi="Times New Roman" w:eastAsia="Times New Roman" w:cs="Times New Roman"/>
        </w:rPr>
        <w:t xml:space="preserve"> </w:t>
      </w:r>
      <w:r>
        <w:rPr>
          <w:rFonts w:ascii="Nirmala UI" w:hAnsi="Nirmala UI" w:eastAsia="Nirmala UI" w:cs="Nirmala UI"/>
        </w:rPr>
        <w:t>ବୃଦ୍ଧିଶୀଳ</w:t>
      </w:r>
      <w:r>
        <w:rPr>
          <w:rFonts w:ascii="Times New Roman" w:hAnsi="Times New Roman" w:eastAsia="Times New Roman" w:cs="Times New Roman"/>
        </w:rPr>
        <w:t xml:space="preserve"> </w:t>
      </w:r>
      <w:r>
        <w:rPr>
          <w:rFonts w:ascii="Nirmala UI" w:hAnsi="Nirmala UI" w:eastAsia="Nirmala UI" w:cs="Nirmala UI"/>
        </w:rPr>
        <w:t>ଶକ୍ତି</w:t>
      </w:r>
      <w:r>
        <w:rPr>
          <w:rFonts w:ascii="Times New Roman" w:hAnsi="Times New Roman" w:eastAsia="Times New Roman" w:cs="Times New Roman"/>
        </w:rPr>
        <w:t xml:space="preserve"> </w:t>
      </w:r>
      <w:r>
        <w:rPr>
          <w:rFonts w:ascii="Nirmala UI" w:hAnsi="Nirmala UI" w:eastAsia="Nirmala UI" w:cs="Nirmala UI"/>
        </w:rPr>
        <w:t>ସହିତ।</w:t>
      </w:r>
      <w:r>
        <w:rPr>
          <w:rFonts w:ascii="Times New Roman" w:hAnsi="Times New Roman" w:eastAsia="Times New Roman" w:cs="Times New Roman"/>
        </w:rPr>
        <w:t>” The 1888 Materials, 1710.</w:t>
      </w:r>
    </w:p>
    <w:p>
      <w:pPr>
        <w:pStyle w:val="ArticleBody"/>
        <w:jc w:val="left"/>
      </w:pPr>
      <w:r>
        <w:rPr>
          <w:rFonts w:ascii="Times New Roman" w:hAnsi="Times New Roman" w:eastAsia="Times New Roman" w:cs="Times New Roman"/>
        </w:rPr>
        <w:t>“Berita” dalam ayat empat puluh empat ialah pekabaran hujan akhir tepat sebelum masa percobaan bagi manusia berakhir, ketika Mikhael bangkit berdiri. Inilah pekabaran hujan akhir yang sama yang datang pada 11 September 2001, tetapi ia berkembang menjadi seruan nyaring, atau suara nyaring, apabila seratus empat puluh empat ribu dimeteraikan dan Roh Kudus kemudian dicurahkan tanpa ukuran. Inilah pekabaran hujan akhir yang sama yang menandai masa pemeteraian seratus empat puluh empat ribu itu.</w:t>
      </w:r>
    </w:p>
    <w:p>
      <w:pPr>
        <w:pStyle w:val="ArticleBody"/>
        <w:jc w:val="left"/>
      </w:pPr>
      <w:r>
        <w:rPr>
          <w:rFonts w:ascii="Times New Roman" w:hAnsi="Times New Roman" w:eastAsia="Times New Roman" w:cs="Times New Roman"/>
        </w:rPr>
        <w:t>Ke molaetša wa pula ya morago wo o dirilwego wa bofora ka molaetša wa khutšo le polokego wo o tlišwago ke Boadvente bja Laoditšea go tloga go go fihla ga “pokolo” go fihla go go fihla ga “tau”. Nako magareng ga la 11 Setemere, 2001, le molao wa Sontaga wo o tlago ka pela, e swaya malao a lehu a semoya bakeng sa Boadvente bja Laoditšea, gomme bao ba ahlolwago ka morago ga ge ntlo ya Modimo (Jerusalema) e ahlotšwe, ba hwa lebitleng leo letee. Malao a lehu bakeng sa Boadvente bja Laoditšea a magareng ga pokolo le tau, gomme molaetša wo o ganwago gomme wa tšweletša lehu la bona ke “ditaba tše di tšwago bohlabela” (seka sa Boiselamo) le leboa (seka sa bopapa). Ke wona molaetša woo o swanago, e lego molaetša wa morongwa wa boraro.</w:t>
      </w:r>
    </w:p>
    <w:p>
      <w:pPr>
        <w:pStyle w:val="ArticleBody"/>
        <w:jc w:val="left"/>
      </w:pPr>
      <w:r>
        <w:rPr>
          <w:rFonts w:ascii="Times New Roman" w:hAnsi="Times New Roman" w:eastAsia="Times New Roman" w:cs="Times New Roman"/>
        </w:rPr>
        <w:t>Maiko tungring kisia ki Daniel sebelas, we yu mi unseal long taim bilong las pinis long 1989, em i tok bilong latter rain, we oli talemaot long wanpela taim we giaman tok bilong giaman latter rain bilong “pis na sefti” i stap talemaot. Traim bilong latter rain i stat long bungim haus bilong God pastaim, long wanem, kot i stat long hap; na bihain em i bungim narapela sipsip ausait long haus bilong God. Long dispela as, em i bikpela samting tru long save gut long “giaman” we ol i bin bringim i go insait long Laodicean Adventism long namba tri jeneresen, long wanem, taim God i kapsaitim Holi Spirit bilong Em antap long ol we Em i sealim, long wankain taim Em i kapsaitim strong delusion antap long ol we oli no kisim laik bilong tru.</w:t>
      </w:r>
    </w:p>
    <w:p>
      <w:pPr>
        <w:pStyle w:val="ArticleBody"/>
        <w:jc w:val="left"/>
      </w:pPr>
      <w:r>
        <w:rPr>
          <w:rFonts w:ascii="Times New Roman" w:hAnsi="Times New Roman" w:eastAsia="Times New Roman" w:cs="Times New Roman"/>
        </w:rPr>
        <w:t>Ka lawmnak lai hmasa bik zabi sawm le pakhat (twentieth century) kum sawm le hnih vel chhunga “the daily” chungchang buaina ah, mi pakhat a dik Millerite dinhmun, chu “the daily” chu paganism entîrtu symbol a ni tih a lo humhimtu chu F. C. Gilbert a ni. Gilbert chu Juda hnam atanga inthleng mi a ni a, Hebrai tawng chu famkim takin a chhiar thei a, a hmang thei bawk. A Hebrai tawng hriatna hmangin Daniel cabu chungchangah pioneer-te dinhmun chu a humhim. Kum 1910-ah, chu kum vek khan Sister White chuan kum tam tak chhûng vuih bîk tur manuscript, Daniells leh Prescott-te “the daily” chungchanga an thlîrna chu Setana vântirhkohte hnen atanga lo chhuak a ni tih a hriattîrtu chu a ziah a; Gilbert erawh chuan “the daily” chungchanga Sister White nên mimal inhmuhna a nei.</w:t>
      </w:r>
    </w:p>
    <w:p>
      <w:pPr>
        <w:pStyle w:val="ArticleBody"/>
        <w:jc w:val="left"/>
      </w:pPr>
      <w:r>
        <w:rPr>
          <w:rFonts w:ascii="Times New Roman" w:hAnsi="Times New Roman" w:eastAsia="Times New Roman" w:cs="Times New Roman"/>
        </w:rPr>
        <w:t>Ɔnnim sɛ ɔnyaa nkɔmmɔdi no, efisɛ ntɛm ara—da a edi hɔ no—ɔkyerɛw ne nkɔmmɔdi a ɔne Ɔbaa White yɛe no mu nsɛm no tiawa too hɔ. Wɔ 1931 mu no, A. G. Daniells kaa sɛ ɔne Ɔbaa White yɛɛ nkɔmmɔdi wɔ “daa no” ho wɔ afe koro no ara mu—1910. Daniells kae sɛ Ɔbaa White amma no nkyerɛmu biara, gye sɛ “daa no” yɛ Kristo ne kronkronbea som ho agyiraehyɛde. Nanso Daniells ne nsɛm a ɔkae sɛ ɔne no yɛɛ nkɔmmɔdi no, ɛnyɛ “atorɔ” kɛkɛ; ɛno ne nkɔmhyɛ no “atorɔ” a ɛma nnaadaa kɛse ba.</w:t>
      </w:r>
    </w:p>
    <w:p>
      <w:pPr>
        <w:pStyle w:val="ArticleBody"/>
        <w:jc w:val="left"/>
      </w:pPr>
      <w:r>
        <w:rPr>
          <w:rFonts w:ascii="Times New Roman" w:hAnsi="Times New Roman" w:eastAsia="Times New Roman" w:cs="Times New Roman"/>
        </w:rPr>
        <w:t>Ta'nang hanwar leh chhiar theihna nei loh an awm theih avângin, 1843 chart leh 1850 chart chungchanga hriatthiam tur chu a pawimawh hle a ni: 1843 chart hi 1842-a an tihchhuah khân, Millerite-te chuan kum sanghnih leh zahthum prophecy famkimna atâna tihthianghlim tura sanctuary chu lei hi a ni tih an ring la a. 1850 chart an tihchhuah hunah erawh chuan, tihthianghlim tura sanctuary chu vân lama sanctuary a ni tih an hre ta a ni. Hei vâng hian 1843 chart-ah Pathian sanctuary lem ziak a awm lo; mahse 1850 chart-ah chuan Pathian sanctuary lem ziak a awm a ni. Hei hi a pawimawh, a chhan chu Daniells-a chuan Sister White nêna a inkawmnaah 1843 chart chu a hmuhtîr a, chart chhûnga sanctuary chu a kawhhmuh tih a sawi vâng a ni. Chu chu tih theih a ni lo va, a chhan chu 1843 chart-ah sanctuary a awm lo. A interview chungchanga a sawi chu “dawhna” a ni.</w:t>
      </w:r>
    </w:p>
    <w:p>
      <w:pPr>
        <w:pStyle w:val="ArticleBody"/>
        <w:jc w:val="left"/>
      </w:pPr>
      <w:r>
        <w:rPr>
          <w:rFonts w:ascii="Times New Roman" w:hAnsi="Times New Roman" w:eastAsia="Times New Roman" w:cs="Times New Roman"/>
        </w:rPr>
        <w:t>Ότε ἐμελέτων ταύτην τὴν ἱστορίαν ἐν τῷ 2009, καὶ ἀντελήφθην ὅτι οἱ ἄνδρες ἀμφοτέρων τῶν πλευρῶν τοῦ ζητήματος ἰσχυρίζοντο ὅτι εἶχον ἔντευξιν μετὰ τῆς Sister White περὶ τοῦ θέματος τοῦ “the daily,” ἀπέστειλα ἠλεκτρονικὸν μήνυμα πρὸς τὸ Ellen White Estate καὶ ἠρώτησα εἰ εἶχον πρόσβασιν εἰς τὸ βιβλίον καταγραφῆς, ἐν ᾧ ἐσημειοῦντο αἱ ἐντεύξεις τῆς Sister White ἐν τῷ 1910. Μοι ἀπεκρίθησαν ὅτι ἔτι εἶχον τὸ βιβλίον καταγραφῆς. Τὰ ἑξῆς εἶναι τὸ ἠλεκτρονικόν μου μήνυμα καὶ ἡ ἀπόκρισις ἐκ τοῦ Ellen White Estate.</w:t>
      </w:r>
    </w:p>
    <w:p>
      <w:pPr>
        <w:pStyle w:val="ArticleBody"/>
        <w:jc w:val="left"/>
      </w:pPr>
      <w:r>
        <w:rPr>
          <w:rFonts w:ascii="Times New Roman" w:hAnsi="Times New Roman" w:eastAsia="Times New Roman" w:cs="Times New Roman"/>
        </w:rPr>
        <w:t>Isnin, 19 Januari 2009</w:t>
      </w:r>
    </w:p>
    <w:p>
      <w:pPr>
        <w:pStyle w:val="ArticleBody"/>
        <w:jc w:val="left"/>
      </w:pPr>
      <w:r>
        <w:rPr>
          <w:rFonts w:ascii="Times New Roman" w:hAnsi="Times New Roman" w:eastAsia="Times New Roman" w:cs="Times New Roman"/>
        </w:rPr>
        <w:t>Kepada pihak yang berkenaan:</w:t>
      </w:r>
    </w:p>
    <w:p>
      <w:pPr>
        <w:pStyle w:val="ArticleBody"/>
        <w:jc w:val="left"/>
      </w:pPr>
      <w:r>
        <w:rPr>
          <w:rFonts w:ascii="Times New Roman" w:hAnsi="Times New Roman" w:eastAsia="Times New Roman" w:cs="Times New Roman"/>
        </w:rPr>
        <w:t>Ndzi twile leswaku ku ni buku ya matsalwa leyi tsaleke leswaku hi vamani lava a va va ni tinhlengeletano na Sister White ni leswaku tinhlengeletano teto a ti vulavula hi yini. Ndzi le ku ringeteni ku tiyisisa kumbe ku landzula leswaku A. G. Daniells u vile na nhlengeletano na Sister White hi 1910 mayelana ni mhaka ya “daily.” Ndza swi tiva leswaku ku ni vumbhoni bya matimu lebyi kombisaka leswaku nhlengeletano yoleyo yi vile kona, kambe ndzi le ku tiviseni leswaku xana ku ni tsalwa rin’wana eka buku ya ximfumo leyi tsalaka sweswo hi ku kongoma. Hi nkarhi wolowo, ndzi byeriwile leswaku F. C. Gilbert na yena u vile na nhlengeletano na Sister White hi 1910 mayelana ni mhaka ya “daily,” naswona ndzi nga tsakela ku tiva leswaku xana sweswo swi nga tiyisisiwa hi buku ya matsalwa leyi a yi hlayisiwa hi vatirhi va yena hi nkarhi wolowo. Swi nga endleka leswaku a ku nga ri na buku ya matsalwa, kumbe swi nga endleka leswaku loko a yi ri kona a mi humesi rungula rero, kumbe swi nga ha endleka leswaku hambiloko yi ri kona swi tlula matimba ya n’wina ku ndzi kambela swona. Kutani, ku nga khathariseki sweswo hinkwaswo, ndzi lavile ku vutisa. Mpfuno wihi ni wihi lowu mi nga ta wu nyika wu ta tlangeriwa swinene.</w:t>
      </w:r>
    </w:p>
    <w:p>
      <w:pPr>
        <w:pStyle w:val="ArticleBody"/>
        <w:jc w:val="left"/>
      </w:pPr>
      <w:r>
        <w:rPr>
          <w:rFonts w:ascii="Times New Roman" w:hAnsi="Times New Roman" w:eastAsia="Times New Roman" w:cs="Times New Roman"/>
        </w:rPr>
        <w:t>Jeff terkasih,</w:t>
      </w:r>
    </w:p>
    <w:p>
      <w:pPr>
        <w:pStyle w:val="ArticleBody"/>
        <w:jc w:val="left"/>
      </w:pPr>
      <w:r>
        <w:rPr>
          <w:rFonts w:ascii="Times New Roman" w:hAnsi="Times New Roman" w:eastAsia="Times New Roman" w:cs="Times New Roman"/>
        </w:rPr>
        <w:t>A leboga ka imeile ya gago. Ruri re na le pego e e batlang e feletse ya loeto lwa ga Ellen White, e e theilweng mo makwalong a gagwe, diariring tsa gagwe, le dithulaganyo tse di gatisitsweng, mme ga re na “log-book” ka bo yone.</w:t>
      </w:r>
    </w:p>
    <w:p>
      <w:pPr>
        <w:pStyle w:val="ArticleBody"/>
        <w:jc w:val="left"/>
      </w:pPr>
      <w:r>
        <w:rPr>
          <w:rFonts w:ascii="Times New Roman" w:hAnsi="Times New Roman" w:eastAsia="Times New Roman" w:cs="Times New Roman"/>
        </w:rPr>
        <w:t>Uqinisekile ukuthi usufundile ngokuvakasha kuka-A G Daniells no-Ellen White emqulwini wesi-6 we-EGW Biography, The Later Elmshaven Years, amakhasi 256, 257. Asitholanga mbhalo ozimele oqopha le ngxoxo. Nokho, sinencwadi kaMfundisi Gilbert yangoJuni 1, 1910, ebonisa uhlelo lwakhe lokuba seSt. Helena (lapho u-Ellen White ayehlala khona) ngoJuni 6-9. Yilokho kuphela ubufakazi obusekelayo enginabo engikwaziyo.</w:t>
      </w:r>
    </w:p>
    <w:p>
      <w:pPr>
        <w:pStyle w:val="ArticleBody"/>
        <w:jc w:val="left"/>
      </w:pPr>
      <w:r>
        <w:rPr>
          <w:rFonts w:ascii="Times New Roman" w:hAnsi="Times New Roman" w:eastAsia="Times New Roman" w:cs="Times New Roman"/>
        </w:rPr>
        <w:t>Бурхан ивээг—Тим Пойрьер, Эллен Г. Уайтын өвийн сангийн дэд захирал</w:t>
      </w:r>
    </w:p>
    <w:p>
      <w:pPr>
        <w:pStyle w:val="ArticleBody"/>
        <w:jc w:val="left"/>
      </w:pPr>
      <w:r>
        <w:rPr>
          <w:rFonts w:ascii="Times New Roman" w:hAnsi="Times New Roman" w:eastAsia="Times New Roman" w:cs="Times New Roman"/>
        </w:rPr>
        <w:t>Ga na rekoto e ikemetšego ye e bontšhago gore Daniells o kile a ba le poledišano ka taba ya “the daily,” eupša go na le lengwalo le tšwago go Gilbert leo le hlathollago maikemišetšo a gagwe a go ba gae ga gagwe go tloga ka la botshelela go fihla ka la senyane la June, 1910.</w:t>
      </w:r>
    </w:p>
    <w:p>
      <w:pPr>
        <w:pStyle w:val="ArticleBody"/>
        <w:jc w:val="left"/>
      </w:pPr>
      <w:r>
        <w:rPr>
          <w:rFonts w:ascii="Times New Roman" w:hAnsi="Times New Roman" w:eastAsia="Times New Roman" w:cs="Times New Roman"/>
        </w:rPr>
        <w:t>Mu ri biografia ya Sister White, leyi Ellen White estate yi yi kombetelaka, laha ntukulu wakwe a vulavulaka hi mhaka ya inthavhiyu ya Daniells, u tsarile mhaka leyi Daniells a yi veke hi mayelana ni inthavhiyu leyi endleriweke vuxisi ya 1910:</w:t>
      </w:r>
    </w:p>
    <w:p>
      <w:pPr>
        <w:pStyle w:val="ArticleScripture"/>
        <w:jc w:val="left"/>
      </w:pPr>
      <w:r>
        <w:rPr>
          <w:rFonts w:ascii="Times New Roman" w:hAnsi="Times New Roman" w:eastAsia="Times New Roman" w:cs="Times New Roman"/>
        </w:rPr>
        <w:t>“Eitlhakeng lengwe moragonyana mo dipuisanong tseo, Mogolwane Daniells, a na le W. C. White le C. C. Crisler, ba eletsa ka tlhoafalo go utlwa go tswa mo go Ellen White ka boene gore tota bokao jwa polelo ya gagwe mo go Early Writings e ne e le eng, ba ne ba ya kwa go ene mme ba baya kgang eo fa pele ga gagwe. Daniells o ne a tsamaya le Early Writings le tšhate ya 1843. O ne a nna fatshe gaufi le Ellen White mme a mo botsolotsa ka dipotso tse dintsi. Pegelo ya gagwe ya puisano eno e ne ya netefadiwa ke W. C. White:”</w:t>
      </w:r>
    </w:p>
    <w:p>
      <w:pPr>
        <w:pStyle w:val="ArticleScripture"/>
        <w:jc w:val="left"/>
      </w:pPr>
      <w:r>
        <w:rPr>
          <w:rFonts w:ascii="Times New Roman" w:hAnsi="Times New Roman" w:eastAsia="Times New Roman" w:cs="Times New Roman"/>
        </w:rPr>
        <w:t>“‘Aku mula-mula membacakan kepada Saudari White pernyataan yang diberikan di atas dalam Early Writings. Kemudian aku mengemukakan kepadanya bagan nubuat kami yang digunakan oleh para pelayan kami dalam menguraikan nubuatan Daniel dan Wahyu. Aku menarik perhatiannya kepada gambar tempat kudus itu dan juga kepada masa 2300 tahun sebagaimana tampak pada bagan itu.</w:t>
      </w:r>
    </w:p>
    <w:p>
      <w:pPr>
        <w:pStyle w:val="ArticleScripture"/>
        <w:jc w:val="left"/>
      </w:pPr>
      <w:r>
        <w:rPr>
          <w:rFonts w:ascii="Times New Roman" w:hAnsi="Times New Roman" w:eastAsia="Times New Roman" w:cs="Times New Roman"/>
        </w:rPr>
        <w:t>"Ke ntan'o mo botsa gore a o ne a ka gopola se a se bontšhitšwego mabapi le taba ye."</w:t>
      </w:r>
    </w:p>
    <w:p>
      <w:pPr>
        <w:pStyle w:val="ArticleScripture"/>
        <w:jc w:val="left"/>
      </w:pPr>
      <w:r>
        <w:rPr>
          <w:rFonts w:ascii="Times New Roman" w:hAnsi="Times New Roman" w:eastAsia="Times New Roman" w:cs="Times New Roman"/>
        </w:rPr>
        <w:t>“‘Mmangwane ge ke gopola karabo ya gagwe, o simolotse ka go anela gore bangwe ba baeteledipele ba ba neng ba le mo motsamaong wa 1844 ba ne ba leka go batla matlha a masha a bokhutlo jwa paka ya dingwaga di le 2300. Maiteko ano e ne e le go tlhomamisa matlha a masha a go tla ga Morena. Seno se ne se baka tlhakatlhakano mo gare ga ba ba neng ba le mo Motsamaong wa Advent.</w:t>
      </w:r>
    </w:p>
    <w:p>
      <w:pPr>
        <w:pStyle w:val="ArticleScripture"/>
        <w:jc w:val="left"/>
      </w:pPr>
      <w:r>
        <w:rPr>
          <w:rFonts w:ascii="Times New Roman" w:hAnsi="Times New Roman" w:eastAsia="Times New Roman" w:cs="Times New Roman"/>
        </w:rPr>
        <w:t>“‘Tapfumnak agnang mingsel, Pahtian inthensak amah a, amah inthu ah, ni te sung thu pumna leh puansakna hi dih a ni, tin, hulei hun siam thak dang khat a om ngei lo ding, hulei hun thu puan dang khat a om ngei lo ding.’”</w:t>
      </w:r>
    </w:p>
    <w:p>
      <w:pPr>
        <w:pStyle w:val="ArticleScripture"/>
        <w:jc w:val="left"/>
      </w:pPr>
      <w:r>
        <w:rPr>
          <w:rFonts w:ascii="Times New Roman" w:hAnsi="Times New Roman" w:eastAsia="Times New Roman" w:cs="Times New Roman"/>
        </w:rPr>
        <w:t>“Kemudian aku memintanya untuk menceritakan apa yang telah dinyatakan kepadanya mengenai bahagian selebihnya tentang “harian” itu—Sang Putera, bala tentera itu, peniadaan “harian” itu, dan perobohan tempat kudus itu.”</w:t>
      </w:r>
    </w:p>
    <w:p>
      <w:pPr>
        <w:pStyle w:val="ArticleScripture"/>
        <w:jc w:val="left"/>
      </w:pPr>
      <w:r>
        <w:rPr>
          <w:rFonts w:ascii="Times New Roman" w:hAnsi="Times New Roman" w:eastAsia="Times New Roman" w:cs="Times New Roman"/>
        </w:rPr>
        <w:t>“‘Au arhangfangnai giminrangko salanirango dakaniko nangjawa ine ua aganchakaha, maina somoi baksa gita ua ma∙sianio ua mikrakani mikkangchi ra∙angjachim. Ua katchinikaniara ong∙a bekarangni bidingo talatna ua saljokatanio dilgipa ong∙jachim.</w:t>
      </w:r>
    </w:p>
    <w:p>
      <w:pPr>
        <w:pStyle w:val="ArticleScripture"/>
        <w:jc w:val="left"/>
      </w:pPr>
      <w:r>
        <w:rPr>
          <w:rFonts w:ascii="Times New Roman" w:hAnsi="Times New Roman" w:eastAsia="Times New Roman" w:cs="Times New Roman"/>
        </w:rPr>
        <w:t>“‘Temu bual itu meninggalkan kesan yang mendalam dalam fikiran saya. Tanpa teragak-agak dia berbicara dengan bebas, jelas, dan panjang lebar tentang tempoh 2300 tahun itu, tetapi mengenai bahagian nubuat yang selebihnya dia tetap berdiam diri.</w:t>
      </w:r>
    </w:p>
    <w:p>
      <w:pPr>
        <w:pStyle w:val="ArticleScripture"/>
        <w:jc w:val="left"/>
      </w:pPr>
      <w:r>
        <w:rPr>
          <w:rFonts w:ascii="Times New Roman" w:hAnsi="Times New Roman" w:eastAsia="Times New Roman" w:cs="Times New Roman"/>
        </w:rPr>
        <w:t>“‘Satu-satunya kesimpulan yang dapat saya tarik daripada penjelasannya yang bebas tentang waktu itu dan sikap diamnya berkenaan dengan penyingkiran “yang terus-menerus” dan perobohan tempat kudus ialah bahawa penglihatan yang diberikan kepadanya adalah berkenaan dengan waktu itu, dan bahawa dia tidak menerima penjelasan tentang bahagian-bahagian nubuat yang lain.—DF 201b, pernyataan AGD, 25 Sept. 1931.” Arthur White, Ellen G. White, jilid 6, 257.</w:t>
      </w:r>
    </w:p>
    <w:p>
      <w:pPr>
        <w:pStyle w:val="ArticleBody"/>
        <w:jc w:val="left"/>
      </w:pPr>
      <w:r>
        <w:rPr>
          <w:rFonts w:ascii="Times New Roman" w:hAnsi="Times New Roman" w:eastAsia="Times New Roman" w:cs="Times New Roman"/>
        </w:rPr>
        <w:t>Daniells mendakwa bahawa dia telah menunjukkan kepadanya carta 1843 dan bertanya kepadanya tentang tempat kudus yang tidak digambarkan pada carta itu. Dia juga mendakwa bahawa dia telah membawa buku Early Writings dan menghujaninya dengan pertanyaan tentang apa yang dimaksudkannya apabila dia dengan jelas menyokong pemahaman para perintis mengenai “the daily” dan bahawa carta itu diarahkan oleh tangan Tuhan. Anak lelaki Ellen White, yang merupakan bapa kepada Arthur L. White, penulis biografi yang menulis gambaran keseluruhan tentang peristiwa yang kononnya berlaku ini, telah menerima pandangan satanik Daniells dan Prescott tentang “the daily,” dan memberikan kesaksian bagi dakwaan Daniells mengenai apa yang telah didengarinya dalam wawancara itu. Mereka sememangnya tidak cermat dengan cerita rekaan mereka, kerana carta 1843 itu tidak menggambarkan suatu tempat kudus yang dapat ditunjukkan oleh Daniells.</w:t>
      </w:r>
    </w:p>
    <w:p>
      <w:pPr>
        <w:pStyle w:val="ArticleBody"/>
        <w:jc w:val="left"/>
      </w:pPr>
      <w:r>
        <w:rPr>
          <w:rFonts w:ascii="Nirmala UI" w:hAnsi="Nirmala UI" w:eastAsia="Nirmala UI" w:cs="Nirmala UI"/>
        </w:rPr>
        <w:t>बुअन</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झूठ</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इंटरभिउआव</w:t>
      </w:r>
      <w:r>
        <w:rPr>
          <w:rFonts w:ascii="Times New Roman" w:hAnsi="Times New Roman" w:eastAsia="Times New Roman" w:cs="Times New Roman"/>
        </w:rPr>
        <w:t xml:space="preserve"> </w:t>
      </w:r>
      <w:r>
        <w:rPr>
          <w:rFonts w:ascii="Nirmala UI" w:hAnsi="Nirmala UI" w:eastAsia="Nirmala UI" w:cs="Nirmala UI"/>
        </w:rPr>
        <w:t>मोननो</w:t>
      </w:r>
      <w:r>
        <w:rPr>
          <w:rFonts w:ascii="Times New Roman" w:hAnsi="Times New Roman" w:eastAsia="Times New Roman" w:cs="Times New Roman"/>
        </w:rPr>
        <w:t xml:space="preserve"> </w:t>
      </w:r>
      <w:r>
        <w:rPr>
          <w:rFonts w:ascii="Nirmala UI" w:hAnsi="Nirmala UI" w:eastAsia="Nirmala UI" w:cs="Nirmala UI"/>
        </w:rPr>
        <w:t>सोगोन</w:t>
      </w:r>
      <w:r>
        <w:rPr>
          <w:rFonts w:ascii="Times New Roman" w:hAnsi="Times New Roman" w:eastAsia="Times New Roman" w:cs="Times New Roman"/>
        </w:rPr>
        <w:t xml:space="preserve"> </w:t>
      </w:r>
      <w:r>
        <w:rPr>
          <w:rFonts w:ascii="Nirmala UI" w:hAnsi="Nirmala UI" w:eastAsia="Nirmala UI" w:cs="Nirmala UI"/>
        </w:rPr>
        <w:t>होग्रा</w:t>
      </w:r>
      <w:r>
        <w:rPr>
          <w:rFonts w:ascii="Times New Roman" w:hAnsi="Times New Roman" w:eastAsia="Times New Roman" w:cs="Times New Roman"/>
        </w:rPr>
        <w:t xml:space="preserve"> </w:t>
      </w:r>
      <w:r>
        <w:rPr>
          <w:rFonts w:ascii="Nirmala UI" w:hAnsi="Nirmala UI" w:eastAsia="Nirmala UI" w:cs="Nirmala UI"/>
        </w:rPr>
        <w:t>दिहुनायजाया</w:t>
      </w:r>
      <w:r>
        <w:rPr>
          <w:rFonts w:ascii="Times New Roman" w:hAnsi="Times New Roman" w:eastAsia="Times New Roman" w:cs="Times New Roman"/>
        </w:rPr>
        <w:t xml:space="preserve">, </w:t>
      </w:r>
      <w:r>
        <w:rPr>
          <w:rFonts w:ascii="Nirmala UI" w:hAnsi="Nirmala UI" w:eastAsia="Nirmala UI" w:cs="Nirmala UI"/>
        </w:rPr>
        <w:t>बेखौनो</w:t>
      </w:r>
      <w:r>
        <w:rPr>
          <w:rFonts w:ascii="Times New Roman" w:hAnsi="Times New Roman" w:eastAsia="Times New Roman" w:cs="Times New Roman"/>
        </w:rPr>
        <w:t xml:space="preserve"> Early Writings </w:t>
      </w:r>
      <w:r>
        <w:rPr>
          <w:rFonts w:ascii="Nirmala UI" w:hAnsi="Nirmala UI" w:eastAsia="Nirmala UI" w:cs="Nirmala UI"/>
        </w:rPr>
        <w:t>निफ्राय</w:t>
      </w:r>
      <w:r>
        <w:rPr>
          <w:rFonts w:ascii="Times New Roman" w:hAnsi="Times New Roman" w:eastAsia="Times New Roman" w:cs="Times New Roman"/>
        </w:rPr>
        <w:t xml:space="preserve"> </w:t>
      </w:r>
      <w:r>
        <w:rPr>
          <w:rFonts w:ascii="Nirmala UI" w:hAnsi="Nirmala UI" w:eastAsia="Nirmala UI" w:cs="Nirmala UI"/>
        </w:rPr>
        <w:t>गथ</w:t>
      </w:r>
      <w:r>
        <w:rPr>
          <w:rFonts w:ascii="Times New Roman" w:hAnsi="Times New Roman" w:eastAsia="Times New Roman" w:cs="Times New Roman"/>
        </w:rPr>
        <w:t>'</w:t>
      </w:r>
      <w:r>
        <w:rPr>
          <w:rFonts w:ascii="Nirmala UI" w:hAnsi="Nirmala UI" w:eastAsia="Nirmala UI" w:cs="Nirmala UI"/>
        </w:rPr>
        <w:t>नाय</w:t>
      </w:r>
      <w:r>
        <w:rPr>
          <w:rFonts w:ascii="Times New Roman" w:hAnsi="Times New Roman" w:eastAsia="Times New Roman" w:cs="Times New Roman"/>
        </w:rPr>
        <w:t xml:space="preserve"> </w:t>
      </w:r>
      <w:r>
        <w:rPr>
          <w:rFonts w:ascii="Nirmala UI" w:hAnsi="Nirmala UI" w:eastAsia="Nirmala UI" w:cs="Nirmala UI"/>
        </w:rPr>
        <w:t>बिबुंथि</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फजानाय</w:t>
      </w:r>
      <w:r>
        <w:rPr>
          <w:rFonts w:ascii="Times New Roman" w:hAnsi="Times New Roman" w:eastAsia="Times New Roman" w:cs="Times New Roman"/>
        </w:rPr>
        <w:t>”</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बिरुध्दे</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सानथाइ</w:t>
      </w:r>
      <w:r>
        <w:rPr>
          <w:rFonts w:ascii="Times New Roman" w:hAnsi="Times New Roman" w:eastAsia="Times New Roman" w:cs="Times New Roman"/>
        </w:rPr>
        <w:t xml:space="preserve"> </w:t>
      </w:r>
      <w:r>
        <w:rPr>
          <w:rFonts w:ascii="Nirmala UI" w:hAnsi="Nirmala UI" w:eastAsia="Nirmala UI" w:cs="Nirmala UI"/>
        </w:rPr>
        <w:t>आसिल</w:t>
      </w:r>
      <w:r>
        <w:rPr>
          <w:rFonts w:ascii="Times New Roman" w:hAnsi="Times New Roman" w:eastAsia="Times New Roman" w:cs="Times New Roman"/>
        </w:rPr>
        <w:t xml:space="preserve"> </w:t>
      </w:r>
      <w:r>
        <w:rPr>
          <w:rFonts w:ascii="Nirmala UI" w:hAnsi="Nirmala UI" w:eastAsia="Nirmala UI" w:cs="Nirmala UI"/>
        </w:rPr>
        <w:t>होनाय</w:t>
      </w:r>
      <w:r>
        <w:rPr>
          <w:rFonts w:ascii="Times New Roman" w:hAnsi="Times New Roman" w:eastAsia="Times New Roman" w:cs="Times New Roman"/>
        </w:rPr>
        <w:t xml:space="preserve"> </w:t>
      </w:r>
      <w:r>
        <w:rPr>
          <w:rFonts w:ascii="Nirmala UI" w:hAnsi="Nirmala UI" w:eastAsia="Nirmala UI" w:cs="Nirmala UI"/>
        </w:rPr>
        <w:t>मिथ्या</w:t>
      </w:r>
      <w:r>
        <w:rPr>
          <w:rFonts w:ascii="Times New Roman" w:hAnsi="Times New Roman" w:eastAsia="Times New Roman" w:cs="Times New Roman"/>
        </w:rPr>
        <w:t xml:space="preserve"> </w:t>
      </w:r>
      <w:r>
        <w:rPr>
          <w:rFonts w:ascii="Nirmala UI" w:hAnsi="Nirmala UI" w:eastAsia="Nirmala UI" w:cs="Nirmala UI"/>
        </w:rPr>
        <w:t>बाताय।</w:t>
      </w:r>
      <w:r>
        <w:rPr>
          <w:rFonts w:ascii="Times New Roman" w:hAnsi="Times New Roman" w:eastAsia="Times New Roman" w:cs="Times New Roman"/>
        </w:rPr>
        <w:t xml:space="preserve"> Daniells-</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बिषये</w:t>
      </w:r>
      <w:r>
        <w:rPr>
          <w:rFonts w:ascii="Times New Roman" w:hAnsi="Times New Roman" w:eastAsia="Times New Roman" w:cs="Times New Roman"/>
        </w:rPr>
        <w:t xml:space="preserve"> </w:t>
      </w:r>
      <w:r>
        <w:rPr>
          <w:rFonts w:ascii="Nirmala UI" w:hAnsi="Nirmala UI" w:eastAsia="Nirmala UI" w:cs="Nirmala UI"/>
        </w:rPr>
        <w:t>सोंनाय</w:t>
      </w:r>
      <w:r>
        <w:rPr>
          <w:rFonts w:ascii="Times New Roman" w:hAnsi="Times New Roman" w:eastAsia="Times New Roman" w:cs="Times New Roman"/>
        </w:rPr>
        <w:t xml:space="preserve"> </w:t>
      </w:r>
      <w:r>
        <w:rPr>
          <w:rFonts w:ascii="Nirmala UI" w:hAnsi="Nirmala UI" w:eastAsia="Nirmala UI" w:cs="Nirmala UI"/>
        </w:rPr>
        <w:t>होनबाय</w:t>
      </w:r>
      <w:r>
        <w:rPr>
          <w:rFonts w:ascii="Times New Roman" w:hAnsi="Times New Roman" w:eastAsia="Times New Roman" w:cs="Times New Roman"/>
        </w:rPr>
        <w:t xml:space="preserve"> </w:t>
      </w:r>
      <w:r>
        <w:rPr>
          <w:rFonts w:ascii="Nirmala UI" w:hAnsi="Nirmala UI" w:eastAsia="Nirmala UI" w:cs="Nirmala UI"/>
        </w:rPr>
        <w:t>बिबुंथिखौ</w:t>
      </w:r>
      <w:r>
        <w:rPr>
          <w:rFonts w:ascii="Times New Roman" w:hAnsi="Times New Roman" w:eastAsia="Times New Roman" w:cs="Times New Roman"/>
        </w:rPr>
        <w:t xml:space="preserve"> </w:t>
      </w:r>
      <w:r>
        <w:rPr>
          <w:rFonts w:ascii="Nirmala UI" w:hAnsi="Nirmala UI" w:eastAsia="Nirmala UI" w:cs="Nirmala UI"/>
        </w:rPr>
        <w:t>गाहायाव</w:t>
      </w:r>
      <w:r>
        <w:rPr>
          <w:rFonts w:ascii="Times New Roman" w:hAnsi="Times New Roman" w:eastAsia="Times New Roman" w:cs="Times New Roman"/>
        </w:rPr>
        <w:t xml:space="preserve"> </w:t>
      </w:r>
      <w:r>
        <w:rPr>
          <w:rFonts w:ascii="Nirmala UI" w:hAnsi="Nirmala UI" w:eastAsia="Nirmala UI" w:cs="Nirmala UI"/>
        </w:rPr>
        <w:t>बेखेवना</w:t>
      </w:r>
      <w:r>
        <w:rPr>
          <w:rFonts w:ascii="Times New Roman" w:hAnsi="Times New Roman" w:eastAsia="Times New Roman" w:cs="Times New Roman"/>
        </w:rPr>
        <w:t xml:space="preserve"> </w:t>
      </w:r>
      <w:r>
        <w:rPr>
          <w:rFonts w:ascii="Nirmala UI" w:hAnsi="Nirmala UI" w:eastAsia="Nirmala UI" w:cs="Nirmala UI"/>
        </w:rPr>
        <w:t>दिहुनाय</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“Ndi bone se chati ya 1843 e ne dii ama Nyankopɔn, na ɛnsɛ sɛ wɔsesa no; na akontaahyɛde no te sɛnea Ɔpɛe no; na ne nsa wɔ so, na ɛde mfomso bi a ɛwɔ akontaahyɛde no mu siee, sɛnea obiara antumi anhu, kosi sɛ ne nsa fii hɔ.</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အစဉ်မပြတ်</w:t>
      </w:r>
      <w:r>
        <w:rPr>
          <w:rFonts w:ascii="Times New Roman" w:hAnsi="Times New Roman" w:eastAsia="Times New Roman" w:cs="Times New Roman"/>
        </w:rPr>
        <w:t xml:space="preserve">’ (Daniel 8:12) </w:t>
      </w:r>
      <w:r>
        <w:rPr>
          <w:rFonts w:ascii="Myanmar Text" w:hAnsi="Myanmar Text" w:eastAsia="Myanmar Text" w:cs="Myanmar Text"/>
        </w:rPr>
        <w:t>နှင့်စပ်လျဉ်း၍</w:t>
      </w:r>
      <w:r>
        <w:rPr>
          <w:rFonts w:ascii="Times New Roman" w:hAnsi="Times New Roman" w:eastAsia="Times New Roman" w:cs="Times New Roman"/>
        </w:rPr>
        <w:t xml:space="preserve"> </w:t>
      </w:r>
      <w:r>
        <w:rPr>
          <w:rFonts w:ascii="Myanmar Text" w:hAnsi="Myanmar Text" w:eastAsia="Myanmar Text" w:cs="Myanmar Text"/>
        </w:rPr>
        <w:t>ကျွန်မ</w:t>
      </w:r>
      <w:r>
        <w:rPr>
          <w:rFonts w:ascii="Times New Roman" w:hAnsi="Times New Roman" w:eastAsia="Times New Roman" w:cs="Times New Roman"/>
        </w:rPr>
        <w:t xml:space="preserve"> </w:t>
      </w:r>
      <w:r>
        <w:rPr>
          <w:rFonts w:ascii="Myanmar Text" w:hAnsi="Myanmar Text" w:eastAsia="Myanmar Text" w:cs="Myanmar Text"/>
        </w:rPr>
        <w:t>မြင်ရသည်မှာ</w:t>
      </w:r>
      <w:r>
        <w:rPr>
          <w:rFonts w:ascii="Times New Roman" w:hAnsi="Times New Roman" w:eastAsia="Times New Roman" w:cs="Times New Roman"/>
        </w:rPr>
        <w:t xml:space="preserve"> ‘</w:t>
      </w:r>
      <w:r>
        <w:rPr>
          <w:rFonts w:ascii="Myanmar Text" w:hAnsi="Myanmar Text" w:eastAsia="Myanmar Text" w:cs="Myanmar Text"/>
        </w:rPr>
        <w:t>ယဇ်ပူဇော်ခြင်း</w:t>
      </w:r>
      <w:r>
        <w:rPr>
          <w:rFonts w:ascii="Times New Roman" w:hAnsi="Times New Roman" w:eastAsia="Times New Roman" w:cs="Times New Roman"/>
        </w:rPr>
        <w:t xml:space="preserve">’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စကားလုံးကို</w:t>
      </w:r>
      <w:r>
        <w:rPr>
          <w:rFonts w:ascii="Times New Roman" w:hAnsi="Times New Roman" w:eastAsia="Times New Roman" w:cs="Times New Roman"/>
        </w:rPr>
        <w:t xml:space="preserve"> </w:t>
      </w:r>
      <w:r>
        <w:rPr>
          <w:rFonts w:ascii="Myanmar Text" w:hAnsi="Myanmar Text" w:eastAsia="Myanmar Text" w:cs="Myanmar Text"/>
        </w:rPr>
        <w:t>လူ၏ပညာအရ</w:t>
      </w:r>
      <w:r>
        <w:rPr>
          <w:rFonts w:ascii="Times New Roman" w:hAnsi="Times New Roman" w:eastAsia="Times New Roman" w:cs="Times New Roman"/>
        </w:rPr>
        <w:t xml:space="preserve"> </w:t>
      </w:r>
      <w:r>
        <w:rPr>
          <w:rFonts w:ascii="Myanmar Text" w:hAnsi="Myanmar Text" w:eastAsia="Myanmar Text" w:cs="Myanmar Text"/>
        </w:rPr>
        <w:t>ထည့်သွင်းထားခြင်းဖြစ်ပြီး၊</w:t>
      </w:r>
      <w:r>
        <w:rPr>
          <w:rFonts w:ascii="Times New Roman" w:hAnsi="Times New Roman" w:eastAsia="Times New Roman" w:cs="Times New Roman"/>
        </w:rPr>
        <w:t xml:space="preserve"> </w:t>
      </w:r>
      <w:r>
        <w:rPr>
          <w:rFonts w:ascii="Myanmar Text" w:hAnsi="Myanmar Text" w:eastAsia="Myanmar Text" w:cs="Myanmar Text"/>
        </w:rPr>
        <w:t>မူရင်းကျမ်းစာပိုဒ်၌</w:t>
      </w:r>
      <w:r>
        <w:rPr>
          <w:rFonts w:ascii="Times New Roman" w:hAnsi="Times New Roman" w:eastAsia="Times New Roman" w:cs="Times New Roman"/>
        </w:rPr>
        <w:t xml:space="preserve"> </w:t>
      </w:r>
      <w:r>
        <w:rPr>
          <w:rFonts w:ascii="Myanmar Text" w:hAnsi="Myanmar Text" w:eastAsia="Myanmar Text" w:cs="Myanmar Text"/>
        </w:rPr>
        <w:t>မပါဝင်ကြောင်း၊</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တရားစီရင်ရာအချိန်၏</w:t>
      </w:r>
      <w:r>
        <w:rPr>
          <w:rFonts w:ascii="Times New Roman" w:hAnsi="Times New Roman" w:eastAsia="Times New Roman" w:cs="Times New Roman"/>
        </w:rPr>
        <w:t xml:space="preserve"> </w:t>
      </w:r>
      <w:r>
        <w:rPr>
          <w:rFonts w:ascii="Myanmar Text" w:hAnsi="Myanmar Text" w:eastAsia="Myanmar Text" w:cs="Myanmar Text"/>
        </w:rPr>
        <w:t>ကြွေးကြော်သံကို</w:t>
      </w:r>
      <w:r>
        <w:rPr>
          <w:rFonts w:ascii="Times New Roman" w:hAnsi="Times New Roman" w:eastAsia="Times New Roman" w:cs="Times New Roman"/>
        </w:rPr>
        <w:t xml:space="preserve"> </w:t>
      </w:r>
      <w:r>
        <w:rPr>
          <w:rFonts w:ascii="Myanmar Text" w:hAnsi="Myanmar Text" w:eastAsia="Myanmar Text" w:cs="Myanmar Text"/>
        </w:rPr>
        <w:t>ကြွေးကြော်ခဲ့သူများအား</w:t>
      </w:r>
      <w:r>
        <w:rPr>
          <w:rFonts w:ascii="Times New Roman" w:hAnsi="Times New Roman" w:eastAsia="Times New Roman" w:cs="Times New Roman"/>
        </w:rPr>
        <w:t xml:space="preserve"> </w:t>
      </w:r>
      <w:r>
        <w:rPr>
          <w:rFonts w:ascii="Myanmar Text" w:hAnsi="Myanmar Text" w:eastAsia="Myanmar Text" w:cs="Myanmar Text"/>
        </w:rPr>
        <w:t>သခင်သည်</w:t>
      </w:r>
      <w:r>
        <w:rPr>
          <w:rFonts w:ascii="Times New Roman" w:hAnsi="Times New Roman" w:eastAsia="Times New Roman" w:cs="Times New Roman"/>
        </w:rPr>
        <w:t xml:space="preserve"> </w:t>
      </w:r>
      <w:r>
        <w:rPr>
          <w:rFonts w:ascii="Myanmar Text" w:hAnsi="Myanmar Text" w:eastAsia="Myanmar Text" w:cs="Myanmar Text"/>
        </w:rPr>
        <w:t>၎င်းအပေါ်</w:t>
      </w:r>
      <w:r>
        <w:rPr>
          <w:rFonts w:ascii="Times New Roman" w:hAnsi="Times New Roman" w:eastAsia="Times New Roman" w:cs="Times New Roman"/>
        </w:rPr>
        <w:t xml:space="preserve"> </w:t>
      </w:r>
      <w:r>
        <w:rPr>
          <w:rFonts w:ascii="Myanmar Text" w:hAnsi="Myanmar Text" w:eastAsia="Myanmar Text" w:cs="Myanmar Text"/>
        </w:rPr>
        <w:t>မှန်ကန်သော</w:t>
      </w:r>
      <w:r>
        <w:rPr>
          <w:rFonts w:ascii="Times New Roman" w:hAnsi="Times New Roman" w:eastAsia="Times New Roman" w:cs="Times New Roman"/>
        </w:rPr>
        <w:t xml:space="preserve"> </w:t>
      </w:r>
      <w:r>
        <w:rPr>
          <w:rFonts w:ascii="Myanmar Text" w:hAnsi="Myanmar Text" w:eastAsia="Myanmar Text" w:cs="Myanmar Text"/>
        </w:rPr>
        <w:t>အမြင်ကို</w:t>
      </w:r>
      <w:r>
        <w:rPr>
          <w:rFonts w:ascii="Times New Roman" w:hAnsi="Times New Roman" w:eastAsia="Times New Roman" w:cs="Times New Roman"/>
        </w:rPr>
        <w:t xml:space="preserve"> </w:t>
      </w:r>
      <w:r>
        <w:rPr>
          <w:rFonts w:ascii="Myanmar Text" w:hAnsi="Myanmar Text" w:eastAsia="Myanmar Text" w:cs="Myanmar Text"/>
        </w:rPr>
        <w:t>ပေးတော်မူကြောင်း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1844 </w:t>
      </w:r>
      <w:r>
        <w:rPr>
          <w:rFonts w:ascii="Myanmar Text" w:hAnsi="Myanmar Text" w:eastAsia="Myanmar Text" w:cs="Myanmar Text"/>
        </w:rPr>
        <w:t>မတိုင်မီ၊</w:t>
      </w:r>
      <w:r>
        <w:rPr>
          <w:rFonts w:ascii="Times New Roman" w:hAnsi="Times New Roman" w:eastAsia="Times New Roman" w:cs="Times New Roman"/>
        </w:rPr>
        <w:t xml:space="preserve"> </w:t>
      </w:r>
      <w:r>
        <w:rPr>
          <w:rFonts w:ascii="Myanmar Text" w:hAnsi="Myanmar Text" w:eastAsia="Myanmar Text" w:cs="Myanmar Text"/>
        </w:rPr>
        <w:t>ညီညွတ်မှု</w:t>
      </w:r>
      <w:r>
        <w:rPr>
          <w:rFonts w:ascii="Times New Roman" w:hAnsi="Times New Roman" w:eastAsia="Times New Roman" w:cs="Times New Roman"/>
        </w:rPr>
        <w:t xml:space="preserve"> </w:t>
      </w:r>
      <w:r>
        <w:rPr>
          <w:rFonts w:ascii="Myanmar Text" w:hAnsi="Myanmar Text" w:eastAsia="Myanmar Text" w:cs="Myanmar Text"/>
        </w:rPr>
        <w:t>တည်ရှိနေစဉ်ကာလတွင်၊</w:t>
      </w:r>
      <w:r>
        <w:rPr>
          <w:rFonts w:ascii="Times New Roman" w:hAnsi="Times New Roman" w:eastAsia="Times New Roman" w:cs="Times New Roman"/>
        </w:rPr>
        <w:t xml:space="preserve"> </w:t>
      </w:r>
      <w:r>
        <w:rPr>
          <w:rFonts w:ascii="Myanmar Text" w:hAnsi="Myanmar Text" w:eastAsia="Myanmar Text" w:cs="Myanmar Text"/>
        </w:rPr>
        <w:t>လူအများစုနီးပါးသည်</w:t>
      </w:r>
      <w:r>
        <w:rPr>
          <w:rFonts w:ascii="Times New Roman" w:hAnsi="Times New Roman" w:eastAsia="Times New Roman" w:cs="Times New Roman"/>
        </w:rPr>
        <w:t xml:space="preserve"> ‘</w:t>
      </w:r>
      <w:r>
        <w:rPr>
          <w:rFonts w:ascii="Myanmar Text" w:hAnsi="Myanmar Text" w:eastAsia="Myanmar Text" w:cs="Myanmar Text"/>
        </w:rPr>
        <w:t>အစဉ်မပြတ်</w:t>
      </w:r>
      <w:r>
        <w:rPr>
          <w:rFonts w:ascii="Times New Roman" w:hAnsi="Times New Roman" w:eastAsia="Times New Roman" w:cs="Times New Roman"/>
        </w:rPr>
        <w:t xml:space="preserve">’ </w:t>
      </w:r>
      <w:r>
        <w:rPr>
          <w:rFonts w:ascii="Myanmar Text" w:hAnsi="Myanmar Text" w:eastAsia="Myanmar Text" w:cs="Myanmar Text"/>
        </w:rPr>
        <w:t>အပေါ်</w:t>
      </w:r>
      <w:r>
        <w:rPr>
          <w:rFonts w:ascii="Times New Roman" w:hAnsi="Times New Roman" w:eastAsia="Times New Roman" w:cs="Times New Roman"/>
        </w:rPr>
        <w:t xml:space="preserve"> </w:t>
      </w:r>
      <w:r>
        <w:rPr>
          <w:rFonts w:ascii="Myanmar Text" w:hAnsi="Myanmar Text" w:eastAsia="Myanmar Text" w:cs="Myanmar Text"/>
        </w:rPr>
        <w:t>မှန်ကန်သော</w:t>
      </w:r>
      <w:r>
        <w:rPr>
          <w:rFonts w:ascii="Times New Roman" w:hAnsi="Times New Roman" w:eastAsia="Times New Roman" w:cs="Times New Roman"/>
        </w:rPr>
        <w:t xml:space="preserve"> </w:t>
      </w:r>
      <w:r>
        <w:rPr>
          <w:rFonts w:ascii="Myanmar Text" w:hAnsi="Myanmar Text" w:eastAsia="Myanmar Text" w:cs="Myanmar Text"/>
        </w:rPr>
        <w:t>အမြင်၌</w:t>
      </w:r>
      <w:r>
        <w:rPr>
          <w:rFonts w:ascii="Times New Roman" w:hAnsi="Times New Roman" w:eastAsia="Times New Roman" w:cs="Times New Roman"/>
        </w:rPr>
        <w:t xml:space="preserve"> </w:t>
      </w:r>
      <w:r>
        <w:rPr>
          <w:rFonts w:ascii="Myanmar Text" w:hAnsi="Myanmar Text" w:eastAsia="Myanmar Text" w:cs="Myanmar Text"/>
        </w:rPr>
        <w:t>ညီညွတ်လျက်ရှိခဲ့ကြ၏။</w:t>
      </w:r>
      <w:r>
        <w:rPr>
          <w:rFonts w:ascii="Times New Roman" w:hAnsi="Times New Roman" w:eastAsia="Times New Roman" w:cs="Times New Roman"/>
        </w:rPr>
        <w:t xml:space="preserve"> </w:t>
      </w:r>
      <w:r>
        <w:rPr>
          <w:rFonts w:ascii="Myanmar Text" w:hAnsi="Myanmar Text" w:eastAsia="Myanmar Text" w:cs="Myanmar Text"/>
        </w:rPr>
        <w:t>သို့သော်</w:t>
      </w:r>
      <w:r>
        <w:rPr>
          <w:rFonts w:ascii="Times New Roman" w:hAnsi="Times New Roman" w:eastAsia="Times New Roman" w:cs="Times New Roman"/>
        </w:rPr>
        <w:t xml:space="preserve"> 1844 </w:t>
      </w:r>
      <w:r>
        <w:rPr>
          <w:rFonts w:ascii="Myanmar Text" w:hAnsi="Myanmar Text" w:eastAsia="Myanmar Text" w:cs="Myanmar Text"/>
        </w:rPr>
        <w:t>နောက်ပိုင်း</w:t>
      </w:r>
      <w:r>
        <w:rPr>
          <w:rFonts w:ascii="Times New Roman" w:hAnsi="Times New Roman" w:eastAsia="Times New Roman" w:cs="Times New Roman"/>
        </w:rPr>
        <w:t xml:space="preserve"> </w:t>
      </w:r>
      <w:r>
        <w:rPr>
          <w:rFonts w:ascii="Myanmar Text" w:hAnsi="Myanmar Text" w:eastAsia="Myanmar Text" w:cs="Myanmar Text"/>
        </w:rPr>
        <w:t>ဖြစ်ပေါ်လာသော</w:t>
      </w:r>
      <w:r>
        <w:rPr>
          <w:rFonts w:ascii="Times New Roman" w:hAnsi="Times New Roman" w:eastAsia="Times New Roman" w:cs="Times New Roman"/>
        </w:rPr>
        <w:t xml:space="preserve"> </w:t>
      </w:r>
      <w:r>
        <w:rPr>
          <w:rFonts w:ascii="Myanmar Text" w:hAnsi="Myanmar Text" w:eastAsia="Myanmar Text" w:cs="Myanmar Text"/>
        </w:rPr>
        <w:t>ရှုပ်ထွေးမှုအတွင်း၌</w:t>
      </w:r>
      <w:r>
        <w:rPr>
          <w:rFonts w:ascii="Times New Roman" w:hAnsi="Times New Roman" w:eastAsia="Times New Roman" w:cs="Times New Roman"/>
        </w:rPr>
        <w:t xml:space="preserve"> </w:t>
      </w:r>
      <w:r>
        <w:rPr>
          <w:rFonts w:ascii="Myanmar Text" w:hAnsi="Myanmar Text" w:eastAsia="Myanmar Text" w:cs="Myanmar Text"/>
        </w:rPr>
        <w:t>အခြားသော</w:t>
      </w:r>
      <w:r>
        <w:rPr>
          <w:rFonts w:ascii="Times New Roman" w:hAnsi="Times New Roman" w:eastAsia="Times New Roman" w:cs="Times New Roman"/>
        </w:rPr>
        <w:t xml:space="preserve"> </w:t>
      </w:r>
      <w:r>
        <w:rPr>
          <w:rFonts w:ascii="Myanmar Text" w:hAnsi="Myanmar Text" w:eastAsia="Myanmar Text" w:cs="Myanmar Text"/>
        </w:rPr>
        <w:t>အမြင်များကို</w:t>
      </w:r>
      <w:r>
        <w:rPr>
          <w:rFonts w:ascii="Times New Roman" w:hAnsi="Times New Roman" w:eastAsia="Times New Roman" w:cs="Times New Roman"/>
        </w:rPr>
        <w:t xml:space="preserve"> </w:t>
      </w:r>
      <w:r>
        <w:rPr>
          <w:rFonts w:ascii="Myanmar Text" w:hAnsi="Myanmar Text" w:eastAsia="Myanmar Text" w:cs="Myanmar Text"/>
        </w:rPr>
        <w:t>လက်ခံယူခဲ့ကြသဖြင့်၊</w:t>
      </w:r>
      <w:r>
        <w:rPr>
          <w:rFonts w:ascii="Times New Roman" w:hAnsi="Times New Roman" w:eastAsia="Times New Roman" w:cs="Times New Roman"/>
        </w:rPr>
        <w:t xml:space="preserve"> </w:t>
      </w:r>
      <w:r>
        <w:rPr>
          <w:rFonts w:ascii="Myanmar Text" w:hAnsi="Myanmar Text" w:eastAsia="Myanmar Text" w:cs="Myanmar Text"/>
        </w:rPr>
        <w:t>အမှောင်နှင့်</w:t>
      </w:r>
      <w:r>
        <w:rPr>
          <w:rFonts w:ascii="Times New Roman" w:hAnsi="Times New Roman" w:eastAsia="Times New Roman" w:cs="Times New Roman"/>
        </w:rPr>
        <w:t xml:space="preserve"> </w:t>
      </w:r>
      <w:r>
        <w:rPr>
          <w:rFonts w:ascii="Myanmar Text" w:hAnsi="Myanmar Text" w:eastAsia="Myanmar Text" w:cs="Myanmar Text"/>
        </w:rPr>
        <w:t>ရှုပ်ထွေးမှုတို့</w:t>
      </w:r>
      <w:r>
        <w:rPr>
          <w:rFonts w:ascii="Times New Roman" w:hAnsi="Times New Roman" w:eastAsia="Times New Roman" w:cs="Times New Roman"/>
        </w:rPr>
        <w:t xml:space="preserve"> </w:t>
      </w:r>
      <w:r>
        <w:rPr>
          <w:rFonts w:ascii="Myanmar Text" w:hAnsi="Myanmar Text" w:eastAsia="Myanmar Text" w:cs="Myanmar Text"/>
        </w:rPr>
        <w:t>လိုက်ပါလာခဲ့သည်။</w:t>
      </w:r>
      <w:r>
        <w:rPr>
          <w:rFonts w:ascii="Times New Roman" w:hAnsi="Times New Roman" w:eastAsia="Times New Roman" w:cs="Times New Roman"/>
        </w:rPr>
        <w:t xml:space="preserve"> 1844 </w:t>
      </w:r>
      <w:r>
        <w:rPr>
          <w:rFonts w:ascii="Myanmar Text" w:hAnsi="Myanmar Text" w:eastAsia="Myanmar Text" w:cs="Myanmar Text"/>
        </w:rPr>
        <w:t>ခုနှစ်နောက်ပိုင်း၌</w:t>
      </w:r>
      <w:r>
        <w:rPr>
          <w:rFonts w:ascii="Times New Roman" w:hAnsi="Times New Roman" w:eastAsia="Times New Roman" w:cs="Times New Roman"/>
        </w:rPr>
        <w:t xml:space="preserve"> </w:t>
      </w:r>
      <w:r>
        <w:rPr>
          <w:rFonts w:ascii="Myanmar Text" w:hAnsi="Myanmar Text" w:eastAsia="Myanmar Text" w:cs="Myanmar Text"/>
        </w:rPr>
        <w:t>အချိန်သည်</w:t>
      </w:r>
      <w:r>
        <w:rPr>
          <w:rFonts w:ascii="Times New Roman" w:hAnsi="Times New Roman" w:eastAsia="Times New Roman" w:cs="Times New Roman"/>
        </w:rPr>
        <w:t xml:space="preserve"> </w:t>
      </w:r>
      <w:r>
        <w:rPr>
          <w:rFonts w:ascii="Myanmar Text" w:hAnsi="Myanmar Text" w:eastAsia="Myanmar Text" w:cs="Myanmar Text"/>
        </w:rPr>
        <w:t>စမ်းသပ်ချက်တစ်ရပ်</w:t>
      </w:r>
      <w:r>
        <w:rPr>
          <w:rFonts w:ascii="Times New Roman" w:hAnsi="Times New Roman" w:eastAsia="Times New Roman" w:cs="Times New Roman"/>
        </w:rPr>
        <w:t xml:space="preserve"> </w:t>
      </w:r>
      <w:r>
        <w:rPr>
          <w:rFonts w:ascii="Myanmar Text" w:hAnsi="Myanmar Text" w:eastAsia="Myanmar Text" w:cs="Myanmar Text"/>
        </w:rPr>
        <w:t>မဟုတ်တော့ခဲ့သကဲ့သို့၊</w:t>
      </w:r>
      <w:r>
        <w:rPr>
          <w:rFonts w:ascii="Times New Roman" w:hAnsi="Times New Roman" w:eastAsia="Times New Roman" w:cs="Times New Roman"/>
        </w:rPr>
        <w:t xml:space="preserve"> </w:t>
      </w:r>
      <w:r>
        <w:rPr>
          <w:rFonts w:ascii="Myanmar Text" w:hAnsi="Myanmar Text" w:eastAsia="Myanmar Text" w:cs="Myanmar Text"/>
        </w:rPr>
        <w:t>နောက်တစ်ဖန်လည်း</w:t>
      </w:r>
      <w:r>
        <w:rPr>
          <w:rFonts w:ascii="Times New Roman" w:hAnsi="Times New Roman" w:eastAsia="Times New Roman" w:cs="Times New Roman"/>
        </w:rPr>
        <w:t xml:space="preserve"> </w:t>
      </w:r>
      <w:r>
        <w:rPr>
          <w:rFonts w:ascii="Myanmar Text" w:hAnsi="Myanmar Text" w:eastAsia="Myanmar Text" w:cs="Myanmar Text"/>
        </w:rPr>
        <w:t>စမ်းသပ်ချက်တစ်ရပ်</w:t>
      </w:r>
      <w:r>
        <w:rPr>
          <w:rFonts w:ascii="Times New Roman" w:hAnsi="Times New Roman" w:eastAsia="Times New Roman" w:cs="Times New Roman"/>
        </w:rPr>
        <w:t xml:space="preserve"> </w:t>
      </w:r>
      <w:r>
        <w:rPr>
          <w:rFonts w:ascii="Myanmar Text" w:hAnsi="Myanmar Text" w:eastAsia="Myanmar Text" w:cs="Myanmar Text"/>
        </w:rPr>
        <w:t>ဖြစ်လာမည်</w:t>
      </w:r>
      <w:r>
        <w:rPr>
          <w:rFonts w:ascii="Times New Roman" w:hAnsi="Times New Roman" w:eastAsia="Times New Roman" w:cs="Times New Roman"/>
        </w:rPr>
        <w:t xml:space="preserve"> </w:t>
      </w:r>
      <w:r>
        <w:rPr>
          <w:rFonts w:ascii="Myanmar Text" w:hAnsi="Myanmar Text" w:eastAsia="Myanmar Text" w:cs="Myanmar Text"/>
        </w:rPr>
        <w:t>မဟုတ်တော့ပေ။</w:t>
      </w:r>
      <w:r>
        <w:rPr>
          <w:rFonts w:ascii="Times New Roman" w:hAnsi="Times New Roman" w:eastAsia="Times New Roman" w:cs="Times New Roman"/>
        </w:rPr>
        <w:t>” Early Writings, 74, 75.</w:t>
      </w:r>
    </w:p>
    <w:p>
      <w:pPr>
        <w:pStyle w:val="ArticleBody"/>
        <w:jc w:val="left"/>
      </w:pPr>
      <w:r>
        <w:rPr>
          <w:rFonts w:ascii="Times New Roman" w:hAnsi="Times New Roman" w:eastAsia="Times New Roman" w:cs="Times New Roman"/>
        </w:rPr>
        <w:t>Wili C. White, anak lelaki Sister White, telah menerima pandangan palsu tentang “yang harian,” dan anak lelakinya Arthur berusaha mengekalkan “dusta” yang dikaitkan dengan wawancara yang tidak pernah berlaku itu dengan cuba mencadangkan bahawa amaran dalam petikan daripada Early Writings itu hanyalah dan secara eksklusif suatu amaran menentang penetapan masa. Hujah itu telah direka pada tahun 1930-an dan menjadi bahagian utama daripada “dusta” itu.</w:t>
      </w:r>
    </w:p>
    <w:p>
      <w:pPr>
        <w:pStyle w:val="ArticleBody"/>
        <w:jc w:val="left"/>
      </w:pPr>
      <w:r>
        <w:rPr>
          <w:rFonts w:ascii="Times New Roman" w:hAnsi="Times New Roman" w:eastAsia="Times New Roman" w:cs="Times New Roman"/>
        </w:rPr>
        <w:t>Kita akan membahas hujah itu dalam artikel yang seterusnya.</w:t>
      </w:r>
    </w:p>
    <w:p>
      <w:pPr>
        <w:pStyle w:val="ArticleScripture"/>
        <w:jc w:val="left"/>
      </w:pPr>
      <w:r>
        <w:rPr>
          <w:rFonts w:ascii="Times New Roman" w:hAnsi="Times New Roman" w:eastAsia="Times New Roman" w:cs="Times New Roman"/>
        </w:rPr>
        <w:t>“Lwetse 23, Morena o ile a mpontša gore o otlolotše seatla sa gagwe la bobedi gore a bušetše mašalela a setšhaba sa gagwe, le gore maiteko a swanetše go oketšwa gabedi nakong ye ya go kgobokanywa. Nakong ya go gašana Isiraele o ile a itiwa a ba a gagolwa; eupša bjale nakong ya go kgobokanywa Modimo o tla fodiša le go tlema setšhaba sa gagwe. Nakong ya go gašana, maiteko ao a dirilwego go gaša therešo a be a se na mafelelo a mantši, a phethagatša ganyenyane fela goba selo; eupša nakong ya go kgobokanywa ge Modimo a beile seatla sa gagwe go kgobokanya setšhaba sa gagwe, maiteko a go gaša therešo a tla ba le mafelelo ao a reretšwego wona. Bohle ba swanetše go ba ba kopane, ba bile ba fišegela modiro. Ke bone gore e be e le dihlong gore mang le mang a bolele ka nako ya go gašana e le mehlala ya go re buša bjale nakong ya go kgobokanywa; gobane ge Modimo a sa dire mo go oketšegilego go rena bjale go feta ka mo a dirilego ka gona nakong yeo, Isiraele a ka se tsoge a kgobokantšwe. Ke ga bohlokwa ka mo go swanago gore therešo e phatlalatšwe ka kuranta, bjalo ka ge e rerwa.”</w:t>
      </w:r>
    </w:p>
    <w:p>
      <w:pPr>
        <w:pStyle w:val="ArticleScripture"/>
        <w:jc w:val="left"/>
      </w:pPr>
      <w:r>
        <w:rPr>
          <w:rFonts w:ascii="Times New Roman" w:hAnsi="Times New Roman" w:eastAsia="Times New Roman" w:cs="Times New Roman"/>
        </w:rPr>
        <w:t>“Tuhan telah menunjukkan kepadaku bahawa carta 1843 itu dipimpin oleh tangan-Nya, dan bahawa tidak ada satu bahagiannya pun yang harus diubah; bahawa angka-angkanya adalah sebagaimana yang dikehendaki-Nya. Bahawa tangan-Nya menaungi dan menyembunyikan suatu kesilapan pada sebahagian angka itu, sehingga tidak seorang pun dapat melihatnya, sehingga tangan-Nya disingkirkan.</w:t>
      </w:r>
    </w:p>
    <w:p>
      <w:pPr>
        <w:pStyle w:val="ArticleScripture"/>
        <w:jc w:val="left"/>
      </w:pPr>
      <w:r>
        <w:rPr>
          <w:rFonts w:ascii="Times New Roman" w:hAnsi="Times New Roman" w:eastAsia="Times New Roman" w:cs="Times New Roman"/>
        </w:rPr>
        <w:t>“Manen migi i ‘Daily,’ da, dispela tok ‘sacrifice’ em i save bilong man tasol i putim, na em i no bilong dispela teks; na Bikpela i givim stretpela save long en long ol husat i autim krai bilong aua bilong kot. Taim wanbel i bin stap, bipo long 1844, klostu olgeta i bin wanbel long stretpela save bilong ‘Daily;’ tasol stat long 1844, insait long paul na tupela tingting, ol i bin kisim ol arapela tingting, na tudak na paul i bin bihain.” Review and Herald, November 1,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Nombor Lapan Puluh Sembilan</dc:title>
  <dc:subject>Мэргэнчүүдийн дундах Өдөр тутмын тухай Хуурамч Сургаалуудыг Тайлан Нээх нь: Адвентизмийн Түүхэн Судалгаа</dc:subject>
  <dc:creator>Jeff Pippenger</dc:creator>
  <cp:keywords/>
  <dc:description>Generated by ArticleDigger from daniel\89_daniel.json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