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Sembilan Puluh</w:t>
      </w:r>
    </w:p>
    <w:p>
      <w:pPr>
        <w:pStyle w:val="ArticleSubtitle"/>
        <w:jc w:val="left"/>
      </w:pPr>
      <w:r>
        <w:rPr>
          <w:rFonts w:ascii="Arial" w:hAnsi="Arial" w:eastAsia="Arial" w:cs="Arial"/>
        </w:rPr>
        <w:t>Membongkar “Yang Harian”: Suatu Pemeriksaan Historis atas Kontroversi dan Kontradiksi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Yena ungasoma ngokucophelela indima yokugcina esihlokweni esedlule, wawuyobe ubheke umthombo wokuqala waleyo ndima etholakala encwadini ethi Early Writings, u-A. G. Daniells athi wayehamba nayo engxoxweni yakhe ngesihloko esithi “the daily” noDade White ngo-1910. Labo ababesebenza ukumisa “amanga” okuthi “the daily” imele inkonzo kaKristu engcwele babedinga ukucekela phansi ukuvuma okuqondile nokucacile kukaDade White kombono oqondile owawunikezwa labo abamemezela ukukhala kwehora lokwahlulela. “Amanga” abawasungulayo kwakuwukuthi ukuphela kwesixwayiso uDade White ayecacisa ngaso kwakuyisixwayiso sokubeka izikhathi. Yilokho u-Arthur White asebenzela ukukusungula emlandweni wakhe wokuphila, futhi yilokho uyise, indodana ka-Ellen White, kanye noDaniells, ababezama ukukufakazela ngaleyo ngxoxo eyayisunguliwe.</w:t>
      </w:r>
    </w:p>
    <w:p>
      <w:pPr>
        <w:pStyle w:val="ArticleBody"/>
        <w:jc w:val="left"/>
      </w:pPr>
      <w:r>
        <w:rPr>
          <w:rFonts w:ascii="Times New Roman" w:hAnsi="Times New Roman" w:eastAsia="Times New Roman" w:cs="Times New Roman"/>
        </w:rPr>
        <w:t>Seperti yang telah dinyatakan, tidak ada catatan mengenai pertemuan apa pun antara Sister White dan Daniells mengenai subjek “the daily.” Wawancara yang diduga itu baru diajukan pada tahun 1931. Jika Sister White telah mendukung pandangan Daniells yang telah jatuh mengenai “the daily” dalam suatu wawancara pada tahun 1910, mengapakah dia—seorang yang, menurut pengenalan Sister White, sangat giat memajukan pandangannya—berdiam diri tentang dukungannya itu selama dua puluh satu tahun? Itu bukan suatu wawancara; itu adalah suatu rekaan.</w:t>
      </w:r>
    </w:p>
    <w:p>
      <w:pPr>
        <w:pStyle w:val="ArticleBody"/>
        <w:jc w:val="left"/>
      </w:pPr>
      <w:r>
        <w:rPr>
          <w:rFonts w:ascii="Times New Roman" w:hAnsi="Times New Roman" w:eastAsia="Times New Roman" w:cs="Times New Roman"/>
        </w:rPr>
        <w:t>Penciptaan wawancara itu bertujuan menempatkan konteks pernyataannya tentang “yang sehari-hari” seolah-olah hal itu hanyalah sesuatu yang bersifat insidental terhadap peringatannya menentang penetapan waktu, dan Arthur White turut membubuhkan jejak tangannya pada kebohongan itu melalui cara ia menyajikannya dalam sejarah tahun 1931. Sebagai seorang Kristen, ia seharusnya sekadar melaporkan sejarah itu, dan tidak memasukkan revisi sejarah ke dalam persoalan tersebut. Kita mengakhiri artikel yang lalu dengan petikan dari tahun 1850, yang daripadanya petikan dalam Early Writings berasal. Pernyataan itu mula-mula muncul pada tahun 1850, dalam Review, lalu kembali dalam buku Experience and Views. Untuk ketiga kalinya pernyataan itu muncul dalam buku Early Writings, tetapi dalam perkembangannya menuju buku Early Writings terjadilah perubahan-perubahan tertentu. Namun demikian, kami tidak akan mengatakan bahwa banyak tulisan Roh Nubuat telah diubah, sebagaimana diklaim sebagian orang dalam upaya mereka mendiskreditkan karyanya.</w:t>
      </w:r>
    </w:p>
    <w:p>
      <w:pPr>
        <w:pStyle w:val="ArticleScripture"/>
        <w:jc w:val="left"/>
      </w:pPr>
      <w:r>
        <w:rPr>
          <w:rFonts w:ascii="Times New Roman" w:hAnsi="Times New Roman" w:eastAsia="Times New Roman" w:cs="Times New Roman"/>
        </w:rPr>
        <w:t>“Tuhan menunjukkan kepadaku bahwa carta 1843 itu dipimpin oleh tangan-Nya, dan bahwa tidak ada satu pun bahagiannya yang patut diubah; bahawa angka-angkanya adalah sebagaimana yang dikehendaki-Nya. Bahawa tangan-Nya menaungi dan menyembunyikan suatu kesilapan dalam sebahagian angka itu, sehingga tidak seorang pun dapat melihatnya, sehingga tangan-Nya disingkirkan.</w:t>
      </w:r>
    </w:p>
    <w:p>
      <w:pPr>
        <w:pStyle w:val="ArticleScripture"/>
        <w:jc w:val="left"/>
      </w:pPr>
      <w:r>
        <w:rPr>
          <w:rFonts w:ascii="Times New Roman" w:hAnsi="Times New Roman" w:eastAsia="Times New Roman" w:cs="Times New Roman"/>
        </w:rPr>
        <w:t>“</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‘Daily’-</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দেখলাম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‘sacrifice’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সংযোজিত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পাঠ্যের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w:t>
      </w:r>
      <w:r>
        <w:rPr>
          <w:rFonts w:ascii="Nirmala UI" w:hAnsi="Nirmala UI" w:eastAsia="Nirmala UI" w:cs="Nirmala UI"/>
        </w:rPr>
        <w:t>ঘন্টার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দৃষ্টিভঙ্গি</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ঐক্য</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‘Daily’-</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ব্যাখ্যার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একমত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বিভ্রান্তির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অন্ধকার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Review and Herald, November 1, 1850.</w:t>
      </w:r>
    </w:p>
    <w:p>
      <w:pPr>
        <w:pStyle w:val="ArticleBody"/>
        <w:jc w:val="left"/>
      </w:pPr>
      <w:r>
        <w:rPr>
          <w:rFonts w:ascii="Times New Roman" w:hAnsi="Times New Roman" w:eastAsia="Times New Roman" w:cs="Times New Roman"/>
        </w:rPr>
        <w:t>Bahagian ini pada asalnya terdapat dalam penerbitan berjudul The Present Truth dari tahun 1849, tetapi ia dicetak dalam Review and Herald pada bulan November 1850. Dalam manuskrip asal, Sister White dengan terus terang menyatakan bahawa beliau sedang menuliskan beberapa perkara yang baru-baru ini telah ditunjukkan Tuhan kepadanya, dan apabila anda membaca keseluruhan artikel itu, anda akan melihat banyak topik dibicarakan. Terdapat kira-kira dua puluh pelbagai topik yang telah ditunjukkan kepadanya. Intinya ialah bahawa dalam artikel asal itu, subjek “the daily” dan subjek “time setting” merupakan dua penyataan yang berbeza tentang perkara-perkara yang telah ditunjukkan kepadanya.</w:t>
      </w:r>
    </w:p>
    <w:p>
      <w:pPr>
        <w:pStyle w:val="ArticleBody"/>
        <w:jc w:val="left"/>
      </w:pPr>
      <w:r>
        <w:rPr>
          <w:rFonts w:ascii="Times New Roman" w:hAnsi="Times New Roman" w:eastAsia="Times New Roman" w:cs="Times New Roman"/>
        </w:rPr>
        <w:t>Dalam naskah aslinya, keduanya diidentifikasi dalam paragraf-paragraf yang berbeda. Ketika petikan itu dicetak ulang dalam Experience and Views, para editor menggabungkan paragraf di mana Sister White meneguhkan pandangan para perintis mengenai “the daily” dengan paragraf berikutnya yang memperingatkan terhadap penetapan waktu. Sementara Anda membaca naskah aslinya, perhatikanlah bahwa penekanan diberikan pada beberapa pokok melalui penggunaan Huruf Kapital. Dalam paragraf di mana ia menyetujui pandangan para perintis mengenai “the daily,” ia mengapitalkan kata Daily, dan dalam paragraf berikutnya ia mengapitalkan kata Time, dengan demikian menandai suatu pembedaan langsung antara kedua pokok yang diperlihatkan kepadanya.</w:t>
      </w:r>
    </w:p>
    <w:p>
      <w:pPr>
        <w:pStyle w:val="ArticleScripture"/>
        <w:jc w:val="left"/>
      </w:pPr>
      <w:r>
        <w:rPr>
          <w:rFonts w:ascii="Times New Roman" w:hAnsi="Times New Roman" w:eastAsia="Times New Roman" w:cs="Times New Roman"/>
        </w:rPr>
        <w:t>“Saudara-saudara dan Saudari-saudari yang dikasihi,</w:t>
      </w:r>
    </w:p>
    <w:p>
      <w:pPr>
        <w:pStyle w:val="ArticleScripture"/>
        <w:jc w:val="left"/>
      </w:pPr>
      <w:r>
        <w:rPr>
          <w:rFonts w:ascii="Times New Roman" w:hAnsi="Times New Roman" w:eastAsia="Times New Roman" w:cs="Times New Roman"/>
        </w:rPr>
        <w:t>“Saya ingin memberi kepadamu suatu gambaran singkat tentang apa yang baru-baru ini Tuhan tunjukkan kepadaku dalam penglihatan. Kepadaku diperlihatkan keelokan Yesus, dan kasih yang dimiliki para malaikat seorang terhadap yang lain. Kata malaikat itu—Tidakkah kamu melihat kasih mereka?—ikutlah teladan itu. Demikianlah umat Allah harus saling mengasihi. Lebih baik biarlah kesalahan ditimpakan atas dirimu sendiri daripada atas seorang saudara. Aku melihat bahwa pekabaran, ‘juallah apa yang kamu miliki dan berilah sedekah,’ oleh sebagian orang, belum diberikan dalam terangnya yang jelas; bahwa maksud sejati dari perkataan Juruselamat kita belum dikemukakan dengan jelas. Aku melihat bahwa tujuan penjualan itu bukanlah untuk memberi kepada mereka yang sanggup bekerja dan menopang diri sendiri; melainkan untuk menyebarkan kebenaran. Adalah dosa untuk menopang dan memanjakan mereka yang sanggup bekerja dalam kemalasan. Sebagian orang telah bersemangat untuk menghadiri semua pertemuan; bukan untuk memuliakan Allah, melainkan demi ‘roti dan ikan.’ Orang-orang demikian jauh lebih baik tinggal di rumah dan bekerja dengan tangan mereka, ‘mengerjakan yang baik,’ untuk memenuhi kebutuhan keluarga mereka, dan mempunyai sesuatu untuk diberikan guna menunjang perkara yang mulia dari kebenaran masa kini.</w:t>
      </w:r>
    </w:p>
    <w:p>
      <w:pPr>
        <w:pStyle w:val="ArticleScripture"/>
        <w:jc w:val="left"/>
      </w:pPr>
      <w:r>
        <w:rPr>
          <w:rFonts w:ascii="Times New Roman" w:hAnsi="Times New Roman" w:eastAsia="Times New Roman" w:cs="Times New Roman"/>
        </w:rPr>
        <w:t>“Baṅgə te, aŋ nɔŋɔ, maŋ nəŋ pərliŋaŋ nɔŋ li a taw kəŋ ti bɔsa a so bɔr kəŋ pəkəŋaŋɔ la. Tiaŋte aŋtɔŋ hiŋde aŋi pɔr bɔr, kəŋ kəŋde mɔrɔŋ koŋbɛtɔ kəŋ kəŋde pərliŋaŋ nɔŋ li a taw kəŋ ti bɔsa a so bɔr, nəŋ James 5:14, 15 a pɔraŋ, aŋi Yesu a ŋgəŋ kəŋ kəŋde. A pɔrliŋaŋte, a nəŋkəŋde baŋgə te kəŋaŋɔ nɔŋ bɔr kəŋ pərmɔr kəŋ pɔr hiŋde, a so bɔr pəkəŋaŋɔ la; aŋi te aŋi hiŋde aŋtɔŋ pərliŋaŋ nɔŋ li a taw kəŋ ti bɔsa a so bɔr la, baŋgə te kəŋaŋɔ nɔŋ maŋ mɔrɔŋ nɔŋaŋ bɔr kəŋ pəraŋɔ la aŋi pəŋgəŋaŋ kəŋ pəlaŋde.”</w:t>
      </w:r>
    </w:p>
    <w:p>
      <w:pPr>
        <w:pStyle w:val="ArticleScripture"/>
        <w:jc w:val="left"/>
      </w:pPr>
      <w:r>
        <w:rPr>
          <w:rFonts w:ascii="Times New Roman" w:hAnsi="Times New Roman" w:eastAsia="Times New Roman" w:cs="Times New Roman"/>
        </w:rPr>
        <w:t>“Gilakde ang-ak sa panahón nga gidalâ ni Jesus ang iya mga tinun-an nga sila-sila lámang ngâdtu sa ibábaw nga hulutdan, kag ginsugdan niya sa paghugás sang ila mga tiíl, kag dayón ginhatág niya sa ila nga kaunón ang pinikás nga tinápay, agúd maghulag sa iya ginpíkas nga lawás, kag ang dágta sang ubás agúd maghulag sa iya inulbó nga dugo. Nakíta ko nga ang tanan dapat maghíli sa sini nga mga butáng nga may pag-intindi, kag magsúnd sa ehemplo ni Jesus sa sini nga mga butáng; kag kon nagatúman sang sini nga mga ordinansa, dapat mangin bulág gid sila sa mga walâ nagatúo kutob sa mahimo.”</w:t>
      </w:r>
    </w:p>
    <w:p>
      <w:pPr>
        <w:pStyle w:val="ArticleScripture"/>
        <w:jc w:val="left"/>
      </w:pPr>
      <w:r>
        <w:rPr>
          <w:rFonts w:ascii="Times New Roman" w:hAnsi="Times New Roman" w:eastAsia="Times New Roman" w:cs="Times New Roman"/>
        </w:rPr>
        <w:t>“Гэвч дараа нь надад Есүс Ариун Сүмээс гарсны хойно долоон сүүлчийн гай гамшиг асгаруулагдана гэж үзүүлэв. Тэнгэрэлч ийн хэлэв—Бузар муугийнхны сүйрэл буюу үхлийг Бурхан ба Хурганы уур хилэн авчирдаг. Бурханы дуу хоолойгоор ариун хүмүүс туг далбаатай цэрэг адил хүчирхэг бөгөөд аймшигт болох боловч тэд тэр үед бичигдсэн шүүлтийг гүйцэтгэхгүй. Шүүлтийн гүйцэтгэл нь 1000 жилийн төгсгөлд болно.”</w:t>
      </w:r>
    </w:p>
    <w:p>
      <w:pPr>
        <w:pStyle w:val="ArticleScripture"/>
        <w:jc w:val="left"/>
      </w:pPr>
      <w:r>
        <w:rPr>
          <w:rFonts w:ascii="Times New Roman" w:hAnsi="Times New Roman" w:eastAsia="Times New Roman" w:cs="Times New Roman"/>
        </w:rPr>
        <w:t>“Udah sida ngerebah ngagai pengelama iya enda nemu mati agi, lalu diangkat serak, lalu nerima kecapi sida, mahkota, enggau ke bukai, lalu tama ngagai Nengeri Kudus, Jesus enggau sida ke kudus duduk ngakim. Bup-bup dibuka, iya nya bup pengidup enggau bup pemati; bup pengidup ngandungi pengawa manah sida ke kudus, lalu bup pemati ngandungi pengawa jai sida ke jai. Bup-bup tu dibandingka enggau bup Adat, iya nya Bup Kudus, lalu nitihka nya sida diakim. Sida ke kudus dalam satu ati enggau Jesus ngelempung pengakim sida ngagai orang mati ke jai. Neh kita! ku melikat nya, sida ke kudus duduk ngakim, dalam satu ati enggau Jesus, lalu ngukur bagi genap iku orang jai, nitihka pengawa ti dikereja dalam tubuh, lalu ditulis ngelaban nama sida utai ti mesti diterima sida lebuh pengakim nya dilaksana. Tu, ku meda, nya pengawa sida ke kudus enggau Jesus, dalam Nengeri Kudus sebedau iya nurun ngagai dunya, sepanjai 1000 taun. Udah nya ba pengujung 1000 taun, Jesus, enggau bala melikat, enggau semua sida ke kudus enggau Iya, ninggalka Nengeri Kudus, lalu lebuh Iya nurun ngagai dunya enggau sida nya, orang mati ke jai dibangkitka, lalu orang ke amat “nusus Iya,” lebuh udah dibangkitka, deka meda Iya ari jauh dalam semua mulia Iya, enggau bala melikat enggau sida ke kudus enggau Iya, lalu sida deka ngeluh laban Iya. Sida deka meda bekas paku dalam jari tangan Iya, enggau dalam kaki Iya, enggau ba alai sida nusuk lembing ngagai rusuk Iya. Bekas paku enggau lembing nya deka nyadi mulia Iya lebuh nya. Ba pengujung 1000 taun nya Jesus berdiri datas Bukit Zaitun, lalu bukit nya belah dua, lalu nyadi dataran ti besai, lalu sida ke lari ba timpuh nya nya orang jai, ke baru aja dibangkitka. Udah nya Nengeri Kudus nurun lalu meruan ba dataran nya.”</w:t>
      </w:r>
    </w:p>
    <w:p>
      <w:pPr>
        <w:pStyle w:val="ArticleScripture"/>
        <w:jc w:val="left"/>
      </w:pPr>
      <w:r>
        <w:rPr>
          <w:rFonts w:ascii="Times New Roman" w:hAnsi="Times New Roman" w:eastAsia="Times New Roman" w:cs="Times New Roman"/>
        </w:rPr>
        <w:t>“Sata i pulum spirit blong hem i go long ol nogut man, we oli bin kirap bakegen. Hem i talem ol tok blong flata long olgeta se ami insaed long Siti i smol, mo se ami blong hem i bigwan, mo se oli save winim ol tabu man mo tekem Siti. Taem Sata i stap hivimap ami blong hem, ol tabu man oli stap insaed long Siti, oli stap lukluk naesfala lukluk mo glori blong Paradaes blong God. Jisas i stap long hed blong olgeta, i stap lidim olgeta. Wantaem nomo naesfala Sevya blong yumi i lus long kampani blong yumi; be no longtaem biaen yumi harem naesfala voes blong hem, i se, ‘Yufala we Papa blong mi i blesem yufala, kam kasem kingdom ya we oli rere blong yufala stat long fandesen blong wol.’ Yumi kam raon long Jisas, mo stret olsem we hem i klosum ol geit blong Siti, oli talem jajmen blong kros i go antap long ol nogut man. Ol geit oli sat. Nao ol tabu man oli yusum wing blong olgeta mo oli klaem i go antap long top blong wol blong Siti. Jisas tu i stap wetem olgeta; kraon blong hem i saen tumas mo i glorius. Hem i wan kraon insaed long wan kraon, seven long namba. Ol kraon blong ol tabu man oli blong gol we i klin gud olgeta, mo oli dekorem wetem ol sta. Fes blong olgeta i saen wetem glori, from we oli stap long stret stret imij blong Jisas; mo taem oli girap, mo oli muv evriwan tugeta i go long top blong Siti, mi mi fulap long glad from lukluk ya.”</w:t>
      </w:r>
    </w:p>
    <w:p>
      <w:pPr>
        <w:pStyle w:val="ArticleScripture"/>
        <w:jc w:val="left"/>
      </w:pPr>
      <w:r>
        <w:rPr>
          <w:rFonts w:ascii="Times New Roman" w:hAnsi="Times New Roman" w:eastAsia="Times New Roman" w:cs="Times New Roman"/>
        </w:rPr>
        <w:t>“Rò sin chunnaic na h-aingidh an nì a bha iad air a chall; agus shèid teine o Dhia orra, agus loisg e suas iad. B’e seo Cur an Gnìomh a’ Bhreitheanais. Fhuair na h-aingidh an sin a rèir mar a thomhais na naoimh, ann an aonachd ri Ìosa, dhaibh rè nan 1000 bliadhna. An dearbh theine o Dhia a loisg suas na h-aingidh, ghlan e an talamh uile. Leagh na beanntan briste, reubte le teas dian; an t-àile mar an ceudna, agus chaitheadh suas an connlach uile. An sin dh’fhosgail ar n-oighreachd romhainn, glòrmhor agus maiseach, agus shealbhaich sinn an talamh uile air a dhèanamh nuadh. Ghlaodh sinn uile le guth àrd, Glòir, Alleluia.”</w:t>
      </w:r>
    </w:p>
    <w:p>
      <w:pPr>
        <w:pStyle w:val="ArticleScripture"/>
        <w:jc w:val="left"/>
      </w:pPr>
      <w:r>
        <w:rPr>
          <w:rFonts w:ascii="Times New Roman" w:hAnsi="Times New Roman" w:eastAsia="Times New Roman" w:cs="Times New Roman"/>
        </w:rPr>
        <w:t>“Aka n∙aoni je, skigipa kamko dakgiparang, niatna man∙gijagipa gimin bebera∙na man∙gipa manderang baksa ku∙monggrikna nanggen, chong∙motan, pilak kattarangon dongsoenggipa aro da∙o dongenggipa bebeni kattarangon kingkingdanggipa manderang baksa, uamang maikai Bible-o pangchakani gnang ine chanchiako dakgiparang ong∙bo, gipin gital gamchatbegipa bakko skie ra∙na skang. Unon skigipa kamko dakgiparang chu∙gimik apsan ong∙gen, aro skigipa kamko dakgiparangni apsan ong∙ani mondolini manderangchi ma∙sigen. Indi ong∙gipa cholrang namgijagipa bak daldalanirangko champenggen ine anga nikaha, aro unon nangrimgipa mes bi∙sa pilak bak daldalako man∙na kengnabe, aro mesrang gipin gipinona satangko man∙e, me∙chikgipa gri ong∙ja.”</w:t>
      </w:r>
    </w:p>
    <w:p>
      <w:pPr>
        <w:pStyle w:val="ArticleScripture"/>
        <w:jc w:val="left"/>
      </w:pPr>
      <w:r>
        <w:rPr>
          <w:rFonts w:ascii="Times New Roman" w:hAnsi="Times New Roman" w:eastAsia="Times New Roman" w:cs="Times New Roman"/>
        </w:rPr>
        <w:t>“Na mongɔ ya libwa, mokolo mwa tuku mibale na misato, Nkolo alakisaki ngai ete asembolaki lobɔkɔ na ye mbala ya mibale mpo na kozongisa batikali ya bato na ye, mpe ete milende esengelaki kobakisama makasi na eleko oyo ya bosangisi. Na eleko ya kopalangana, Yisraele abetamaki mpe apasolamaki; kasi sikawa na eleko ya bosangisi Nzambe akobikisa mpe akokanga bapota ya bato na ye. Na kopalangana, milende oyo esalemaki mpo na kopanza solo ezalaki na mbuma moke mingi, esalaki moke to eloko te; kasi na bosangisi, tango Nzambe atiaki lobɔkɔ na ye mpo na kosangisa bato na ye, milende ya kopanza solo ekozala na mbuma oyo ekanamaki. Banso basengeli kozala na bomoko mpe na molende makasi na mosala yango. Namonaki ete ezalaki soni mpo na moto ata moko kotelema na bandakisa ya kopalangana mpo na kotambwisa biso sikawa na bosangisi; mpamba te soki Nzambe asaleli biso sikawa koleka te ndenge asalaki wana, Yisraele akosangana ata moke te. Ezali na ntina kaka ndenge moko ete solo ebimisama na zulunalo, lokola mpe eteyama.”</w:t>
      </w:r>
    </w:p>
    <w:p>
      <w:pPr>
        <w:pStyle w:val="ArticleScripture"/>
        <w:jc w:val="left"/>
      </w:pPr>
      <w:r>
        <w:rPr>
          <w:rFonts w:ascii="Times New Roman" w:hAnsi="Times New Roman" w:eastAsia="Times New Roman" w:cs="Times New Roman"/>
        </w:rPr>
        <w:t>“Morena o ile a mpontša gore tšhate ya 1843 e be e laolwa ke seatla sa gagwe, le gore ga go karolo le ge e le efe ya yona yeo e swanetšego go fetošwa; gore dipalo di be di le ka moo a bego a nyaka ka gona. Gore seatla sa gagwe se be se le godimo ga yona gomme sa khupetša phošo dipalong tše dingwe, gore go se be le yo a ka e bonago, go fihlela ge seatla sa gagwe se tlošwa.</w:t>
      </w:r>
    </w:p>
    <w:p>
      <w:pPr>
        <w:pStyle w:val="ArticleScripture"/>
        <w:jc w:val="left"/>
      </w:pPr>
      <w:r>
        <w:rPr>
          <w:rFonts w:ascii="Times New Roman" w:hAnsi="Times New Roman" w:eastAsia="Times New Roman" w:cs="Times New Roman"/>
        </w:rPr>
        <w:t>“Ndzi tlhela ndzi vona mayelana ni ‘Ku Tlhelela Siku ni Siku,’ leswaku rito leri nge ‘xidzlhavelo’ ri engeteriwe hi vutlhari bya munhu, naswona a ri hlangani ni tsalwa; naswona Hosi yi nyike vonelo leri lulameke ra kona eka lava va nyikeleke xirilo xa nkarhi wa vuavanyisi. Loko ku ri ni vun’we, emahlweni ka 1844, kwalomu ka hinkwavo a va hlanganile eka vonelo leri lulameke ra ‘Ku Tlhelela Siku ni Siku;’ kambe ku sukela hi 1844, eka mpfilumpfilu, ku amukeriwe mavonelo man’wana, naswona munyama ni mpfilumpfilu swi landzele.”</w:t>
      </w:r>
    </w:p>
    <w:p>
      <w:pPr>
        <w:pStyle w:val="ArticleScripture"/>
        <w:jc w:val="left"/>
      </w:pPr>
      <w:r>
        <w:rPr>
          <w:rFonts w:ascii="Times New Roman" w:hAnsi="Times New Roman" w:eastAsia="Times New Roman" w:cs="Times New Roman"/>
        </w:rPr>
        <w:t>“Tuhan menunjukkan kepada saya bahawa Masa tidak lagi menjadi ujian sejak tahun 1844, dan bahawa masa tidak akan sekali-kali lagi menjadi suatu ujian.</w:t>
      </w:r>
    </w:p>
    <w:p>
      <w:pPr>
        <w:pStyle w:val="ArticleScripture"/>
        <w:jc w:val="left"/>
      </w:pPr>
      <w:r>
        <w:rPr>
          <w:rFonts w:ascii="Times New Roman" w:hAnsi="Times New Roman" w:eastAsia="Times New Roman" w:cs="Times New Roman"/>
        </w:rPr>
        <w:t>“Lalu aku ditunjukkan kepada beberapa orang yang berada dalam kesesatan besar, yaitu bahwa orang-orang kudus masih harus pergi ke Yerusalem Lama, dsb., sebelum Tuhan datang. Pandangan semacam itu cenderung mengalihkan pikiran dan perhatian dari pekerjaan Allah pada masa kini, di bawah pekabaran malaikat yang ketiga; sebab jika kita harus pergi ke Yerusalem, maka pikiran kita dengan sendirinya akan tertuju ke sana, dan sarana kita akan ditahan dari kegunaan-kegunaan lain, untuk membawa orang-orang kudus ke Yerusalem. Aku melihat bahwa alasan mengapa mereka dibiarkan masuk ke dalam kesesatan besar ini ialah karena mereka tidak mengakui dan meninggalkan kesalahan-kesalahan mereka, yang telah mereka hidupi selama beberapa tahun yang lampau.” Review and Herald, November 1, 1850.</w:t>
      </w:r>
    </w:p>
    <w:p>
      <w:pPr>
        <w:pStyle w:val="ArticleBody"/>
        <w:jc w:val="left"/>
      </w:pPr>
      <w:r>
        <w:rPr>
          <w:rFonts w:ascii="Times New Roman" w:hAnsi="Times New Roman" w:eastAsia="Times New Roman" w:cs="Times New Roman"/>
        </w:rPr>
        <w:t>Lefoko le thoma ka go bolela gore, “Ke rata go le nea seswantšho se sekopana sa seo Morena a sa tšwago go mpontšha sona ponong.” Go ile gwa tšweletšwa dihlogo tše mmalwa, gomme ga se a ka a kopanya temana yeo e bolelago ka “tšatši le tšatši,” le temana yeo e latelago. Seo se ile sa dirwa ka morago ke bahlophi bao ba ilego ba bea lefoko leo ka go Experience and Views, gomme ka morago ga moo ka go Early Writings. Ka go Experience and Views, bahlophi ba ile ba tlogela ditemana tša mathomo tše seswai, gomme ba kopanya ditemana tšeo di bolelago ka seo a se bontšhitšwego mabapi le “tšatši le tšatši” le mabapi le go bea dinako. Experience and Views e ile ya gatišwa ka 1851, gomme ka morago ga moo Early Writings ya gatišwa ka 1882.</w:t>
      </w:r>
    </w:p>
    <w:p>
      <w:pPr>
        <w:pStyle w:val="ArticleBody"/>
        <w:jc w:val="left"/>
      </w:pPr>
      <w:r>
        <w:rPr>
          <w:rFonts w:ascii="Times New Roman" w:hAnsi="Times New Roman" w:eastAsia="Times New Roman" w:cs="Times New Roman"/>
        </w:rPr>
        <w:t>Tulisan-Tulisan Awal pada dasarnya adalah empat paragraf yang sama seperti yang telah muncul dalam *Experience and Views*, tetapi dengan satu pengecualian yang penting. Dalam *Experience and Views*, paragraf satu kalimat yang membahas penetapan waktu digabungkan dengan paragraf sebelumnya yang membahas “yang sehari-hari.” Kemudian paragraf yang semula mengikuti paragraf yang membahas penetapan waktu itu disertakan. Dalam *Early Writings* suatu paragraf yang berasal dari bagian lain dalam *Experience and Views* ditempatkan di antara paragraf yang sekarang membahas baik “yang sehari-hari” maupun penetapan waktu, yang semula diikuti oleh suatu paragraf yang menjelaskan mengapa adalah keliru untuk melakukan ziarah ke Yerusalem lama.</w:t>
      </w:r>
    </w:p>
    <w:p>
      <w:pPr>
        <w:pStyle w:val="ArticleBody"/>
        <w:jc w:val="left"/>
      </w:pPr>
      <w:r>
        <w:rPr>
          <w:rFonts w:ascii="Times New Roman" w:hAnsi="Times New Roman" w:eastAsia="Times New Roman" w:cs="Times New Roman"/>
        </w:rPr>
        <w:t>Lefoko le le neng la tlosiwa mo tsebeng e nngwe ya Experience and Views, mme moragonyana la tsenngwa mo temaneng ya Early Writings, le ne la oketsa fela tlhakatlhakano mabapi le “tsa ka metlha” e e neng e setse e simologile fa e sa le ka 1844. Lefoko leo le ne le seyo mo pegelong ya ntlha ya Kgaitsadi White ya pono ya gagwe.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အရှင်ဘုရားသည်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သွားရမည်ဖြစ်၍၊</w:t>
      </w:r>
      <w:r>
        <w:rPr>
          <w:rFonts w:ascii="Times New Roman" w:hAnsi="Times New Roman" w:eastAsia="Times New Roman" w:cs="Times New Roman"/>
        </w:rPr>
        <w:t xml:space="preserve"> </w:t>
      </w:r>
      <w:r>
        <w:rPr>
          <w:rFonts w:ascii="Myanmar Text" w:hAnsi="Myanmar Text" w:eastAsia="Myanmar Text" w:cs="Myanmar Text"/>
        </w:rPr>
        <w:t>အရှင်ဘုရား၏</w:t>
      </w:r>
      <w:r>
        <w:rPr>
          <w:rFonts w:ascii="Times New Roman" w:hAnsi="Times New Roman" w:eastAsia="Times New Roman" w:cs="Times New Roman"/>
        </w:rPr>
        <w:t xml:space="preserve"> </w:t>
      </w:r>
      <w:r>
        <w:rPr>
          <w:rFonts w:ascii="Myanmar Text" w:hAnsi="Myanmar Text" w:eastAsia="Myanmar Text" w:cs="Myanmar Text"/>
        </w:rPr>
        <w:t>ကွဲပြားစွာ</w:t>
      </w:r>
      <w:r>
        <w:rPr>
          <w:rFonts w:ascii="Times New Roman" w:hAnsi="Times New Roman" w:eastAsia="Times New Roman" w:cs="Times New Roman"/>
        </w:rPr>
        <w:t xml:space="preserve"> </w:t>
      </w:r>
      <w:r>
        <w:rPr>
          <w:rFonts w:ascii="Myanmar Text" w:hAnsi="Myanmar Text" w:eastAsia="Myanmar Text" w:cs="Myanmar Text"/>
        </w:rPr>
        <w:t>ပျံ့နှံ့လျက်ရှိသော</w:t>
      </w:r>
      <w:r>
        <w:rPr>
          <w:rFonts w:ascii="Times New Roman" w:hAnsi="Times New Roman" w:eastAsia="Times New Roman" w:cs="Times New Roman"/>
        </w:rPr>
        <w:t xml:space="preserve"> </w:t>
      </w:r>
      <w:r>
        <w:rPr>
          <w:rFonts w:ascii="Myanmar Text" w:hAnsi="Myanmar Text" w:eastAsia="Myanmar Text" w:cs="Myanmar Text"/>
        </w:rPr>
        <w:t>သားသမီးများအား</w:t>
      </w:r>
      <w:r>
        <w:rPr>
          <w:rFonts w:ascii="Times New Roman" w:hAnsi="Times New Roman" w:eastAsia="Times New Roman" w:cs="Times New Roman"/>
        </w:rPr>
        <w:t xml:space="preserve"> </w:t>
      </w:r>
      <w:r>
        <w:rPr>
          <w:rFonts w:ascii="Myanmar Text" w:hAnsi="Myanmar Text" w:eastAsia="Myanmar Text" w:cs="Myanmar Text"/>
        </w:rPr>
        <w:t>ကြေညာရမည်ဖြစ်ကြောင်း၊</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အချိန်နှင့်</w:t>
      </w:r>
      <w:r>
        <w:rPr>
          <w:rFonts w:ascii="Times New Roman" w:hAnsi="Times New Roman" w:eastAsia="Times New Roman" w:cs="Times New Roman"/>
        </w:rPr>
        <w:t xml:space="preserve"> </w:t>
      </w:r>
      <w:r>
        <w:rPr>
          <w:rFonts w:ascii="Myanmar Text" w:hAnsi="Myanmar Text" w:eastAsia="Myanmar Text" w:cs="Myanmar Text"/>
        </w:rPr>
        <w:t>မချိတ်ဆက်ထားသင့်ကြောင်းကို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ပြသတော်မူခဲ့သည်။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အချိန်သည်</w:t>
      </w:r>
      <w:r>
        <w:rPr>
          <w:rFonts w:ascii="Times New Roman" w:hAnsi="Times New Roman" w:eastAsia="Times New Roman" w:cs="Times New Roman"/>
        </w:rPr>
        <w:t xml:space="preserve"> </w:t>
      </w:r>
      <w:r>
        <w:rPr>
          <w:rFonts w:ascii="Myanmar Text" w:hAnsi="Myanmar Text" w:eastAsia="Myanmar Text" w:cs="Myanmar Text"/>
        </w:rPr>
        <w:t>နောက်တစ်ဖန်</w:t>
      </w:r>
      <w:r>
        <w:rPr>
          <w:rFonts w:ascii="Times New Roman" w:hAnsi="Times New Roman" w:eastAsia="Times New Roman" w:cs="Times New Roman"/>
        </w:rPr>
        <w:t xml:space="preserve"> </w:t>
      </w:r>
      <w:r>
        <w:rPr>
          <w:rFonts w:ascii="Myanmar Text" w:hAnsi="Myanmar Text" w:eastAsia="Myanmar Text" w:cs="Myanmar Text"/>
        </w:rPr>
        <w:t>စမ်းသပ်ချက်တစ်ရပ်</w:t>
      </w:r>
      <w:r>
        <w:rPr>
          <w:rFonts w:ascii="Times New Roman" w:hAnsi="Times New Roman" w:eastAsia="Times New Roman" w:cs="Times New Roman"/>
        </w:rPr>
        <w:t xml:space="preserve"> </w:t>
      </w:r>
      <w:r>
        <w:rPr>
          <w:rFonts w:ascii="Myanmar Text" w:hAnsi="Myanmar Text" w:eastAsia="Myanmar Text" w:cs="Myanmar Text"/>
        </w:rPr>
        <w:t>မဖြစ်တော့မည်။</w:t>
      </w:r>
      <w:r>
        <w:rPr>
          <w:rFonts w:ascii="Times New Roman" w:hAnsi="Times New Roman" w:eastAsia="Times New Roman" w:cs="Times New Roman"/>
        </w:rPr>
        <w:t xml:space="preserve"> </w:t>
      </w:r>
      <w:r>
        <w:rPr>
          <w:rFonts w:ascii="Myanmar Text" w:hAnsi="Myanmar Text" w:eastAsia="Myanmar Text" w:cs="Myanmar Text"/>
        </w:rPr>
        <w:t>အချို့သူများသည်</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ဟောပြောခြင်းမှ</w:t>
      </w:r>
      <w:r>
        <w:rPr>
          <w:rFonts w:ascii="Times New Roman" w:hAnsi="Times New Roman" w:eastAsia="Times New Roman" w:cs="Times New Roman"/>
        </w:rPr>
        <w:t xml:space="preserve"> </w:t>
      </w:r>
      <w:r>
        <w:rPr>
          <w:rFonts w:ascii="Myanmar Text" w:hAnsi="Myanmar Text" w:eastAsia="Myanmar Text" w:cs="Myanmar Text"/>
        </w:rPr>
        <w:t>ဖြစ်ပေါ်လာသော</w:t>
      </w:r>
      <w:r>
        <w:rPr>
          <w:rFonts w:ascii="Times New Roman" w:hAnsi="Times New Roman" w:eastAsia="Times New Roman" w:cs="Times New Roman"/>
        </w:rPr>
        <w:t xml:space="preserve"> </w:t>
      </w:r>
      <w:r>
        <w:rPr>
          <w:rFonts w:ascii="Myanmar Text" w:hAnsi="Myanmar Text" w:eastAsia="Myanmar Text" w:cs="Myanmar Text"/>
        </w:rPr>
        <w:t>မှားယွင်းသည့်</w:t>
      </w:r>
      <w:r>
        <w:rPr>
          <w:rFonts w:ascii="Times New Roman" w:hAnsi="Times New Roman" w:eastAsia="Times New Roman" w:cs="Times New Roman"/>
        </w:rPr>
        <w:t xml:space="preserve"> </w:t>
      </w:r>
      <w:r>
        <w:rPr>
          <w:rFonts w:ascii="Myanmar Text" w:hAnsi="Myanmar Text" w:eastAsia="Myanmar Text" w:cs="Myanmar Text"/>
        </w:rPr>
        <w:t>စိတ်လှုပ်ရှားမှုတစ်ရပ်ကို</w:t>
      </w:r>
      <w:r>
        <w:rPr>
          <w:rFonts w:ascii="Times New Roman" w:hAnsi="Times New Roman" w:eastAsia="Times New Roman" w:cs="Times New Roman"/>
        </w:rPr>
        <w:t xml:space="preserve"> </w:t>
      </w:r>
      <w:r>
        <w:rPr>
          <w:rFonts w:ascii="Myanmar Text" w:hAnsi="Myanmar Text" w:eastAsia="Myanmar Text" w:cs="Myanmar Text"/>
        </w:rPr>
        <w:t>ရရှိလျက်ရှိကြောင်းကို</w:t>
      </w:r>
      <w:r>
        <w:rPr>
          <w:rFonts w:ascii="Times New Roman" w:hAnsi="Times New Roman" w:eastAsia="Times New Roman" w:cs="Times New Roman"/>
        </w:rPr>
        <w:t xml:space="preserve"> </w:t>
      </w:r>
      <w:r>
        <w:rPr>
          <w:rFonts w:ascii="Myanmar Text" w:hAnsi="Myanmar Text" w:eastAsia="Myanmar Text" w:cs="Myanmar Text"/>
        </w:rPr>
        <w:t>ကျွန်ုပ်မြင်ခဲ့သည်။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အချိန်ထက်ပင်</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အားကြီးကြောင်းကို</w:t>
      </w:r>
      <w:r>
        <w:rPr>
          <w:rFonts w:ascii="Times New Roman" w:hAnsi="Times New Roman" w:eastAsia="Times New Roman" w:cs="Times New Roman"/>
        </w:rPr>
        <w:t xml:space="preserve"> </w:t>
      </w:r>
      <w:r>
        <w:rPr>
          <w:rFonts w:ascii="Myanmar Text" w:hAnsi="Myanmar Text" w:eastAsia="Myanmar Text" w:cs="Myanmar Text"/>
        </w:rPr>
        <w:t>ကျွန်ုပ်မြင်ခဲ့သည်။</w:t>
      </w:r>
      <w:r>
        <w:rPr>
          <w:rFonts w:ascii="Times New Roman" w:hAnsi="Times New Roman" w:eastAsia="Times New Roman" w:cs="Times New Roman"/>
        </w:rPr>
        <w:t xml:space="preserve"> </w:t>
      </w:r>
      <w:r>
        <w:rPr>
          <w:rFonts w:ascii="Myanmar Text" w:hAnsi="Myanmar Text" w:eastAsia="Myanmar Text" w:cs="Myanmar Text"/>
        </w:rPr>
        <w:t>ဤသတင်းစကားသည်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အခြေခံပေါ်၌</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ရပ်တည်နိုင်ကြောင်း၊</w:t>
      </w:r>
      <w:r>
        <w:rPr>
          <w:rFonts w:ascii="Times New Roman" w:hAnsi="Times New Roman" w:eastAsia="Times New Roman" w:cs="Times New Roman"/>
        </w:rPr>
        <w:t xml:space="preserve"> </w:t>
      </w:r>
      <w:r>
        <w:rPr>
          <w:rFonts w:ascii="Myanmar Text" w:hAnsi="Myanmar Text" w:eastAsia="Myanmar Text" w:cs="Myanmar Text"/>
        </w:rPr>
        <w:t>ယင်းကို</w:t>
      </w:r>
      <w:r>
        <w:rPr>
          <w:rFonts w:ascii="Times New Roman" w:hAnsi="Times New Roman" w:eastAsia="Times New Roman" w:cs="Times New Roman"/>
        </w:rPr>
        <w:t xml:space="preserve"> </w:t>
      </w:r>
      <w:r>
        <w:rPr>
          <w:rFonts w:ascii="Myanmar Text" w:hAnsi="Myanmar Text" w:eastAsia="Myanmar Text" w:cs="Myanmar Text"/>
        </w:rPr>
        <w:t>အားဖြည့်ရန်</w:t>
      </w:r>
      <w:r>
        <w:rPr>
          <w:rFonts w:ascii="Times New Roman" w:hAnsi="Times New Roman" w:eastAsia="Times New Roman" w:cs="Times New Roman"/>
        </w:rPr>
        <w:t xml:space="preserve"> </w:t>
      </w:r>
      <w:r>
        <w:rPr>
          <w:rFonts w:ascii="Myanmar Text" w:hAnsi="Myanmar Text" w:eastAsia="Myanmar Text" w:cs="Myanmar Text"/>
        </w:rPr>
        <w:t>အချိန်မလိုအပ်ကြောင်း၊</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တန်ခိုးဖြင့်</w:t>
      </w:r>
      <w:r>
        <w:rPr>
          <w:rFonts w:ascii="Times New Roman" w:hAnsi="Times New Roman" w:eastAsia="Times New Roman" w:cs="Times New Roman"/>
        </w:rPr>
        <w:t xml:space="preserve"> </w:t>
      </w:r>
      <w:r>
        <w:rPr>
          <w:rFonts w:ascii="Myanmar Text" w:hAnsi="Myanmar Text" w:eastAsia="Myanmar Text" w:cs="Myanmar Text"/>
        </w:rPr>
        <w:t>သွားမည်ဖြစ်၍၊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ဆောင်ရွက်မည်ဖြစ်ပြီး၊</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အတိုချုံးစွာ</w:t>
      </w:r>
      <w:r>
        <w:rPr>
          <w:rFonts w:ascii="Times New Roman" w:hAnsi="Times New Roman" w:eastAsia="Times New Roman" w:cs="Times New Roman"/>
        </w:rPr>
        <w:t xml:space="preserve"> </w:t>
      </w:r>
      <w:r>
        <w:rPr>
          <w:rFonts w:ascii="Myanmar Text" w:hAnsi="Myanmar Text" w:eastAsia="Myanmar Text" w:cs="Myanmar Text"/>
        </w:rPr>
        <w:t>ပြီးစီးစေမည်ဖြစ်ကြောင်းကို</w:t>
      </w:r>
      <w:r>
        <w:rPr>
          <w:rFonts w:ascii="Times New Roman" w:hAnsi="Times New Roman" w:eastAsia="Times New Roman" w:cs="Times New Roman"/>
        </w:rPr>
        <w:t xml:space="preserve"> </w:t>
      </w:r>
      <w:r>
        <w:rPr>
          <w:rFonts w:ascii="Myanmar Text" w:hAnsi="Myanmar Text" w:eastAsia="Myanmar Text" w:cs="Myanmar Text"/>
        </w:rPr>
        <w:t>ကျွန်ုပ်မြင်ခဲ့သည်။</w:t>
      </w:r>
      <w:r>
        <w:rPr>
          <w:rFonts w:ascii="Times New Roman" w:hAnsi="Times New Roman" w:eastAsia="Times New Roman" w:cs="Times New Roman"/>
        </w:rPr>
        <w:t>” Experience and Views, 48.</w:t>
      </w:r>
    </w:p>
    <w:p>
      <w:pPr>
        <w:pStyle w:val="ArticleBody"/>
        <w:jc w:val="left"/>
      </w:pPr>
      <w:r>
        <w:rPr>
          <w:rFonts w:ascii="Times New Roman" w:hAnsi="Times New Roman" w:eastAsia="Times New Roman" w:cs="Times New Roman"/>
        </w:rPr>
        <w:t>Perenggan dari halaman empat puluh lapan Experience and Views itu telah disisipkan sesudah perenggan dalam Early Writings yang telah dibentuk dengan menggabungkan dua perenggan yang berbeza, dan hal itu meletakkan suatu penekanan pada penetapan masa yang tidak terdapat dalam naratif asal.</w:t>
      </w:r>
    </w:p>
    <w:p>
      <w:pPr>
        <w:pStyle w:val="ArticleBody"/>
        <w:jc w:val="left"/>
      </w:pPr>
      <w:r>
        <w:rPr>
          <w:rFonts w:ascii="Times New Roman" w:hAnsi="Times New Roman" w:eastAsia="Times New Roman" w:cs="Times New Roman"/>
        </w:rPr>
        <w:t xml:space="preserve">1931 </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పరిపాలించిన</w:t>
      </w:r>
      <w:r>
        <w:rPr>
          <w:rFonts w:ascii="Times New Roman" w:hAnsi="Times New Roman" w:eastAsia="Times New Roman" w:cs="Times New Roman"/>
        </w:rPr>
        <w:t xml:space="preserve"> </w:t>
      </w:r>
      <w:r>
        <w:rPr>
          <w:rFonts w:ascii="Nirmala UI" w:hAnsi="Nirmala UI" w:eastAsia="Nirmala UI" w:cs="Nirmala UI"/>
        </w:rPr>
        <w:t>ప్రాచీన</w:t>
      </w:r>
      <w:r>
        <w:rPr>
          <w:rFonts w:ascii="Times New Roman" w:hAnsi="Times New Roman" w:eastAsia="Times New Roman" w:cs="Times New Roman"/>
        </w:rPr>
        <w:t xml:space="preserve"> </w:t>
      </w:r>
      <w:r>
        <w:rPr>
          <w:rFonts w:ascii="Nirmala UI" w:hAnsi="Nirmala UI" w:eastAsia="Nirmala UI" w:cs="Nirmala UI"/>
        </w:rPr>
        <w:t>పురుషులు</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కథను</w:t>
      </w:r>
      <w:r>
        <w:rPr>
          <w:rFonts w:ascii="Times New Roman" w:hAnsi="Times New Roman" w:eastAsia="Times New Roman" w:cs="Times New Roman"/>
        </w:rPr>
        <w:t xml:space="preserve"> </w:t>
      </w:r>
      <w:r>
        <w:rPr>
          <w:rFonts w:ascii="Nirmala UI" w:hAnsi="Nirmala UI" w:eastAsia="Nirmala UI" w:cs="Nirmala UI"/>
        </w:rPr>
        <w:t>కల్పించారు</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కథ</w:t>
      </w:r>
      <w:r>
        <w:rPr>
          <w:rFonts w:ascii="Times New Roman" w:hAnsi="Times New Roman" w:eastAsia="Times New Roman" w:cs="Times New Roman"/>
        </w:rPr>
        <w:t xml:space="preserve"> </w:t>
      </w:r>
      <w:r>
        <w:rPr>
          <w:rFonts w:ascii="Nirmala UI" w:hAnsi="Nirmala UI" w:eastAsia="Nirmala UI" w:cs="Nirmala UI"/>
        </w:rPr>
        <w:t>ప్రకారం</w:t>
      </w:r>
      <w:r>
        <w:rPr>
          <w:rFonts w:ascii="Times New Roman" w:hAnsi="Times New Roman" w:eastAsia="Times New Roman" w:cs="Times New Roman"/>
        </w:rPr>
        <w:t xml:space="preserve">, 1910 </w:t>
      </w:r>
      <w:r>
        <w:rPr>
          <w:rFonts w:ascii="Nirmala UI" w:hAnsi="Nirmala UI" w:eastAsia="Nirmala UI" w:cs="Nirmala UI"/>
        </w:rPr>
        <w:t>లో</w:t>
      </w:r>
      <w:r>
        <w:rPr>
          <w:rFonts w:ascii="Times New Roman" w:hAnsi="Times New Roman" w:eastAsia="Times New Roman" w:cs="Times New Roman"/>
        </w:rPr>
        <w:t xml:space="preserve"> Daniells </w:t>
      </w:r>
      <w:r>
        <w:rPr>
          <w:rFonts w:ascii="Nirmala UI" w:hAnsi="Nirmala UI" w:eastAsia="Nirmala UI" w:cs="Nirmala UI"/>
        </w:rPr>
        <w:t>గారు</w:t>
      </w:r>
      <w:r>
        <w:rPr>
          <w:rFonts w:ascii="Times New Roman" w:hAnsi="Times New Roman" w:eastAsia="Times New Roman" w:cs="Times New Roman"/>
        </w:rPr>
        <w:t xml:space="preserve"> Sister White </w:t>
      </w:r>
      <w:r>
        <w:rPr>
          <w:rFonts w:ascii="Nirmala UI" w:hAnsi="Nirmala UI" w:eastAsia="Nirmala UI" w:cs="Nirmala UI"/>
        </w:rPr>
        <w:t>గారిని</w:t>
      </w:r>
      <w:r>
        <w:rPr>
          <w:rFonts w:ascii="Times New Roman" w:hAnsi="Times New Roman" w:eastAsia="Times New Roman" w:cs="Times New Roman"/>
        </w:rPr>
        <w:t xml:space="preserve"> </w:t>
      </w:r>
      <w:r>
        <w:rPr>
          <w:rFonts w:ascii="Nirmala UI" w:hAnsi="Nirmala UI" w:eastAsia="Nirmala UI" w:cs="Nirmala UI"/>
        </w:rPr>
        <w:t>ఇంటర్వ్యూ</w:t>
      </w:r>
      <w:r>
        <w:rPr>
          <w:rFonts w:ascii="Times New Roman" w:hAnsi="Times New Roman" w:eastAsia="Times New Roman" w:cs="Times New Roman"/>
        </w:rPr>
        <w:t xml:space="preserve"> </w:t>
      </w:r>
      <w:r>
        <w:rPr>
          <w:rFonts w:ascii="Nirmala UI" w:hAnsi="Nirmala UI" w:eastAsia="Nirmala UI" w:cs="Nirmala UI"/>
        </w:rPr>
        <w:t>చేసినట్లు</w:t>
      </w:r>
      <w:r>
        <w:rPr>
          <w:rFonts w:ascii="Times New Roman" w:hAnsi="Times New Roman" w:eastAsia="Times New Roman" w:cs="Times New Roman"/>
        </w:rPr>
        <w:t xml:space="preserve"> </w:t>
      </w:r>
      <w:r>
        <w:rPr>
          <w:rFonts w:ascii="Nirmala UI" w:hAnsi="Nirmala UI" w:eastAsia="Nirmala UI" w:cs="Nirmala UI"/>
        </w:rPr>
        <w:t>చెప్పబడింది</w:t>
      </w:r>
      <w:r>
        <w:rPr>
          <w:rFonts w:ascii="Times New Roman" w:hAnsi="Times New Roman" w:eastAsia="Times New Roman" w:cs="Times New Roman"/>
        </w:rPr>
        <w:t xml:space="preserve">. Daniells </w:t>
      </w:r>
      <w:r>
        <w:rPr>
          <w:rFonts w:ascii="Nirmala UI" w:hAnsi="Nirmala UI" w:eastAsia="Nirmala UI" w:cs="Nirmala UI"/>
        </w:rPr>
        <w:t>అందించిన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సాక్ష్యంలో</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1843 </w:t>
      </w:r>
      <w:r>
        <w:rPr>
          <w:rFonts w:ascii="Nirmala UI" w:hAnsi="Nirmala UI" w:eastAsia="Nirmala UI" w:cs="Nirmala UI"/>
        </w:rPr>
        <w:t>చార్ట్</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ప్రస్తావిస్తూ</w:t>
      </w:r>
      <w:r>
        <w:rPr>
          <w:rFonts w:ascii="Times New Roman" w:hAnsi="Times New Roman" w:eastAsia="Times New Roman" w:cs="Times New Roman"/>
        </w:rPr>
        <w:t xml:space="preserve">, Sister White </w:t>
      </w:r>
      <w:r>
        <w:rPr>
          <w:rFonts w:ascii="Nirmala UI" w:hAnsi="Nirmala UI" w:eastAsia="Nirmala UI" w:cs="Nirmala UI"/>
        </w:rPr>
        <w:t>గారిని</w:t>
      </w:r>
      <w:r>
        <w:rPr>
          <w:rFonts w:ascii="Times New Roman" w:hAnsi="Times New Roman" w:eastAsia="Times New Roman" w:cs="Times New Roman"/>
        </w:rPr>
        <w:t xml:space="preserve"> </w:t>
      </w:r>
      <w:r>
        <w:rPr>
          <w:rFonts w:ascii="Nirmala UI" w:hAnsi="Nirmala UI" w:eastAsia="Nirmala UI" w:cs="Nirmala UI"/>
        </w:rPr>
        <w:t>ఇంటర్వ్యూ</w:t>
      </w:r>
      <w:r>
        <w:rPr>
          <w:rFonts w:ascii="Times New Roman" w:hAnsi="Times New Roman" w:eastAsia="Times New Roman" w:cs="Times New Roman"/>
        </w:rPr>
        <w:t xml:space="preserve"> </w:t>
      </w:r>
      <w:r>
        <w:rPr>
          <w:rFonts w:ascii="Nirmala UI" w:hAnsi="Nirmala UI" w:eastAsia="Nirmala UI" w:cs="Nirmala UI"/>
        </w:rPr>
        <w:t>చేస్తున్నప్పుడు</w:t>
      </w:r>
      <w:r>
        <w:rPr>
          <w:rFonts w:ascii="Times New Roman" w:hAnsi="Times New Roman" w:eastAsia="Times New Roman" w:cs="Times New Roman"/>
        </w:rPr>
        <w:t xml:space="preserve"> </w:t>
      </w:r>
      <w:r>
        <w:rPr>
          <w:rFonts w:ascii="Nirmala UI" w:hAnsi="Nirmala UI" w:eastAsia="Nirmala UI" w:cs="Nirmala UI"/>
        </w:rPr>
        <w:t>చార్ట్</w:t>
      </w:r>
      <w:r>
        <w:rPr>
          <w:rFonts w:ascii="Times New Roman" w:hAnsi="Times New Roman" w:eastAsia="Times New Roman" w:cs="Times New Roman"/>
        </w:rPr>
        <w:t>‌</w:t>
      </w:r>
      <w:r>
        <w:rPr>
          <w:rFonts w:ascii="Nirmala UI" w:hAnsi="Nirmala UI" w:eastAsia="Nirmala UI" w:cs="Nirmala UI"/>
        </w:rPr>
        <w:t>పై</w:t>
      </w:r>
      <w:r>
        <w:rPr>
          <w:rFonts w:ascii="Times New Roman" w:hAnsi="Times New Roman" w:eastAsia="Times New Roman" w:cs="Times New Roman"/>
        </w:rPr>
        <w:t xml:space="preserve"> </w:t>
      </w:r>
      <w:r>
        <w:rPr>
          <w:rFonts w:ascii="Nirmala UI" w:hAnsi="Nirmala UI" w:eastAsia="Nirmala UI" w:cs="Nirmala UI"/>
        </w:rPr>
        <w:t>అసలు</w:t>
      </w:r>
      <w:r>
        <w:rPr>
          <w:rFonts w:ascii="Times New Roman" w:hAnsi="Times New Roman" w:eastAsia="Times New Roman" w:cs="Times New Roman"/>
        </w:rPr>
        <w:t xml:space="preserve"> </w:t>
      </w:r>
      <w:r>
        <w:rPr>
          <w:rFonts w:ascii="Nirmala UI" w:hAnsi="Nirmala UI" w:eastAsia="Nirmala UI" w:cs="Nirmala UI"/>
        </w:rPr>
        <w:t>లేనటువంటి</w:t>
      </w:r>
      <w:r>
        <w:rPr>
          <w:rFonts w:ascii="Times New Roman" w:hAnsi="Times New Roman" w:eastAsia="Times New Roman" w:cs="Times New Roman"/>
        </w:rPr>
        <w:t xml:space="preserve"> </w:t>
      </w:r>
      <w:r>
        <w:rPr>
          <w:rFonts w:ascii="Nirmala UI" w:hAnsi="Nirmala UI" w:eastAsia="Nirmala UI" w:cs="Nirmala UI"/>
        </w:rPr>
        <w:t>పరిశుద్ధస్థలాన్ని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చూపించినట్లు</w:t>
      </w:r>
      <w:r>
        <w:rPr>
          <w:rFonts w:ascii="Times New Roman" w:hAnsi="Times New Roman" w:eastAsia="Times New Roman" w:cs="Times New Roman"/>
        </w:rPr>
        <w:t xml:space="preserve"> </w:t>
      </w:r>
      <w:r>
        <w:rPr>
          <w:rFonts w:ascii="Nirmala UI" w:hAnsi="Nirmala UI" w:eastAsia="Nirmala UI" w:cs="Nirmala UI"/>
        </w:rPr>
        <w:t>చెబుతాడు</w:t>
      </w:r>
      <w:r>
        <w:rPr>
          <w:rFonts w:ascii="Times New Roman" w:hAnsi="Times New Roman" w:eastAsia="Times New Roman" w:cs="Times New Roman"/>
        </w:rPr>
        <w:t xml:space="preserve">. </w:t>
      </w:r>
      <w:r>
        <w:rPr>
          <w:rFonts w:ascii="Nirmala UI" w:hAnsi="Nirmala UI" w:eastAsia="Nirmala UI" w:cs="Nirmala UI"/>
        </w:rPr>
        <w:t>ఆయనతో</w:t>
      </w:r>
      <w:r>
        <w:rPr>
          <w:rFonts w:ascii="Times New Roman" w:hAnsi="Times New Roman" w:eastAsia="Times New Roman" w:cs="Times New Roman"/>
        </w:rPr>
        <w:t xml:space="preserve"> Early Writings </w:t>
      </w:r>
      <w:r>
        <w:rPr>
          <w:rFonts w:ascii="Nirmala UI" w:hAnsi="Nirmala UI" w:eastAsia="Nirmala UI" w:cs="Nirmala UI"/>
        </w:rPr>
        <w:t>పుస్తకమూ</w:t>
      </w:r>
      <w:r>
        <w:rPr>
          <w:rFonts w:ascii="Times New Roman" w:hAnsi="Times New Roman" w:eastAsia="Times New Roman" w:cs="Times New Roman"/>
        </w:rPr>
        <w:t xml:space="preserve"> </w:t>
      </w:r>
      <w:r>
        <w:rPr>
          <w:rFonts w:ascii="Nirmala UI" w:hAnsi="Nirmala UI" w:eastAsia="Nirmala UI" w:cs="Nirmala UI"/>
        </w:rPr>
        <w:t>ఉన్నదని</w:t>
      </w:r>
      <w:r>
        <w:rPr>
          <w:rFonts w:ascii="Times New Roman" w:hAnsi="Times New Roman" w:eastAsia="Times New Roman" w:cs="Times New Roman"/>
        </w:rPr>
        <w:t xml:space="preserve"> </w:t>
      </w:r>
      <w:r>
        <w:rPr>
          <w:rFonts w:ascii="Nirmala UI" w:hAnsi="Nirmala UI" w:eastAsia="Nirmala UI" w:cs="Nirmala UI"/>
        </w:rPr>
        <w:t>భావింపబడుతుంది</w:t>
      </w:r>
      <w:r>
        <w:rPr>
          <w:rFonts w:ascii="Times New Roman" w:hAnsi="Times New Roman" w:eastAsia="Times New Roman" w:cs="Times New Roman"/>
        </w:rPr>
        <w:t xml:space="preserve">; </w:t>
      </w:r>
      <w:r>
        <w:rPr>
          <w:rFonts w:ascii="Nirmala UI" w:hAnsi="Nirmala UI" w:eastAsia="Nirmala UI" w:cs="Nirmala UI"/>
        </w:rPr>
        <w:t>అందులో</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ఉద్దేశం</w:t>
      </w:r>
      <w:r>
        <w:rPr>
          <w:rFonts w:ascii="Times New Roman" w:hAnsi="Times New Roman" w:eastAsia="Times New Roman" w:cs="Times New Roman"/>
        </w:rPr>
        <w:t xml:space="preserve"> </w:t>
      </w:r>
      <w:r>
        <w:rPr>
          <w:rFonts w:ascii="Nirmala UI" w:hAnsi="Nirmala UI" w:eastAsia="Nirmala UI" w:cs="Nirmala UI"/>
        </w:rPr>
        <w:t>ఏమిటని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ఆమెను</w:t>
      </w:r>
      <w:r>
        <w:rPr>
          <w:rFonts w:ascii="Times New Roman" w:hAnsi="Times New Roman" w:eastAsia="Times New Roman" w:cs="Times New Roman"/>
        </w:rPr>
        <w:t xml:space="preserve"> </w:t>
      </w:r>
      <w:r>
        <w:rPr>
          <w:rFonts w:ascii="Nirmala UI" w:hAnsi="Nirmala UI" w:eastAsia="Nirmala UI" w:cs="Nirmala UI"/>
        </w:rPr>
        <w:t>అడిగినప్పుడు</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సమాధానాల</w:t>
      </w:r>
      <w:r>
        <w:rPr>
          <w:rFonts w:ascii="Times New Roman" w:hAnsi="Times New Roman" w:eastAsia="Times New Roman" w:cs="Times New Roman"/>
        </w:rPr>
        <w:t xml:space="preserve"> </w:t>
      </w:r>
      <w:r>
        <w:rPr>
          <w:rFonts w:ascii="Nirmala UI" w:hAnsi="Nirmala UI" w:eastAsia="Nirmala UI" w:cs="Nirmala UI"/>
        </w:rPr>
        <w:t>ఆధారంగా</w:t>
      </w:r>
      <w:r>
        <w:rPr>
          <w:rFonts w:ascii="Times New Roman" w:hAnsi="Times New Roman" w:eastAsia="Times New Roman" w:cs="Times New Roman"/>
        </w:rPr>
        <w:t xml:space="preserve">, Early Writings </w:t>
      </w:r>
      <w:r>
        <w:rPr>
          <w:rFonts w:ascii="Nirmala UI" w:hAnsi="Nirmala UI" w:eastAsia="Nirmala UI" w:cs="Nirmala UI"/>
        </w:rPr>
        <w:t>లో</w:t>
      </w:r>
      <w:r>
        <w:rPr>
          <w:rFonts w:ascii="Times New Roman" w:hAnsi="Times New Roman" w:eastAsia="Times New Roman" w:cs="Times New Roman"/>
        </w:rPr>
        <w:t xml:space="preserve"> “the daily”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పయనీర్ల</w:t>
      </w:r>
      <w:r>
        <w:rPr>
          <w:rFonts w:ascii="Times New Roman" w:hAnsi="Times New Roman" w:eastAsia="Times New Roman" w:cs="Times New Roman"/>
        </w:rPr>
        <w:t xml:space="preserve"> </w:t>
      </w:r>
      <w:r>
        <w:rPr>
          <w:rFonts w:ascii="Nirmala UI" w:hAnsi="Nirmala UI" w:eastAsia="Nirmala UI" w:cs="Nirmala UI"/>
        </w:rPr>
        <w:t>దృష్టికోణాన్ని</w:t>
      </w:r>
      <w:r>
        <w:rPr>
          <w:rFonts w:ascii="Times New Roman" w:hAnsi="Times New Roman" w:eastAsia="Times New Roman" w:cs="Times New Roman"/>
        </w:rPr>
        <w:t xml:space="preserve"> </w:t>
      </w:r>
      <w:r>
        <w:rPr>
          <w:rFonts w:ascii="Nirmala UI" w:hAnsi="Nirmala UI" w:eastAsia="Nirmala UI" w:cs="Nirmala UI"/>
        </w:rPr>
        <w:t>సమర్థించే</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భాగం</w:t>
      </w:r>
      <w:r>
        <w:rPr>
          <w:rFonts w:ascii="Times New Roman" w:hAnsi="Times New Roman" w:eastAsia="Times New Roman" w:cs="Times New Roman"/>
        </w:rPr>
        <w:t xml:space="preserve"> </w:t>
      </w:r>
      <w:r>
        <w:rPr>
          <w:rFonts w:ascii="Nirmala UI" w:hAnsi="Nirmala UI" w:eastAsia="Nirmala UI" w:cs="Nirmala UI"/>
        </w:rPr>
        <w:t>వాస్తవానికి</w:t>
      </w:r>
      <w:r>
        <w:rPr>
          <w:rFonts w:ascii="Times New Roman" w:hAnsi="Times New Roman" w:eastAsia="Times New Roman" w:cs="Times New Roman"/>
        </w:rPr>
        <w:t xml:space="preserve"> </w:t>
      </w:r>
      <w:r>
        <w:rPr>
          <w:rFonts w:ascii="Nirmala UI" w:hAnsi="Nirmala UI" w:eastAsia="Nirmala UI" w:cs="Nirmala UI"/>
        </w:rPr>
        <w:t>కాలనిర్ణయానికి</w:t>
      </w:r>
      <w:r>
        <w:rPr>
          <w:rFonts w:ascii="Times New Roman" w:hAnsi="Times New Roman" w:eastAsia="Times New Roman" w:cs="Times New Roman"/>
        </w:rPr>
        <w:t xml:space="preserve"> </w:t>
      </w:r>
      <w:r>
        <w:rPr>
          <w:rFonts w:ascii="Nirmala UI" w:hAnsi="Nirmala UI" w:eastAsia="Nirmala UI" w:cs="Nirmala UI"/>
        </w:rPr>
        <w:t>వ్యతిరేకమైన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హెచ్చరికేనని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తేల్చగలిగినదల్లా</w:t>
      </w:r>
      <w:r>
        <w:rPr>
          <w:rFonts w:ascii="Times New Roman" w:hAnsi="Times New Roman" w:eastAsia="Times New Roman" w:cs="Times New Roman"/>
        </w:rPr>
        <w:t xml:space="preserve"> </w:t>
      </w:r>
      <w:r>
        <w:rPr>
          <w:rFonts w:ascii="Nirmala UI" w:hAnsi="Nirmala UI" w:eastAsia="Nirmala UI" w:cs="Nirmala UI"/>
        </w:rPr>
        <w:t>అంతేనని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చెబుతాడు</w:t>
      </w:r>
      <w:r>
        <w:rPr>
          <w:rFonts w:ascii="Times New Roman" w:hAnsi="Times New Roman" w:eastAsia="Times New Roman" w:cs="Times New Roman"/>
        </w:rPr>
        <w:t xml:space="preserve">. </w:t>
      </w:r>
      <w:r>
        <w:rPr>
          <w:rFonts w:ascii="Nirmala UI" w:hAnsi="Nirmala UI" w:eastAsia="Nirmala UI" w:cs="Nirmala UI"/>
        </w:rPr>
        <w:t>కల్పించబడిన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ఇంటర్వ్యూకు</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ఇంటర్వ్యూ</w:t>
      </w:r>
      <w:r>
        <w:rPr>
          <w:rFonts w:ascii="Times New Roman" w:hAnsi="Times New Roman" w:eastAsia="Times New Roman" w:cs="Times New Roman"/>
        </w:rPr>
        <w:t xml:space="preserve"> </w:t>
      </w:r>
      <w:r>
        <w:rPr>
          <w:rFonts w:ascii="Nirmala UI" w:hAnsi="Nirmala UI" w:eastAsia="Nirmala UI" w:cs="Nirmala UI"/>
        </w:rPr>
        <w:t>చేయబడ్డారని</w:t>
      </w:r>
      <w:r>
        <w:rPr>
          <w:rFonts w:ascii="Times New Roman" w:hAnsi="Times New Roman" w:eastAsia="Times New Roman" w:cs="Times New Roman"/>
        </w:rPr>
        <w:t xml:space="preserve"> </w:t>
      </w:r>
      <w:r>
        <w:rPr>
          <w:rFonts w:ascii="Nirmala UI" w:hAnsi="Nirmala UI" w:eastAsia="Nirmala UI" w:cs="Nirmala UI"/>
        </w:rPr>
        <w:t>చెప్పబడిన</w:t>
      </w:r>
      <w:r>
        <w:rPr>
          <w:rFonts w:ascii="Times New Roman" w:hAnsi="Times New Roman" w:eastAsia="Times New Roman" w:cs="Times New Roman"/>
        </w:rPr>
        <w:t xml:space="preserve"> </w:t>
      </w:r>
      <w:r>
        <w:rPr>
          <w:rFonts w:ascii="Nirmala UI" w:hAnsi="Nirmala UI" w:eastAsia="Nirmala UI" w:cs="Nirmala UI"/>
        </w:rPr>
        <w:t>వ్యక్తులు</w:t>
      </w:r>
      <w:r>
        <w:rPr>
          <w:rFonts w:ascii="Times New Roman" w:hAnsi="Times New Roman" w:eastAsia="Times New Roman" w:cs="Times New Roman"/>
        </w:rPr>
        <w:t xml:space="preserve"> </w:t>
      </w:r>
      <w:r>
        <w:rPr>
          <w:rFonts w:ascii="Nirmala UI" w:hAnsi="Nirmala UI" w:eastAsia="Nirmala UI" w:cs="Nirmala UI"/>
        </w:rPr>
        <w:t>మరణించిన</w:t>
      </w:r>
      <w:r>
        <w:rPr>
          <w:rFonts w:ascii="Times New Roman" w:hAnsi="Times New Roman" w:eastAsia="Times New Roman" w:cs="Times New Roman"/>
        </w:rPr>
        <w:t xml:space="preserve"> </w:t>
      </w:r>
      <w:r>
        <w:rPr>
          <w:rFonts w:ascii="Nirmala UI" w:hAnsi="Nirmala UI" w:eastAsia="Nirmala UI" w:cs="Nirmala UI"/>
        </w:rPr>
        <w:t>పదహారు</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Daniells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సాక్ష్యాన్ని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స్థాపించాడు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 C. Gilbert ialah seorang sarjana Ibrani, dan dia tidak sekadar menyokong pandangan yang benar tentang “yang berterusan” sebagai Kekafiran kerana para perintis dan Ellen White telah mengatakan demikian. Dia mempertahankannya berdasarkan pemahaman terhadap teks Ibrani yang telah digunakan oleh nabi Daniel. Pada zaman itu, dialah sarjana Ibrani Advent yang terkemuka. Ketika pertikaian tentang “yang berterusan” yang didorong oleh Daniells dan Prescott terus berkembang, Gilbert merupakan salah seorang sarjana terkemuka yang berdiri membela pendirian para perintis. Dia mengadakan suatu wawancara dengan Ellen White pada 8 Jun 1910, dan kemudian dia mencatat apa yang dibincangkannya bersama Sister White. Kesaksian Daniells sama sekali bertentangan dengan kesaksian F. C. Gilbert.</w:t>
      </w:r>
    </w:p>
    <w:p>
      <w:pPr>
        <w:pStyle w:val="ArticleBody"/>
        <w:jc w:val="left"/>
      </w:pPr>
      <w:r>
        <w:rPr>
          <w:rFonts w:ascii="Nirmala UI" w:hAnsi="Nirmala UI" w:eastAsia="Nirmala UI" w:cs="Nirmala UI"/>
        </w:rPr>
        <w:t>ꯃꯅꯨꯁ꯭ꯀ꯭ꯔꯤꯞꯠ</w:t>
      </w:r>
      <w:r>
        <w:rPr>
          <w:rFonts w:ascii="Times New Roman" w:hAnsi="Times New Roman" w:eastAsia="Times New Roman" w:cs="Times New Roman"/>
        </w:rPr>
        <w:t xml:space="preserve"> </w:t>
      </w:r>
      <w:r>
        <w:rPr>
          <w:rFonts w:ascii="Nirmala UI" w:hAnsi="Nirmala UI" w:eastAsia="Nirmala UI" w:cs="Nirmala UI"/>
        </w:rPr>
        <w:t>ꯔꯤꯂꯤꯁꯦꯁꯀꯤ</w:t>
      </w:r>
      <w:r>
        <w:rPr>
          <w:rFonts w:ascii="Times New Roman" w:hAnsi="Times New Roman" w:eastAsia="Times New Roman" w:cs="Times New Roman"/>
        </w:rPr>
        <w:t xml:space="preserve"> </w:t>
      </w:r>
      <w:r>
        <w:rPr>
          <w:rFonts w:ascii="Nirmala UI" w:hAnsi="Nirmala UI" w:eastAsia="Nirmala UI" w:cs="Nirmala UI"/>
        </w:rPr>
        <w:t>ꯚꯣꯂ꯭ꯌꯨꯝ</w:t>
      </w:r>
      <w:r>
        <w:rPr>
          <w:rFonts w:ascii="Times New Roman" w:hAnsi="Times New Roman" w:eastAsia="Times New Roman" w:cs="Times New Roman"/>
        </w:rPr>
        <w:t xml:space="preserve"> </w:t>
      </w:r>
      <w:r>
        <w:rPr>
          <w:rFonts w:ascii="Nirmala UI" w:hAnsi="Nirmala UI" w:eastAsia="Nirmala UI" w:cs="Nirmala UI"/>
        </w:rPr>
        <w:t>ꯇ꯭ꯋꯦꯟꯇꯤꯗꯥ</w:t>
      </w:r>
      <w:r>
        <w:rPr>
          <w:rFonts w:ascii="Times New Roman" w:hAnsi="Times New Roman" w:eastAsia="Times New Roman" w:cs="Times New Roman"/>
        </w:rPr>
        <w:t xml:space="preserve">, </w:t>
      </w:r>
      <w:r>
        <w:rPr>
          <w:rFonts w:ascii="Nirmala UI" w:hAnsi="Nirmala UI" w:eastAsia="Nirmala UI" w:cs="Nirmala UI"/>
        </w:rPr>
        <w:t>ꯄꯦꯖ</w:t>
      </w:r>
      <w:r>
        <w:rPr>
          <w:rFonts w:ascii="Times New Roman" w:hAnsi="Times New Roman" w:eastAsia="Times New Roman" w:cs="Times New Roman"/>
        </w:rPr>
        <w:t xml:space="preserve"> </w:t>
      </w:r>
      <w:r>
        <w:rPr>
          <w:rFonts w:ascii="Nirmala UI" w:hAnsi="Nirmala UI" w:eastAsia="Nirmala UI" w:cs="Nirmala UI"/>
        </w:rPr>
        <w:t>ꯁꯦꯚꯦꯟꯇꯤꯟ</w:t>
      </w:r>
      <w:r>
        <w:rPr>
          <w:rFonts w:ascii="Times New Roman" w:hAnsi="Times New Roman" w:eastAsia="Times New Roman" w:cs="Times New Roman"/>
        </w:rPr>
        <w:t xml:space="preserve">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ꯇꯨꯗꯒꯤ</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ꯗꯦꯅꯤꯋꯦꯜꯁ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ꯄ꯭ꯔꯦꯁꯀꯣꯠꯀꯤ</w:t>
      </w:r>
      <w:r>
        <w:rPr>
          <w:rFonts w:ascii="Times New Roman" w:hAnsi="Times New Roman" w:eastAsia="Times New Roman" w:cs="Times New Roman"/>
        </w:rPr>
        <w:t xml:space="preserve"> “</w:t>
      </w:r>
      <w:r>
        <w:rPr>
          <w:rFonts w:ascii="Nirmala UI" w:hAnsi="Nirmala UI" w:eastAsia="Nirmala UI" w:cs="Nirmala UI"/>
        </w:rPr>
        <w:t>ꯗꯦꯂꯤ</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ꯐꯤꯚꯝ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F. C. Gilbert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ꯔꯤꯄꯣꯔꯠꯇ</w:t>
      </w:r>
      <w:r>
        <w:rPr>
          <w:rFonts w:ascii="Times New Roman" w:hAnsi="Times New Roman" w:eastAsia="Times New Roman" w:cs="Times New Roman"/>
        </w:rPr>
        <w:t xml:space="preserve"> </w:t>
      </w:r>
      <w:r>
        <w:rPr>
          <w:rFonts w:ascii="Nirmala UI" w:hAnsi="Nirmala UI" w:eastAsia="Nirmala UI" w:cs="Nirmala UI"/>
        </w:rPr>
        <w:t>ꯏꯃꯍꯥꯜ</w:t>
      </w:r>
      <w:r>
        <w:rPr>
          <w:rFonts w:ascii="Times New Roman" w:hAnsi="Times New Roman" w:eastAsia="Times New Roman" w:cs="Times New Roman"/>
        </w:rPr>
        <w:t xml:space="preserve"> </w:t>
      </w:r>
      <w:r>
        <w:rPr>
          <w:rFonts w:ascii="Nirmala UI" w:hAnsi="Nirmala UI" w:eastAsia="Nirmala UI" w:cs="Nirmala UI"/>
        </w:rPr>
        <w:t>ꯋꯥꯏꯠꯀꯥꯡꯕ</w:t>
      </w:r>
      <w:r>
        <w:rPr>
          <w:rFonts w:ascii="Times New Roman" w:hAnsi="Times New Roman" w:eastAsia="Times New Roman" w:cs="Times New Roman"/>
        </w:rPr>
        <w:t xml:space="preserve"> </w:t>
      </w:r>
      <w:r>
        <w:rPr>
          <w:rFonts w:ascii="Nirmala UI" w:hAnsi="Nirmala UI" w:eastAsia="Nirmala UI" w:cs="Nirmala UI"/>
        </w:rPr>
        <w:t>ꯃꯤꯠꯂꯨꯞꯀꯤ</w:t>
      </w:r>
      <w:r>
        <w:rPr>
          <w:rFonts w:ascii="Times New Roman" w:hAnsi="Times New Roman" w:eastAsia="Times New Roman" w:cs="Times New Roman"/>
        </w:rPr>
        <w:t xml:space="preserve"> </w:t>
      </w:r>
      <w:r>
        <w:rPr>
          <w:rFonts w:ascii="Nirmala UI" w:hAnsi="Nirmala UI" w:eastAsia="Nirmala UI" w:cs="Nirmala UI"/>
        </w:rPr>
        <w:t>ꯋꯥꯔꯣꯜꯗ</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ꯎꯠꯍꯟꯕ</w:t>
      </w:r>
      <w:r>
        <w:rPr>
          <w:rFonts w:ascii="Times New Roman" w:hAnsi="Times New Roman" w:eastAsia="Times New Roman" w:cs="Times New Roman"/>
        </w:rPr>
        <w:t xml:space="preserve"> </w:t>
      </w:r>
      <w:r>
        <w:rPr>
          <w:rFonts w:ascii="Nirmala UI" w:hAnsi="Nirmala UI" w:eastAsia="Nirmala UI" w:cs="Nirmala UI"/>
        </w:rPr>
        <w:t>ꯐ꯭ꯔꯦꯁꯇꯁꯤꯡ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ꯃꯅꯨꯁ꯭ꯀ꯭ꯔꯤꯞꯠ</w:t>
      </w:r>
      <w:r>
        <w:rPr>
          <w:rFonts w:ascii="Times New Roman" w:hAnsi="Times New Roman" w:eastAsia="Times New Roman" w:cs="Times New Roman"/>
        </w:rPr>
        <w:t xml:space="preserve"> </w:t>
      </w:r>
      <w:r>
        <w:rPr>
          <w:rFonts w:ascii="Nirmala UI" w:hAnsi="Nirmala UI" w:eastAsia="Nirmala UI" w:cs="Nirmala UI"/>
        </w:rPr>
        <w:t>ꯔꯤꯂꯤꯁꯦꯁꯀꯤ</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ꯄꯥꯁꯦꯖꯗ</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ꯍꯥꯏꯗꯨꯅ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ꯀꯥꯅ꯭ꯅꯕ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ꯃꯅꯨꯁ꯭ꯀ꯭ꯔꯤꯞꯠ</w:t>
      </w:r>
      <w:r>
        <w:rPr>
          <w:rFonts w:ascii="Times New Roman" w:hAnsi="Times New Roman" w:eastAsia="Times New Roman" w:cs="Times New Roman"/>
        </w:rPr>
        <w:t xml:space="preserve"> </w:t>
      </w:r>
      <w:r>
        <w:rPr>
          <w:rFonts w:ascii="Nirmala UI" w:hAnsi="Nirmala UI" w:eastAsia="Nirmala UI" w:cs="Nirmala UI"/>
        </w:rPr>
        <w:t>ꯔꯤꯂꯤꯁꯦꯁ</w:t>
      </w:r>
      <w:r>
        <w:rPr>
          <w:rFonts w:ascii="Times New Roman" w:hAnsi="Times New Roman" w:eastAsia="Times New Roman" w:cs="Times New Roman"/>
        </w:rPr>
        <w:t xml:space="preserve">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ꯂꯧꯊꯣꯛꯄꯗꯒꯤ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ꯗꯦꯅꯤꯋꯦꯜꯁꯅ</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ꯋꯥꯏꯠꯀꯥꯡꯕ</w:t>
      </w:r>
      <w:r>
        <w:rPr>
          <w:rFonts w:ascii="Times New Roman" w:hAnsi="Times New Roman" w:eastAsia="Times New Roman" w:cs="Times New Roman"/>
        </w:rPr>
        <w:t xml:space="preserve"> </w:t>
      </w:r>
      <w:r>
        <w:rPr>
          <w:rFonts w:ascii="Nirmala UI" w:hAnsi="Nirmala UI" w:eastAsia="Nirmala UI" w:cs="Nirmala UI"/>
        </w:rPr>
        <w:t>ꯃꯤꯠꯂꯨꯞ</w:t>
      </w:r>
      <w:r>
        <w:rPr>
          <w:rFonts w:ascii="Times New Roman" w:hAnsi="Times New Roman" w:eastAsia="Times New Roman" w:cs="Times New Roman"/>
        </w:rPr>
        <w:t xml:space="preserve"> </w:t>
      </w:r>
      <w:r>
        <w:rPr>
          <w:rFonts w:ascii="Nirmala UI" w:hAnsi="Nirmala UI" w:eastAsia="Nirmala UI" w:cs="Nirmala UI"/>
        </w:rPr>
        <w:t>ꯂꯩꯈꯤꯕꯅꯤ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ꯑꯦꯛꯂꯦꯝ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ꯏꯟꯁ꯭ꯄꯥꯏꯔ</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ꯇꯦꯁ꯭ꯇꯤꯃꯣꯅꯤ</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ꯑꯃꯠꯇꯁꯨ</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ꯃꯔꯨꯑꯣꯏꯕꯗꯤ</w:t>
      </w:r>
      <w:r>
        <w:rPr>
          <w:rFonts w:ascii="Times New Roman" w:hAnsi="Times New Roman" w:eastAsia="Times New Roman" w:cs="Times New Roman"/>
        </w:rPr>
        <w:t>, “</w:t>
      </w:r>
      <w:r>
        <w:rPr>
          <w:rFonts w:ascii="Nirmala UI" w:hAnsi="Nirmala UI" w:eastAsia="Nirmala UI" w:cs="Nirmala UI"/>
        </w:rPr>
        <w:t>ꯗꯦꯂꯤ</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ꯐꯤꯚꯝ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ꯏꯟꯁ꯭ꯄꯥꯏꯔ</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ꯑꯦꯟꯗꯣꯔꯁꯃꯦꯟꯠ</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ꯃꯔꯨꯑꯣꯏꯕꯗꯤ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ꯃꯅꯨꯁ꯭ꯀ꯭ꯔꯤꯞꯠ</w:t>
      </w:r>
      <w:r>
        <w:rPr>
          <w:rFonts w:ascii="Times New Roman" w:hAnsi="Times New Roman" w:eastAsia="Times New Roman" w:cs="Times New Roman"/>
        </w:rPr>
        <w:t xml:space="preserve"> </w:t>
      </w:r>
      <w:r>
        <w:rPr>
          <w:rFonts w:ascii="Nirmala UI" w:hAnsi="Nirmala UI" w:eastAsia="Nirmala UI" w:cs="Nirmala UI"/>
        </w:rPr>
        <w:t>ꯔꯤꯂꯤꯁꯦꯁ</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ꯃꯇꯝꯗꯁꯨ</w:t>
      </w:r>
      <w:r>
        <w:rPr>
          <w:rFonts w:ascii="Times New Roman" w:hAnsi="Times New Roman" w:eastAsia="Times New Roman" w:cs="Times New Roman"/>
        </w:rPr>
        <w:t>—</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ꯗꯦꯂꯤ</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ꯐꯤꯚꯝ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ꯏꯟꯁ꯭ꯄꯥꯏꯔ</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ꯑꯦꯟꯗꯣꯔꯁꯃꯦꯟꯠ</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Namun pada masa kini, Adventisme Laodikea diajarkan bahwa Sister White tidak mempunyai pendirian mengenai “korban yang tetap”, kecuali bahwa hal itu bukan suatu “pertanyaan ujian” dan bahwa kita harus “berdiam diri mengenai pokok ini”. Ada sesuatu yang telah berbalik pada masa kini, dan yang telah berbalik itu ialah bahwa pendirian yang benar mengenai “korban yang tetap” sekarang berada dalam pandangan minoritas di antara umat Allah. Pada tahun 1910, pandangan minoritas adalah pandangan Conradi yang didorong oleh Daniells dan Prescott, sedangkan pandangan mayoritas adalah pendirian para perintis.</w:t>
      </w:r>
    </w:p>
    <w:p>
      <w:pPr>
        <w:pStyle w:val="ArticleBody"/>
        <w:jc w:val="left"/>
      </w:pPr>
      <w:r>
        <w:rPr>
          <w:rFonts w:ascii="Times New Roman" w:hAnsi="Times New Roman" w:eastAsia="Times New Roman" w:cs="Times New Roman"/>
        </w:rPr>
        <w:t>Yang berikut ialah pernyataan F. C. Gilbert mengenai wawancaranya dengan Sister White, yang harus dibandingkan dengan Manuscript Releases, yang telah dimuat sepenuhnya, dalam artikel kelapan puluh satu daripada siri The Book of Daniel ini.</w:t>
      </w:r>
    </w:p>
    <w:p>
      <w:pPr>
        <w:pStyle w:val="ArticleScripture"/>
        <w:jc w:val="left"/>
      </w:pPr>
      <w:r>
        <w:rPr>
          <w:rFonts w:ascii="Times New Roman" w:hAnsi="Times New Roman" w:eastAsia="Times New Roman" w:cs="Times New Roman"/>
        </w:rPr>
        <w:t>“Daniells le Prescott... ba ne ba sa fe barab’abo rōna ba baholo tšhansē leha e le efe ea ho bua letho.... Daniells o ne a le mona ho mpona, empa ha kea ka ka mo bona.... Ke ne nke ke ka bua le eena ka letho. Mabapi le ‘daily’ eo ba lekang ho e tsosa, ha e na motheo ho hang.... Ha ke ne ke le Washington, ho ne ho bonahala eka ho na le ntho e itseng e neng e koahetse likelello tsa bona, ’me ke ne ke sa khone ho ba fihlela. Ha rea lokela ho ba le letho le amanang le taba ena ea ‘daily’... Ke ne ke tseba hore ba tla sebetsa khahlanong le molaetsa oa ka, ’me joale batho ba ne ba ke ke ba nahana hore molaetsa oa ka o na le taba leha e le efe. Ke mo ngoletse, ka mo bolella hore o ne a iponahatsa a sa tšoanelehe ho ba mopresidente oa General Conference.... e se monna ea lokelang ho boloka Bopresidente.”</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हुन्थ्यो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देखाउनुहुनेथियो।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आरम्भदेखि</w:t>
      </w:r>
      <w:r>
        <w:rPr>
          <w:rFonts w:ascii="Times New Roman" w:hAnsi="Times New Roman" w:eastAsia="Times New Roman" w:cs="Times New Roman"/>
        </w:rPr>
        <w:t xml:space="preserve"> </w:t>
      </w:r>
      <w:r>
        <w:rPr>
          <w:rFonts w:ascii="Nirmala UI" w:hAnsi="Nirmala UI" w:eastAsia="Nirmala UI" w:cs="Nirmala UI"/>
        </w:rPr>
        <w:t>अन्त्यसम्म</w:t>
      </w:r>
      <w:r>
        <w:rPr>
          <w:rFonts w:ascii="Times New Roman" w:hAnsi="Times New Roman" w:eastAsia="Times New Roman" w:cs="Times New Roman"/>
        </w:rPr>
        <w:t xml:space="preserve"> </w:t>
      </w:r>
      <w:r>
        <w:rPr>
          <w:rFonts w:ascii="Nirmala UI" w:hAnsi="Nirmala UI" w:eastAsia="Nirmala UI" w:cs="Nirmala UI"/>
        </w:rPr>
        <w:t>देख्दैनन्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काममा</w:t>
      </w:r>
      <w:r>
        <w:rPr>
          <w:rFonts w:ascii="Times New Roman" w:hAnsi="Times New Roman" w:eastAsia="Times New Roman" w:cs="Times New Roman"/>
        </w:rPr>
        <w:t xml:space="preserve"> </w:t>
      </w:r>
      <w:r>
        <w:rPr>
          <w:rFonts w:ascii="Nirmala UI" w:hAnsi="Nirmala UI" w:eastAsia="Nirmala UI" w:cs="Nirmala UI"/>
        </w:rPr>
        <w:t>संलग्न</w:t>
      </w:r>
      <w:r>
        <w:rPr>
          <w:rFonts w:ascii="Times New Roman" w:hAnsi="Times New Roman" w:eastAsia="Times New Roman" w:cs="Times New Roman"/>
        </w:rPr>
        <w:t xml:space="preserve"> </w:t>
      </w:r>
      <w:r>
        <w:rPr>
          <w:rFonts w:ascii="Nirmala UI" w:hAnsi="Nirmala UI" w:eastAsia="Nirmala UI" w:cs="Nirmala UI"/>
        </w:rPr>
        <w:t>तिनीहरूमध्ये</w:t>
      </w:r>
      <w:r>
        <w:rPr>
          <w:rFonts w:ascii="Times New Roman" w:hAnsi="Times New Roman" w:eastAsia="Times New Roman" w:cs="Times New Roman"/>
        </w:rPr>
        <w:t xml:space="preserve"> </w:t>
      </w:r>
      <w:r>
        <w:rPr>
          <w:rFonts w:ascii="Nirmala UI" w:hAnsi="Nirmala UI" w:eastAsia="Nirmala UI" w:cs="Nirmala UI"/>
        </w:rPr>
        <w:t>कसैलाई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भेट्न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p>
    <w:p>
      <w:pPr>
        <w:pStyle w:val="ArticleScripture"/>
        <w:jc w:val="left"/>
      </w:pPr>
      <w:r>
        <w:rPr>
          <w:rFonts w:ascii="Times New Roman" w:hAnsi="Times New Roman" w:eastAsia="Times New Roman" w:cs="Times New Roman"/>
        </w:rPr>
        <w:t>“Cahaya yang diberikan Allah kepada saya ialah bahawa Brother Daniells telah cukup lama berdiri dalam Kepresidenan.... dan saya diberitahu supaya tidak lagi mengadakan sebarang perbincangan dengannya tentang perkara-perkara ini. Saya tidak mahu berjumpa dengan Daniells mengenai hal itu, dan saya tidak mahu berbicara sepatah kata pun dengannya. Mereka merayu kepada saya supaya memberi beliau suatu wawancara, tetapi saya tidak mahu.... Saya diberitahu supaya memberi amaran kepada umat kita agar tidak ada kena-mengena dengan perkara yang sedang mereka ajarkan ini.... Saya dilarang oleh Tuhan untuk mendengarkannya. Saya telah menyatakan bahawa saya tidak mempunyai sezarah pun keyakinan terhadapnya.... Seluruh perkara yang sedang mereka lakukan ini ialah suatu muslihat Iblis.” Laporan F. C. Gilbert tentang suatu wawancara yang diberikan kepadanya oleh Ellen White pada 8 Jun 1910.</w:t>
      </w:r>
    </w:p>
    <w:p>
      <w:pPr>
        <w:pStyle w:val="ArticleBody"/>
        <w:jc w:val="left"/>
      </w:pPr>
      <w:r>
        <w:rPr>
          <w:rFonts w:ascii="Times New Roman" w:hAnsi="Times New Roman" w:eastAsia="Times New Roman" w:cs="Times New Roman"/>
        </w:rPr>
        <w:t>ꞌBịi na anyị ga-aga n’ihu n’isiokwu a n’isiokwu na-esonụ.</w:t>
      </w:r>
    </w:p>
    <w:p>
      <w:pPr>
        <w:pStyle w:val="ArticleScripture"/>
        <w:jc w:val="left"/>
      </w:pPr>
      <w:r>
        <w:rPr>
          <w:rFonts w:ascii="Times New Roman" w:hAnsi="Times New Roman" w:eastAsia="Times New Roman" w:cs="Times New Roman"/>
        </w:rPr>
        <w:t>“Харагдах өнгөн дорхыг нэвт хардаг, бүх хүний зүрх сэтгэлийг уншдаг Нэгэн, агуу гэрэл хүлээн авсан хүмүүсийн тухай ийн айлдаж байна: ‘Тэд өөрсдийн ёс суртахууны болон сүнслэг байдлынхаа улмаас зовнин цочирдоогүй.’ ‘Тийм ээ, тэд өөрсдийн замыг сонгосон бөгөөд тэдний сэтгэл жигшүүрт зүйлсдээ баясдаг. Би ч мөн тэдний төөрөгдлийг сонгож, тэдний айдсыг тэдэн дээр авчирна. Учир нь Би дуудахад хэн ч хариулсангүй; Би ярихад тэд сонссонгүй; харин тэд Миний нүдний өмнө мууг үйлдэж, Миний таашаадаггүй зүйлийг сонгосон.’ ‘Аврагдахын тулд үнэний хайрыг хүлээн аваагүй’ бөгөөд ‘зөвт бус байдалд таашаал авсан’ учраас ‘худалд итгэхийн тулд Бурхан тэдэнд хүчтэй төөрөгдөл илгээнэ.’ Исаиа 66:3, 4; 2 Тесалоник 2:11, 10, 12.</w:t>
      </w:r>
    </w:p>
    <w:p>
      <w:pPr>
        <w:pStyle w:val="ArticleScripture"/>
        <w:jc w:val="left"/>
      </w:pPr>
      <w:r>
        <w:rPr>
          <w:rFonts w:ascii="Times New Roman" w:hAnsi="Times New Roman" w:eastAsia="Times New Roman" w:cs="Times New Roman"/>
        </w:rPr>
        <w:t>“Gurupi wa leṱaḓulu o vhudzisa a ri: ‘Ndi vhufhura vhufhio vhu re na maanḓa vhune ha nga langudza muhumbulo u fhira u edzisa uri ni khou fhaṱa kha mutheo wo teaho na uri Mudzimu u ṱanganedza mishumo yaṋu, ngeno zwa vhukuma ni tshi khou ita zwithu zwinzhi nga nḓila ya maitele a shango nahone ni tshi khou ita tshivhi khahlaṋo na Yehova? Iwe-ee, ndi vhufhura vhuhulu, vhufhura vhu kungaho mbilu, vhune ha fara mihumbulo musi vhanna vhe vha vhuya vha ḓivha ngoho, vha tshi xedza tshivhumbeo tsha u ofha Mudzimu vha tshi tshi dzhia sa muya na maanḓa azwo; musi vha tshi humbula uri vho pfuma, vho engedzea nga thundu, nahone a vha ṱoḓi tshithu, ngeno zwa vhukuma vha tshi ṱoḓa zwithu zwoṱhe.’”</w:t>
      </w:r>
    </w:p>
    <w:p>
      <w:pPr>
        <w:pStyle w:val="ArticleScripture"/>
        <w:jc w:val="left"/>
      </w:pPr>
      <w:r>
        <w:rPr>
          <w:rFonts w:ascii="Times New Roman" w:hAnsi="Times New Roman" w:eastAsia="Times New Roman" w:cs="Times New Roman"/>
        </w:rPr>
        <w:t>“Ukulunkulu akaguqukanga ngakulabo benceku baKhe abathembekileyo abagcina izingubo zabo zingenasici. Kodwa abaningi bayamemeza bathi, ‘Ukuthula nokulondeka,’ kuyilapho ukubhujiswa okuphuthumayo kubafikela. Ngaphandle kokuba kube khona ukuphenduka okuphelele, ngaphandle kokuba abantu bathobise izinhliziyo zabo ngokuvuma futhi bamukele iqiniso njengoba linjalo kuJesu, abayikungena ezulwini nanini. Nxa ukuhlanjululwa sekusenzeka phakathi kwethu, kasisayikuphumula ngokunethezeka, sizigqaja ngokuthi sinothile futhi sandiswe ngezimpahla, singasweli lutho.”</w:t>
      </w:r>
    </w:p>
    <w:p>
      <w:pPr>
        <w:pStyle w:val="ArticleScripture"/>
        <w:jc w:val="left"/>
      </w:pPr>
      <w:r>
        <w:rPr>
          <w:rFonts w:ascii="Times New Roman" w:hAnsi="Times New Roman" w:eastAsia="Times New Roman" w:cs="Times New Roman"/>
        </w:rPr>
        <w:t>“Siapa yang dapat berkata dengan jujur: ‘Emas kami telah teruji dalam api; pakaian kami tidak bercela oleh dunia’? Aku melihat Pembimbing kami menunjuk kepada pakaian yang disebut-sebut sebagai kebenaran. Dengan menanggalkannya, Ia menyingkapkan kenajisan yang ada di bawahnya. Lalu Ia berkata kepadaku: ‘Tidakkah engkau melihat bagaimana mereka dengan berpura-pura telah menutupi kenajisan mereka dan kebusukan tabiat mereka? “Betapa kota yang setia itu telah menjadi seorang perempuan sundal!” Rumah Bapa-Ku telah dijadikan rumah perdagangan, suatu tempat dari mana hadirat dan kemuliaan ilahi telah undur! Oleh sebab itu ada kelemahan, dan kekuatan pun tidak ada.’”</w:t>
      </w:r>
    </w:p>
    <w:p>
      <w:pPr>
        <w:pStyle w:val="ArticleScripture"/>
        <w:jc w:val="left"/>
      </w:pPr>
      <w:r>
        <w:rPr>
          <w:rFonts w:ascii="Times New Roman" w:hAnsi="Times New Roman" w:eastAsia="Times New Roman" w:cs="Times New Roman"/>
        </w:rPr>
        <w:t>“Gereja itu, yang sekarang sedang diragikan oleh kemurtadannya sendiri, jika tidak bertobat dan berbalik, akan memakan buah dari perbuatannya sendiri, sampai ia merasa jijik terhadap dirinya sendiri. Apabila ia menentang yang jahat dan memilih yang baik, apabila ia mencari Allah dengan segala kerendahan hati dan mencapai panggilannya yang tinggi dalam Kristus, sambil berdiri di atas landasan kebenaran kekal dan dengan iman berpegang pada pencapaian-pencapaian yang telah disediakan baginya, ia akan disembuhkan. Ia akan tampak dalam kesederhanaan dan kemurniannya yang dikaruniakan Allah, terpisah dari jerat-jerat duniawi, menunjukkan bahwa kebenaran itu sungguh-sungguh telah memerdekakannya. Maka anggota-anggotanya benar-benar akan menjadi orang-orang pilihan Allah, wakil-wakil-Nya.”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Sembilan Puluh</dc:title>
  <dc:subject>Membongkar “Yang Harian”: Suatu Pemeriksaan Historis atas Kontroversi dan Kontradiksi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