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la Danieli - Nambala Makumi Ghisanu na Chinkhondi na Zinayi</w:t>
      </w:r>
    </w:p>
    <w:p>
      <w:pPr>
        <w:pStyle w:val="ArticleSubtitle"/>
        <w:jc w:val="left"/>
      </w:pPr>
      <w:r>
        <w:rPr>
          <w:rFonts w:ascii="Arial" w:hAnsi="Arial" w:eastAsia="Arial" w:cs="Arial"/>
        </w:rPr>
        <w:t>Menyingkap Kerangka Kenabian: Memahami Tiga Kuasa yang Mengarah kepada 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Nirmala UI" w:hAnsi="Nirmala UI" w:eastAsia="Nirmala UI" w:cs="Nirmala UI"/>
        </w:rPr>
        <w:t>ஒவியர்</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பயன்படுத்திய</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ரோமையும்</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பாப்பரச</w:t>
      </w:r>
      <w:r>
        <w:rPr>
          <w:rFonts w:ascii="Times New Roman" w:hAnsi="Times New Roman" w:eastAsia="Times New Roman" w:cs="Times New Roman"/>
        </w:rPr>
        <w:t xml:space="preserve"> </w:t>
      </w:r>
      <w:r>
        <w:rPr>
          <w:rFonts w:ascii="Nirmala UI" w:hAnsi="Nirmala UI" w:eastAsia="Nirmala UI" w:cs="Nirmala UI"/>
        </w:rPr>
        <w:t>ரோமையும்</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பாழாக்கும்</w:t>
      </w:r>
      <w:r>
        <w:rPr>
          <w:rFonts w:ascii="Times New Roman" w:hAnsi="Times New Roman" w:eastAsia="Times New Roman" w:cs="Times New Roman"/>
        </w:rPr>
        <w:t xml:space="preserve"> </w:t>
      </w:r>
      <w:r>
        <w:rPr>
          <w:rFonts w:ascii="Nirmala UI" w:hAnsi="Nirmala UI" w:eastAsia="Nirmala UI" w:cs="Nirmala UI"/>
        </w:rPr>
        <w:t>அதிகாரங்களின்</w:t>
      </w:r>
      <w:r>
        <w:rPr>
          <w:rFonts w:ascii="Times New Roman" w:hAnsi="Times New Roman" w:eastAsia="Times New Roman" w:cs="Times New Roman"/>
        </w:rPr>
        <w:t xml:space="preserve"> </w:t>
      </w:r>
      <w:r>
        <w:rPr>
          <w:rFonts w:ascii="Nirmala UI" w:hAnsi="Nirmala UI" w:eastAsia="Nirmala UI" w:cs="Nirmala UI"/>
        </w:rPr>
        <w:t>அமைப்பாகும்</w:t>
      </w:r>
      <w:r>
        <w:rPr>
          <w:rFonts w:ascii="Times New Roman" w:hAnsi="Times New Roman" w:eastAsia="Times New Roman" w:cs="Times New Roman"/>
        </w:rPr>
        <w:t xml:space="preserve">. Future for America </w:t>
      </w:r>
      <w:r>
        <w:rPr>
          <w:rFonts w:ascii="Nirmala UI" w:hAnsi="Nirmala UI" w:eastAsia="Nirmala UI" w:cs="Nirmala UI"/>
        </w:rPr>
        <w:t>பயன்படுத்திய</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புறஜாதி</w:t>
      </w:r>
      <w:r>
        <w:rPr>
          <w:rFonts w:ascii="Times New Roman" w:hAnsi="Times New Roman" w:eastAsia="Times New Roman" w:cs="Times New Roman"/>
        </w:rPr>
        <w:t xml:space="preserve"> </w:t>
      </w:r>
      <w:r>
        <w:rPr>
          <w:rFonts w:ascii="Nirmala UI" w:hAnsi="Nirmala UI" w:eastAsia="Nirmala UI" w:cs="Nirmala UI"/>
        </w:rPr>
        <w:t>ரோமையும்</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பாப்பரச</w:t>
      </w:r>
      <w:r>
        <w:rPr>
          <w:rFonts w:ascii="Times New Roman" w:hAnsi="Times New Roman" w:eastAsia="Times New Roman" w:cs="Times New Roman"/>
        </w:rPr>
        <w:t xml:space="preserve"> </w:t>
      </w:r>
      <w:r>
        <w:rPr>
          <w:rFonts w:ascii="Nirmala UI" w:hAnsi="Nirmala UI" w:eastAsia="Nirmala UI" w:cs="Nirmala UI"/>
        </w:rPr>
        <w:t>ரோமையும்</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மதவிலகிய</w:t>
      </w:r>
      <w:r>
        <w:rPr>
          <w:rFonts w:ascii="Times New Roman" w:hAnsi="Times New Roman" w:eastAsia="Times New Roman" w:cs="Times New Roman"/>
        </w:rPr>
        <w:t xml:space="preserve"> </w:t>
      </w:r>
      <w:r>
        <w:rPr>
          <w:rFonts w:ascii="Nirmala UI" w:hAnsi="Nirmala UI" w:eastAsia="Nirmala UI" w:cs="Nirmala UI"/>
        </w:rPr>
        <w:t>புரொட்டஸ்டண்டிசத்தையும்</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பாழாக்கும்</w:t>
      </w:r>
      <w:r>
        <w:rPr>
          <w:rFonts w:ascii="Times New Roman" w:hAnsi="Times New Roman" w:eastAsia="Times New Roman" w:cs="Times New Roman"/>
        </w:rPr>
        <w:t xml:space="preserve"> </w:t>
      </w:r>
      <w:r>
        <w:rPr>
          <w:rFonts w:ascii="Nirmala UI" w:hAnsi="Nirmala UI" w:eastAsia="Nirmala UI" w:cs="Nirmala UI"/>
        </w:rPr>
        <w:t>அதிகாரங்களின்</w:t>
      </w:r>
      <w:r>
        <w:rPr>
          <w:rFonts w:ascii="Times New Roman" w:hAnsi="Times New Roman" w:eastAsia="Times New Roman" w:cs="Times New Roman"/>
        </w:rPr>
        <w:t xml:space="preserve"> </w:t>
      </w:r>
      <w:r>
        <w:rPr>
          <w:rFonts w:ascii="Nirmala UI" w:hAnsi="Nirmala UI" w:eastAsia="Nirmala UI" w:cs="Nirmala UI"/>
        </w:rPr>
        <w:t>அமைப்பாகும்</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வெளிப்பாடுகளே</w:t>
      </w:r>
      <w:r>
        <w:rPr>
          <w:rFonts w:ascii="Times New Roman" w:hAnsi="Times New Roman" w:eastAsia="Times New Roman" w:cs="Times New Roman"/>
        </w:rPr>
        <w:t xml:space="preserve">, </w:t>
      </w:r>
      <w:r>
        <w:rPr>
          <w:rFonts w:ascii="Nirmala UI" w:hAnsi="Nirmala UI" w:eastAsia="Nirmala UI" w:cs="Nirmala UI"/>
        </w:rPr>
        <w:t>பரலோகப்</w:t>
      </w:r>
      <w:r>
        <w:rPr>
          <w:rFonts w:ascii="Times New Roman" w:hAnsi="Times New Roman" w:eastAsia="Times New Roman" w:cs="Times New Roman"/>
        </w:rPr>
        <w:t xml:space="preserve"> </w:t>
      </w:r>
      <w:r>
        <w:rPr>
          <w:rFonts w:ascii="Nirmala UI" w:hAnsi="Nirmala UI" w:eastAsia="Nirmala UI" w:cs="Nirmala UI"/>
        </w:rPr>
        <w:t>பாம்பு</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பொய்த்தீர்க்கதரிசி</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பாழாக்கும்</w:t>
      </w:r>
      <w:r>
        <w:rPr>
          <w:rFonts w:ascii="Times New Roman" w:hAnsi="Times New Roman" w:eastAsia="Times New Roman" w:cs="Times New Roman"/>
        </w:rPr>
        <w:t xml:space="preserve"> </w:t>
      </w:r>
      <w:r>
        <w:rPr>
          <w:rFonts w:ascii="Nirmala UI" w:hAnsi="Nirmala UI" w:eastAsia="Nirmala UI" w:cs="Nirmala UI"/>
        </w:rPr>
        <w:t>அதிகாரங்களாகும்</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1989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நீக்கப்பட்ட</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ஆறு</w:t>
      </w:r>
      <w:r>
        <w:rPr>
          <w:rFonts w:ascii="Times New Roman" w:hAnsi="Times New Roman" w:eastAsia="Times New Roman" w:cs="Times New Roman"/>
        </w:rPr>
        <w:t xml:space="preserve"> </w:t>
      </w:r>
      <w:r>
        <w:rPr>
          <w:rFonts w:ascii="Nirmala UI" w:hAnsi="Nirmala UI" w:eastAsia="Nirmala UI" w:cs="Nirmala UI"/>
        </w:rPr>
        <w:t>வசனங்களின்</w:t>
      </w:r>
      <w:r>
        <w:rPr>
          <w:rFonts w:ascii="Times New Roman" w:hAnsi="Times New Roman" w:eastAsia="Times New Roman" w:cs="Times New Roman"/>
        </w:rPr>
        <w:t xml:space="preserve"> </w:t>
      </w:r>
      <w:r>
        <w:rPr>
          <w:rFonts w:ascii="Nirmala UI" w:hAnsi="Nirmala UI" w:eastAsia="Nirmala UI" w:cs="Nirmala UI"/>
        </w:rPr>
        <w:t>ஒளிக்கு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எழுந்த</w:t>
      </w:r>
      <w:r>
        <w:rPr>
          <w:rFonts w:ascii="Times New Roman" w:hAnsi="Times New Roman" w:eastAsia="Times New Roman" w:cs="Times New Roman"/>
        </w:rPr>
        <w:t xml:space="preserve"> </w:t>
      </w:r>
      <w:r>
        <w:rPr>
          <w:rFonts w:ascii="Nirmala UI" w:hAnsi="Nirmala UI" w:eastAsia="Nirmala UI" w:cs="Nirmala UI"/>
        </w:rPr>
        <w:t>எதிர்ப்பினால்</w:t>
      </w:r>
      <w:r>
        <w:rPr>
          <w:rFonts w:ascii="Times New Roman" w:hAnsi="Times New Roman" w:eastAsia="Times New Roman" w:cs="Times New Roman"/>
        </w:rPr>
        <w:t xml:space="preserve"> </w:t>
      </w:r>
      <w:r>
        <w:rPr>
          <w:rFonts w:ascii="Nirmala UI" w:hAnsi="Nirmala UI" w:eastAsia="Nirmala UI" w:cs="Nirmala UI"/>
        </w:rPr>
        <w:t>பெருமளவில்</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காணப்பட்டது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Mubonano miili ya yambo ya Roma yebisaka lolenge ya esakoli ya Roma ya lelo, oyo ezali emoniseli ya misato mpe ya nsuka ya Roma. Roma ya lelo emonisi ebongiseli ya bokonzi ya minyoko ya nsuka ya mikolo ya nsuka, oyo ezali mbala misato. Penepene na yango, kasi ekeseni polele, ezali mibonano misato ya Babilone. Ya yambo ezalaki Babeli ya Nimrode. Ya mibale ezalaki Babilone ya Nebukadanesare mpe Belshasare. Elongo, batatoli wana mibale ya esakoli babimisi bizaleli ya esakoli ya Babilone ya lelo. Atako na etando moko Roma ya lelo mpe Babilone ya lelo bazali eloko moko, mibonano misato ya Babilone ezali komonisa kokwea ya nsuka ya Babilone, mpe lolendo ya moto ya lisumu.</w:t>
      </w:r>
    </w:p>
    <w:p>
      <w:pPr>
        <w:pStyle w:val="ArticleBody"/>
        <w:jc w:val="left"/>
      </w:pPr>
      <w:r>
        <w:rPr>
          <w:rFonts w:ascii="Times New Roman" w:hAnsi="Times New Roman" w:eastAsia="Times New Roman" w:cs="Times New Roman"/>
        </w:rPr>
        <w:t>Kejatuhan Babel ialah suatu perkara yang besar dan khusus dalam nubuatan Alkitab, demikian juga kesombongan paus Roma. Dalam Wahyu pasal tujuh belas, salah seorang malaikat yang mencurahkan tujuh tulah yang terakhir datang secara khusus untuk menyatakan penghakiman atas Babel, yang merupakan ungkapan lain bagi kejatuhannya.</w:t>
      </w:r>
    </w:p>
    <w:p>
      <w:pPr>
        <w:pStyle w:val="ArticleScripture"/>
        <w:jc w:val="left"/>
      </w:pPr>
      <w:r>
        <w:rPr>
          <w:rFonts w:ascii="Times New Roman" w:hAnsi="Times New Roman" w:eastAsia="Times New Roman" w:cs="Times New Roman"/>
        </w:rPr>
        <w:t>Mong sa pakatengne mitchigipa sa∙snigipa sakgni angelrangoni sa ba∙ba re∙baaha, jean snigipa vialrangko ra∙aha, aro ua angna aganaha, “Iano ba∙bo; bang∙a chirangni kosakgipa ong∙gipa dal∙gipa daremako on∙a me∙chikko bichal ka∙aniko nang∙na anga mesokgen; jeni baksa a∙gilsakni rajarang daremgrika, aro a∙gilsakni neng∙nikgiparang ua daremani waine matmatako man∙aha.” Unikode ua angko Gisikchi a∙rikgipa biapona ra∙angaha; aro anga sa me∙chikko rongtalgipa blasphemyni bimungrang gapgipa, snigipa ski aro chikkung grongrang donggipa jaksa gitchamni kosako asongenga ine nikaha. Parape∙a 17:1–3.</w:t>
      </w:r>
    </w:p>
    <w:p>
      <w:pPr>
        <w:pStyle w:val="ArticleBody"/>
        <w:jc w:val="left"/>
      </w:pPr>
      <w:r>
        <w:rPr>
          <w:rFonts w:ascii="Times New Roman" w:hAnsi="Times New Roman" w:eastAsia="Times New Roman" w:cs="Times New Roman"/>
        </w:rPr>
        <w:t>Kerja malaikat itu adalah untuk menunjukkan kepada Yohanes penghakiman atas perempuan yang pada dahinya tertulis “MISTERI BABILON”.</w:t>
      </w:r>
    </w:p>
    <w:p>
      <w:pPr>
        <w:pStyle w:val="ArticleScripture"/>
        <w:jc w:val="left"/>
      </w:pPr>
      <w:r>
        <w:rPr>
          <w:rFonts w:ascii="Times New Roman" w:hAnsi="Times New Roman" w:eastAsia="Times New Roman" w:cs="Times New Roman"/>
        </w:rPr>
        <w:t>Gomme yo wa hyehyɛ ntama a ɛyɛ berebuu ne kɔkɔɔ, na wɔde sika ne aboɔdemmɔ ne muhemma asiesie no; na na ɔkura sika kuruwa bi wɔ ne nsa mu a ɛyɛ akyiwade ne n’adwamammɔ fi ma. Na wɔakyerɛw din bi agu n’animti so sɛ, AHINTASƐM, BABILON KƐSEƐ NO, AGUAMANFO NHINA, NE ASAASE SO AKYIWANDE NYINAA NAA. Na mihuu sɛ gomma no aboro nsa wɔ ahotefo mogya ne Yesu adansefo mogya mu; na bere a mihuu no no, me ho dwiriw me yiye. Adiyisɛm 17:4–6.</w:t>
      </w:r>
    </w:p>
    <w:p>
      <w:pPr>
        <w:pStyle w:val="ArticleBody"/>
        <w:jc w:val="left"/>
      </w:pPr>
      <w:r>
        <w:rPr>
          <w:rFonts w:ascii="Times New Roman" w:hAnsi="Times New Roman" w:eastAsia="Times New Roman" w:cs="Times New Roman"/>
        </w:rPr>
        <w:t>Aparatus geopolitik yang digunakan oleh kepausan pada akhir zaman untuk menganiaya mereka yang dianggapnya bidat dilambangkan oleh “seekor binatang yang merah ungu warnanya, penuh dengan nama-nama hujat, mempunyai tujuh kepala dan sepuluh tanduk.” Fakta bahawa dia menunggang binatang itu menunjukkan bahawa dialah yang menguasai binatang tersebut, sebagaimana seorang penunggang menguasai seekor kuda.</w:t>
      </w:r>
    </w:p>
    <w:p>
      <w:pPr>
        <w:pStyle w:val="ArticleScripture"/>
        <w:jc w:val="left"/>
      </w:pPr>
      <w:r>
        <w:rPr>
          <w:rFonts w:ascii="Times New Roman" w:hAnsi="Times New Roman" w:eastAsia="Times New Roman" w:cs="Times New Roman"/>
        </w:rPr>
        <w:t>Le mosadi yo o mmoneng ke motse o mogolo oo o busang godimo ga dikgosi tsa lefatshe. Tshenolo 17:8.</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សត្វសាហាវពណ៌ក្រហមឆ្អៅដែលមានក្បាលប្រាំពីរ</w:t>
      </w:r>
      <w:r>
        <w:rPr>
          <w:rFonts w:ascii="Times New Roman" w:hAnsi="Times New Roman" w:eastAsia="Times New Roman" w:cs="Times New Roman"/>
        </w:rPr>
        <w:t xml:space="preserve"> </w:t>
      </w:r>
      <w:r>
        <w:rPr>
          <w:rFonts w:ascii="Leelawadee UI" w:hAnsi="Leelawadee UI" w:eastAsia="Leelawadee UI" w:cs="Leelawadee UI"/>
        </w:rPr>
        <w:t>និងស្នែងដប់</w:t>
      </w:r>
      <w:r>
        <w:rPr>
          <w:rFonts w:ascii="Times New Roman" w:hAnsi="Times New Roman" w:eastAsia="Times New Roman" w:cs="Times New Roman"/>
        </w:rPr>
        <w:t xml:space="preserve">” </w:t>
      </w:r>
      <w:r>
        <w:rPr>
          <w:rFonts w:ascii="Leelawadee UI" w:hAnsi="Leelawadee UI" w:eastAsia="Leelawadee UI" w:cs="Leelawadee UI"/>
        </w:rPr>
        <w:t>គឺជារ៉ូមសម័យទំនើប</w:t>
      </w:r>
      <w:r>
        <w:rPr>
          <w:rFonts w:ascii="Times New Roman" w:hAnsi="Times New Roman" w:eastAsia="Times New Roman" w:cs="Times New Roman"/>
        </w:rPr>
        <w:t xml:space="preserve"> </w:t>
      </w:r>
      <w:r>
        <w:rPr>
          <w:rFonts w:ascii="Leelawadee UI" w:hAnsi="Leelawadee UI" w:eastAsia="Leelawadee UI" w:cs="Leelawadee UI"/>
        </w:rPr>
        <w:t>ហើយតំណាងឲ្យរចនាសម្ព័ន្ធភូមិសាស្ត្រនយោបាយដែលស្ត្រីនោះប្រើប្រាស់</w:t>
      </w:r>
      <w:r>
        <w:rPr>
          <w:rFonts w:ascii="Times New Roman" w:hAnsi="Times New Roman" w:eastAsia="Times New Roman" w:cs="Times New Roman"/>
        </w:rPr>
        <w:t xml:space="preserve"> </w:t>
      </w:r>
      <w:r>
        <w:rPr>
          <w:rFonts w:ascii="Leelawadee UI" w:hAnsi="Leelawadee UI" w:eastAsia="Leelawadee UI" w:cs="Leelawadee UI"/>
        </w:rPr>
        <w:t>ខណៈនាងបៀតបៀនអ្នកស្មោះត្រង់របស់ព្រះនៅថ្ងៃចុងក្រោយ។</w:t>
      </w:r>
      <w:r>
        <w:rPr>
          <w:rFonts w:ascii="Times New Roman" w:hAnsi="Times New Roman" w:eastAsia="Times New Roman" w:cs="Times New Roman"/>
        </w:rPr>
        <w:t xml:space="preserve"> </w:t>
      </w:r>
      <w:r>
        <w:rPr>
          <w:rFonts w:ascii="Leelawadee UI" w:hAnsi="Leelawadee UI" w:eastAsia="Leelawadee UI" w:cs="Leelawadee UI"/>
        </w:rPr>
        <w:t>ស្ត្រីនោះគឺជាបាប៊ីឡូនសម័យទំនើប</w:t>
      </w:r>
      <w:r>
        <w:rPr>
          <w:rFonts w:ascii="Times New Roman" w:hAnsi="Times New Roman" w:eastAsia="Times New Roman" w:cs="Times New Roman"/>
        </w:rPr>
        <w:t xml:space="preserve"> </w:t>
      </w:r>
      <w:r>
        <w:rPr>
          <w:rFonts w:ascii="Leelawadee UI" w:hAnsi="Leelawadee UI" w:eastAsia="Leelawadee UI" w:cs="Leelawadee UI"/>
        </w:rPr>
        <w:t>ជាទីក្រុងដ៏ធំដែលប្រព្រឹត្តអំពើផិតក្បត់</w:t>
      </w:r>
      <w:r>
        <w:rPr>
          <w:rFonts w:ascii="Times New Roman" w:hAnsi="Times New Roman" w:eastAsia="Times New Roman" w:cs="Times New Roman"/>
        </w:rPr>
        <w:t xml:space="preserve"> </w:t>
      </w:r>
      <w:r>
        <w:rPr>
          <w:rFonts w:ascii="Leelawadee UI" w:hAnsi="Leelawadee UI" w:eastAsia="Leelawadee UI" w:cs="Leelawadee UI"/>
        </w:rPr>
        <w:t>ហើយគ្រប់គ្រងលើស្តេចទាំងឡាយនៃផែនដី។</w:t>
      </w:r>
      <w:r>
        <w:rPr>
          <w:rFonts w:ascii="Times New Roman" w:hAnsi="Times New Roman" w:eastAsia="Times New Roman" w:cs="Times New Roman"/>
        </w:rPr>
        <w:t xml:space="preserve"> </w:t>
      </w:r>
      <w:r>
        <w:rPr>
          <w:rFonts w:ascii="Leelawadee UI" w:hAnsi="Leelawadee UI" w:eastAsia="Leelawadee UI" w:cs="Leelawadee UI"/>
        </w:rPr>
        <w:t>ការបង្ហាញខ្លួនពីរដំបូងរបស់បាប៊ីឡូន</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ដែលត្រូវបានតំណាងដោយបាបែលក្នុងលោកុប្បត្តិ</w:t>
      </w:r>
      <w:r>
        <w:rPr>
          <w:rFonts w:ascii="Times New Roman" w:hAnsi="Times New Roman" w:eastAsia="Times New Roman" w:cs="Times New Roman"/>
        </w:rPr>
        <w:t xml:space="preserve"> </w:t>
      </w:r>
      <w:r>
        <w:rPr>
          <w:rFonts w:ascii="Leelawadee UI" w:hAnsi="Leelawadee UI" w:eastAsia="Leelawadee UI" w:cs="Leelawadee UI"/>
        </w:rPr>
        <w:t>ជំពូក១១</w:t>
      </w:r>
      <w:r>
        <w:rPr>
          <w:rFonts w:ascii="Times New Roman" w:hAnsi="Times New Roman" w:eastAsia="Times New Roman" w:cs="Times New Roman"/>
        </w:rPr>
        <w:t xml:space="preserve"> </w:t>
      </w:r>
      <w:r>
        <w:rPr>
          <w:rFonts w:ascii="Leelawadee UI" w:hAnsi="Leelawadee UI" w:eastAsia="Leelawadee UI" w:cs="Leelawadee UI"/>
        </w:rPr>
        <w:t>និងបាប៊ីឡូនក្នុងដានីយ៉ែល</w:t>
      </w:r>
      <w:r>
        <w:rPr>
          <w:rFonts w:ascii="Times New Roman" w:hAnsi="Times New Roman" w:eastAsia="Times New Roman" w:cs="Times New Roman"/>
        </w:rPr>
        <w:t xml:space="preserve"> </w:t>
      </w:r>
      <w:r>
        <w:rPr>
          <w:rFonts w:ascii="Leelawadee UI" w:hAnsi="Leelawadee UI" w:eastAsia="Leelawadee UI" w:cs="Leelawadee UI"/>
        </w:rPr>
        <w:t>ជំពូក៤</w:t>
      </w:r>
      <w:r>
        <w:rPr>
          <w:rFonts w:ascii="Times New Roman" w:hAnsi="Times New Roman" w:eastAsia="Times New Roman" w:cs="Times New Roman"/>
        </w:rPr>
        <w:t xml:space="preserve"> </w:t>
      </w:r>
      <w:r>
        <w:rPr>
          <w:rFonts w:ascii="Leelawadee UI" w:hAnsi="Leelawadee UI" w:eastAsia="Leelawadee UI" w:cs="Leelawadee UI"/>
        </w:rPr>
        <w:t>និង៥</w:t>
      </w:r>
      <w:r>
        <w:rPr>
          <w:rFonts w:ascii="Times New Roman" w:hAnsi="Times New Roman" w:eastAsia="Times New Roman" w:cs="Times New Roman"/>
        </w:rPr>
        <w:t xml:space="preserve"> </w:t>
      </w:r>
      <w:r>
        <w:rPr>
          <w:rFonts w:ascii="Leelawadee UI" w:hAnsi="Leelawadee UI" w:eastAsia="Leelawadee UI" w:cs="Leelawadee UI"/>
        </w:rPr>
        <w:t>ពិពណ៌នាអំពីភាពក្រអឺតក្រទម</w:t>
      </w:r>
      <w:r>
        <w:rPr>
          <w:rFonts w:ascii="Times New Roman" w:hAnsi="Times New Roman" w:eastAsia="Times New Roman" w:cs="Times New Roman"/>
        </w:rPr>
        <w:t xml:space="preserve"> </w:t>
      </w:r>
      <w:r>
        <w:rPr>
          <w:rFonts w:ascii="Leelawadee UI" w:hAnsi="Leelawadee UI" w:eastAsia="Leelawadee UI" w:cs="Leelawadee UI"/>
        </w:rPr>
        <w:t>និងការដួលរលំរបស់បាប៊ីឡូនសម័យទំនើបនៅថ្ងៃចុងក្រោយ។</w:t>
      </w:r>
      <w:r>
        <w:rPr>
          <w:rFonts w:ascii="Times New Roman" w:hAnsi="Times New Roman" w:eastAsia="Times New Roman" w:cs="Times New Roman"/>
        </w:rPr>
        <w:t xml:space="preserve"> </w:t>
      </w:r>
      <w:r>
        <w:rPr>
          <w:rFonts w:ascii="Leelawadee UI" w:hAnsi="Leelawadee UI" w:eastAsia="Leelawadee UI" w:cs="Leelawadee UI"/>
        </w:rPr>
        <w:t>ស្ត្រីដែលត្រូវបានវិនិច្ឆ័យនៅក្នុងវិវរណៈ</w:t>
      </w:r>
      <w:r>
        <w:rPr>
          <w:rFonts w:ascii="Times New Roman" w:hAnsi="Times New Roman" w:eastAsia="Times New Roman" w:cs="Times New Roman"/>
        </w:rPr>
        <w:t xml:space="preserve"> </w:t>
      </w:r>
      <w:r>
        <w:rPr>
          <w:rFonts w:ascii="Leelawadee UI" w:hAnsi="Leelawadee UI" w:eastAsia="Leelawadee UI" w:cs="Leelawadee UI"/>
        </w:rPr>
        <w:t>ជំពូក១៧</w:t>
      </w:r>
      <w:r>
        <w:rPr>
          <w:rFonts w:ascii="Times New Roman" w:hAnsi="Times New Roman" w:eastAsia="Times New Roman" w:cs="Times New Roman"/>
        </w:rPr>
        <w:t xml:space="preserve"> </w:t>
      </w:r>
      <w:r>
        <w:rPr>
          <w:rFonts w:ascii="Leelawadee UI" w:hAnsi="Leelawadee UI" w:eastAsia="Leelawadee UI" w:cs="Leelawadee UI"/>
        </w:rPr>
        <w:t>គឺជាបាប៊ីឡូនសម័យទំនើប</w:t>
      </w:r>
      <w:r>
        <w:rPr>
          <w:rFonts w:ascii="Times New Roman" w:hAnsi="Times New Roman" w:eastAsia="Times New Roman" w:cs="Times New Roman"/>
        </w:rPr>
        <w:t xml:space="preserve"> </w:t>
      </w:r>
      <w:r>
        <w:rPr>
          <w:rFonts w:ascii="Leelawadee UI" w:hAnsi="Leelawadee UI" w:eastAsia="Leelawadee UI" w:cs="Leelawadee UI"/>
        </w:rPr>
        <w:t>ហើយសត្វសាហាវដែលនាងសោយរាជ្យលើនោះ</w:t>
      </w:r>
      <w:r>
        <w:rPr>
          <w:rFonts w:ascii="Times New Roman" w:hAnsi="Times New Roman" w:eastAsia="Times New Roman" w:cs="Times New Roman"/>
        </w:rPr>
        <w:t xml:space="preserve"> </w:t>
      </w:r>
      <w:r>
        <w:rPr>
          <w:rFonts w:ascii="Leelawadee UI" w:hAnsi="Leelawadee UI" w:eastAsia="Leelawadee UI" w:cs="Leelawadee UI"/>
        </w:rPr>
        <w:t>គឺជារ៉ូមសម័យទំនើប។</w:t>
      </w:r>
      <w:r>
        <w:rPr>
          <w:rFonts w:ascii="Times New Roman" w:hAnsi="Times New Roman" w:eastAsia="Times New Roman" w:cs="Times New Roman"/>
        </w:rPr>
        <w:t xml:space="preserve"> </w:t>
      </w:r>
      <w:r>
        <w:rPr>
          <w:rFonts w:ascii="Leelawadee UI" w:hAnsi="Leelawadee UI" w:eastAsia="Leelawadee UI" w:cs="Leelawadee UI"/>
        </w:rPr>
        <w:t>នាងបានប្រព្រឹត្តអំពើផិតក្បត់ជាមួយនឹងស្តេចទាំងឡាយ</w:t>
      </w:r>
      <w:r>
        <w:rPr>
          <w:rFonts w:ascii="Times New Roman" w:hAnsi="Times New Roman" w:eastAsia="Times New Roman" w:cs="Times New Roman"/>
        </w:rPr>
        <w:t xml:space="preserve"> </w:t>
      </w:r>
      <w:r>
        <w:rPr>
          <w:rFonts w:ascii="Leelawadee UI" w:hAnsi="Leelawadee UI" w:eastAsia="Leelawadee UI" w:cs="Leelawadee UI"/>
        </w:rPr>
        <w:t>ហើយរួមគ្នាពួកគេក្លាយជាសាច់តែមួយ។</w:t>
      </w:r>
    </w:p>
    <w:p>
      <w:pPr>
        <w:pStyle w:val="ArticleScripture"/>
        <w:jc w:val="left"/>
      </w:pPr>
      <w:r>
        <w:rPr>
          <w:rFonts w:ascii="Times New Roman" w:hAnsi="Times New Roman" w:eastAsia="Times New Roman" w:cs="Times New Roman"/>
        </w:rPr>
        <w:t>Oleh itu seorang lelaki akan meninggalkan ayahnya dan ibunya, lalu bersatu dengan isterinya; dan keduanya akan menjadi satu daging. Kejadian 2:24.</w:t>
      </w:r>
    </w:p>
    <w:p>
      <w:pPr>
        <w:pStyle w:val="ArticleBody"/>
        <w:jc w:val="left"/>
      </w:pPr>
      <w:r>
        <w:rPr>
          <w:rFonts w:ascii="Times New Roman" w:hAnsi="Times New Roman" w:eastAsia="Times New Roman" w:cs="Times New Roman"/>
        </w:rPr>
        <w:t>Leha ba le bang, likarolo tse itseng tsa boporofeta tsa Roma ea kajeno le Babylona ea kajeno li aroloa ka Lentsoeng la Molimo. Pale ea Babylona ea kajeno, joalokaha e tiisitsoe ke lipaki tse peli tsa Babele le Babylona, e bua ka boikakaso ba hae le ka ho oa ha hae ha ho qetela. Litemaneng tse tšeletseng tsa ho qetela tsa Daniele 11, morena oa leboea o sebelisoa ho emela bopapa. Mopapa oa Roma ke moemeli oa Satane lefatsheng.</w:t>
      </w:r>
    </w:p>
    <w:p>
      <w:pPr>
        <w:pStyle w:val="ArticleScripture"/>
        <w:jc w:val="left"/>
      </w:pPr>
      <w:r>
        <w:rPr>
          <w:rFonts w:ascii="Times New Roman" w:hAnsi="Times New Roman" w:eastAsia="Times New Roman" w:cs="Times New Roman"/>
        </w:rPr>
        <w:t>“Хорвоогийн ашиг хонжоо, нэр төрийг бататган авахын тулд сүм газар дэлхийн агуу хүмүүсийн ивээл, дэмжлэгийг эрэлхийлэхэд хөтлөгдсөн; ийнхүү Христийг няцааснаар, тэр Сатаны төлөөлөгч болох Ромын бишопт үнэнч байдлаа өргөхөд хүргэгдсэн.” The Great Controversy, 50.</w:t>
      </w:r>
    </w:p>
    <w:p>
      <w:pPr>
        <w:pStyle w:val="ArticleBody"/>
        <w:jc w:val="left"/>
      </w:pPr>
      <w:r>
        <w:rPr>
          <w:rFonts w:ascii="Times New Roman" w:hAnsi="Times New Roman" w:eastAsia="Times New Roman" w:cs="Times New Roman"/>
        </w:rPr>
        <w:t>Setan naza’ angkuwa Diyos, ngan an iya hingyap amo an pag-angkon han mga trono han Dios ha politika ngan relihiyon.</w:t>
      </w:r>
    </w:p>
    <w:p>
      <w:pPr>
        <w:pStyle w:val="ArticleScripture"/>
        <w:jc w:val="left"/>
      </w:pPr>
      <w:r>
        <w:rPr>
          <w:rFonts w:ascii="Times New Roman" w:hAnsi="Times New Roman" w:eastAsia="Times New Roman" w:cs="Times New Roman"/>
        </w:rPr>
        <w:t>Inona re no nahalatsakao avy tany an-danitra, ry Losifera, zanaky ny maraina! Endrey, voakapa ka latsaka amin’ny tany ianao, izay nampahalemy ny firenena! Fa hoy ianao anakampo: Hiakatra ho any an-danitra aho; hanandratra ny seza fiandrianako ho ambonin’ny kintan’Andriamanitra aho; hipetraka eo ambonin’ny tendrombohitry ny fiangonana koa aho, any amin’ny faritra avaratra indrindra; hiakatra ho ambonin’ny haavon’ny rahona aho; hitovy amin’ny Avo Indrindra aho. Isaia 14:12–14.</w:t>
      </w:r>
    </w:p>
    <w:p>
      <w:pPr>
        <w:pStyle w:val="ArticleBody"/>
        <w:jc w:val="left"/>
      </w:pPr>
      <w:r>
        <w:rPr>
          <w:rFonts w:ascii="Times New Roman" w:hAnsi="Times New Roman" w:eastAsia="Times New Roman" w:cs="Times New Roman"/>
        </w:rPr>
        <w:t>Setan ingin meninggikan takhtanya (yang merupakan lambang pemerintahan raja), “di atas bintang-bintang Allah.” Bintang-bintang Allah adalah para malaikat, dan melambangkan perangkat pemerintahan Allah. Setan juga ingin “duduk di atas gunung perhimpunan, di sebelah utara.” Perhimpunan itu adalah Gereja, dan terletak di Yerusalem, yang berada di sebelah utara. Duduk di atas takhta di “sebelah utara” berarti menjadi raja utara. Kristus adalah Raja Utara yang sejati, yang juga adalah Raja atas pemerintahan Allah. Setan ingin “menjadi seperti Yang Mahatinggi.”</w:t>
      </w:r>
    </w:p>
    <w:p>
      <w:pPr>
        <w:pStyle w:val="ArticleScripture"/>
        <w:jc w:val="left"/>
      </w:pPr>
      <w:r>
        <w:rPr>
          <w:rFonts w:ascii="Times New Roman" w:hAnsi="Times New Roman" w:eastAsia="Times New Roman" w:cs="Times New Roman"/>
        </w:rPr>
        <w:t>Nyimbo na Zaburi kwa wana wa Kora. Bwana ni mkuu, naye anastahili kusifiwa sana katika mji wa Mungu wetu, katika mlima wa utakatifu wake. Ni mzuri kwa mahali pake, furaha ya dunia yote, ni mlima Sayuni, pande za kaskazini, mji wa Mfalme mkuu. Mungu anajulikana katika majumba yake ya kifalme kuwa kimbilio. Zaburi 48:1–3.</w:t>
      </w:r>
    </w:p>
    <w:p>
      <w:pPr>
        <w:pStyle w:val="ArticleBody"/>
        <w:jc w:val="left"/>
      </w:pPr>
      <w:r>
        <w:rPr>
          <w:rFonts w:ascii="Times New Roman" w:hAnsi="Times New Roman" w:eastAsia="Times New Roman" w:cs="Times New Roman"/>
        </w:rPr>
        <w:t>Moemedi wa lefatšeng wa Satane ke mobishopo wa Roma (mopapa). Mo ditemaneng tse thataro tsa bofelo tsa Daniele 11, go tshwantshiwa go tlhatloga le go wa ga bofelo ga mopapa wa Roma, mme moo mopapa o emelwa e le kgosi ya bokone. Ke tlhogo ya kereke ya Katholike, mme lefoko “katholike” le raya tsotlhefatshe. Gore Satane a tle a kgone go etsa ditulo tse pedi tsa bogosi tsa ga Keresete (tsa sepolotiki le tsa bodumedi), Satane o ne a bopa kereke ya Katholike ka maikaelelo a go nna le tsamaiso ya bodumedi ya lefatshe lotlhe fa a simolola go iketsa Keresete mo malatsing a bofelo.</w:t>
      </w:r>
    </w:p>
    <w:p>
      <w:pPr>
        <w:pStyle w:val="ArticleScripture"/>
        <w:jc w:val="left"/>
      </w:pPr>
      <w:r>
        <w:rPr>
          <w:rFonts w:ascii="Times New Roman" w:hAnsi="Times New Roman" w:eastAsia="Times New Roman" w:cs="Times New Roman"/>
        </w:rPr>
        <w:t>“Kompromi ini antara paganisme dan Kekristenan mengakibatkan berkembangnya ‘manusia durhaka’ yang telah dinubuatkan dalam nubuatan sebagai yang menentang dan meninggikan dirinya di atas Allah. Sistem agama palsu yang sangat besar itu merupakan mahakarya kuasa Setan—suatu monumen dari upayanya untuk mendudukkan dirinya di atas takhta guna memerintah bumi menurut kehendaknya.” The Great Controversy, 50.</w:t>
      </w:r>
    </w:p>
    <w:p>
      <w:pPr>
        <w:pStyle w:val="ArticleBody"/>
        <w:jc w:val="left"/>
      </w:pPr>
      <w:r>
        <w:rPr>
          <w:rFonts w:ascii="Times New Roman" w:hAnsi="Times New Roman" w:eastAsia="Times New Roman" w:cs="Times New Roman"/>
        </w:rPr>
        <w:t>Setan membangun suatu sistem agama sedunia dan juga suatu struktur politik sedunia, dengan tujuan memalsukan dua takhta otoritas yang diduduki oleh Raja Utara yang sejati. Kesepuluh raja dalam Wahyu tujuh belas, dengan siapa perempuan sundal itu berbuat cabul dan atas siapa ia memerintah pada hari-hari terakhir, melambangkan binatang yang berkepala tujuh dan bertanduk sepuluh, yang diperintah oleh perempuan yang pada dahinya tertulis BABILON. Dalam pasal tujuh belas kesepuluh raja itu “akan membenci perempuan sundal itu, dan akan membuat dia sunyi dan telanjang, dan akan memakan dagingnya, dan membakarnya dengan api.” Dengan demikian, penghakimannya digambarkan. Tiga manifestasi Babilon sedang mengidentifikasi kejatuhan akhir Babilon. Tiga manifestasi Roma sedang mengidentifikasi struktur politik yang diperintahnya.</w:t>
      </w:r>
    </w:p>
    <w:p>
      <w:pPr>
        <w:pStyle w:val="ArticleBody"/>
        <w:jc w:val="left"/>
      </w:pPr>
      <w:r>
        <w:rPr>
          <w:rFonts w:ascii="Times New Roman" w:hAnsi="Times New Roman" w:eastAsia="Times New Roman" w:cs="Times New Roman"/>
        </w:rPr>
        <w:t>Mesej tiga malaikat dalam Wahyu pasal empat belas menangani kejatuhan terakhir Babilon modern, sebagaimana juga Daniel pasal sebelas, ayat empat puluh empat dan empat puluh lima. Kejatuhan terakhirnya dirujuk dalam pasal tujuh belas Wahyu, namun dijelaskan dengan lebih khusus lagi dalam pasal delapan belas. Gambaran Daniel sebelas tentang kejatuhan terakhir Babilon modern, disertai dengan ilustrasi tiga malaikat dalam pasal empat belas, dan uraian tentang kejatuhan terakhir dalam pasal tujuh belas dan delapan belas, harus dihimpunkan bersama, baris demi baris. Dalam Daniel sebelas, kejatuhan terakhir Babilon modern dikenal pasti sebagai berlaku apabila tiada pertolongan diberikan kepadanya.</w:t>
      </w:r>
    </w:p>
    <w:p>
      <w:pPr>
        <w:pStyle w:val="ArticleScripture"/>
        <w:jc w:val="left"/>
      </w:pPr>
      <w:r>
        <w:rPr>
          <w:rFonts w:ascii="Times New Roman" w:hAnsi="Times New Roman" w:eastAsia="Times New Roman" w:cs="Times New Roman"/>
        </w:rPr>
        <w:t>Gape o tla hloma mešaša ya mošate wa gagwe magareng ga mawatle thabeng e kgethwa e botse; fela o tla fihla bofelong bja gagwe, gomme go ka se be le yo a mo thušago. Daniele 11:45.</w:t>
      </w:r>
    </w:p>
    <w:p>
      <w:pPr>
        <w:pStyle w:val="ArticleBody"/>
        <w:jc w:val="left"/>
      </w:pPr>
      <w:r>
        <w:rPr>
          <w:rFonts w:ascii="Times New Roman" w:hAnsi="Times New Roman" w:eastAsia="Times New Roman" w:cs="Times New Roman"/>
        </w:rPr>
        <w:t>Dalam ayat berikutnya, Mikhael bangkit dan masa percobaan manusia berakhir. Ayat itu dimulai dengan pernyataan, “Dan pada waktu itu.” Ketika Babel modern jatuh, masa percobaan manusia berakhir, dan ia mati seorang diri. Malaikat ketiga mengenali penutupan masa percobaan itu karena ia menunjukkan bahwa dunia telah dibagi menjadi dua golongan manusia, yaitu mereka yang memiliki tanda binatang itu dan mereka yang memiliki meterai Allah. Pada waktu itu, murka Allah dicurahkan ke atas Babel modern, dan ke atas mereka yang telah menerima tanda otoritasnya.</w:t>
      </w:r>
    </w:p>
    <w:p>
      <w:pPr>
        <w:pStyle w:val="ArticleScripture"/>
        <w:jc w:val="left"/>
      </w:pPr>
      <w:r>
        <w:rPr>
          <w:rFonts w:ascii="Times New Roman" w:hAnsi="Times New Roman" w:eastAsia="Times New Roman" w:cs="Times New Roman"/>
        </w:rPr>
        <w:t>Na utumiki wa tatu akawafuata, akisema kwa sauti kuu, Mtu awaye yote akimsujudia yule mnyama na sanamu yake, na kuipokea chapa yake katika kipaji cha uso wake, au katika mkono wake, yeye naye atakunywa divai ya ghadhabu ya Mungu, iliyomiminwa pasipo mchanganyiko ndani ya kikombe cha hasira yake; naye atateswa kwa moto na kiberiti mbele ya malaika watakatifu, na mbele ya Mwana-Kondoo; na moshi wa maumivu yao hupanda juu milele na milele; nao hawana raha mchana wala usiku, hao wamsujudiao yule mnyama na sanamu yake, na kila aipokeaye chapa ya jina lake. Hapa ndipo palipo subira ya watakatifu; hapa ndipo walishikao amri za Mungu, na imani ya Yesu. Ufunuo 14:9–12.</w:t>
      </w:r>
    </w:p>
    <w:p>
      <w:pPr>
        <w:pStyle w:val="ArticleBody"/>
        <w:jc w:val="left"/>
      </w:pPr>
      <w:r>
        <w:rPr>
          <w:rFonts w:ascii="Times New Roman" w:hAnsi="Times New Roman" w:eastAsia="Times New Roman" w:cs="Times New Roman"/>
        </w:rPr>
        <w:t>Dalam Wahyu pasal delapan belas, penghukuman atas pelacur besar digambarkan sebagai suatu penghukuman yang berlangsung secara bertahap, yang dimulai pada saat undang-undang hari Minggu yang akan segera datang diberlakukan, ketika suara kedua memanggil kawanan domba Allah yang lain keluar dari Babel. Pada ayat dua puluh satu, penutupan masa kasihan ditandai, sehingga menunjukkan bahwa suatu jangka waktu sejak undang-undang hari Minggu yang akan segera datang di Amerika Serikat sampai Mikhael berdiri adalah masa di mana penghukuman atas Babel modern didatangkan, pada suatu masa penganiayaan besar.</w:t>
      </w:r>
    </w:p>
    <w:p>
      <w:pPr>
        <w:pStyle w:val="ArticleScripture"/>
        <w:jc w:val="left"/>
      </w:pPr>
      <w:r>
        <w:rPr>
          <w:rFonts w:ascii="Leelawadee UI" w:hAnsi="Leelawadee UI" w:eastAsia="Leelawadee UI" w:cs="Leelawadee UI"/>
        </w:rPr>
        <w:t>ចំពោះមក</w:t>
      </w:r>
      <w:r>
        <w:rPr>
          <w:rFonts w:ascii="Times New Roman" w:hAnsi="Times New Roman" w:eastAsia="Times New Roman" w:cs="Times New Roman"/>
        </w:rPr>
        <w:t xml:space="preserve"> </w:t>
      </w:r>
      <w:r>
        <w:rPr>
          <w:rFonts w:ascii="Leelawadee UI" w:hAnsi="Leelawadee UI" w:eastAsia="Leelawadee UI" w:cs="Leelawadee UI"/>
        </w:rPr>
        <w:t>ទេវតាដ៏មានអំណាចមួយបានលើកថ្មមួយដូចជាថ្មកិនធំ</w:t>
      </w:r>
      <w:r>
        <w:rPr>
          <w:rFonts w:ascii="Times New Roman" w:hAnsi="Times New Roman" w:eastAsia="Times New Roman" w:cs="Times New Roman"/>
        </w:rPr>
        <w:t xml:space="preserve"> </w:t>
      </w:r>
      <w:r>
        <w:rPr>
          <w:rFonts w:ascii="Leelawadee UI" w:hAnsi="Leelawadee UI" w:eastAsia="Leelawadee UI" w:cs="Leelawadee UI"/>
        </w:rPr>
        <w:t>ហើយបោះវាចូលទៅក្នុងសមុទ្រ</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ក្រុងបាប៊ីឡូនដ៏ធំនោះ</w:t>
      </w:r>
      <w:r>
        <w:rPr>
          <w:rFonts w:ascii="Times New Roman" w:hAnsi="Times New Roman" w:eastAsia="Times New Roman" w:cs="Times New Roman"/>
        </w:rPr>
        <w:t xml:space="preserve"> </w:t>
      </w:r>
      <w:r>
        <w:rPr>
          <w:rFonts w:ascii="Leelawadee UI" w:hAnsi="Leelawadee UI" w:eastAsia="Leelawadee UI" w:cs="Leelawadee UI"/>
        </w:rPr>
        <w:t>នឹងត្រូវបានបោះទម្លាក់ចុះដោយអំពើហិង្សាយ៉ាងដូច្នេះ</w:t>
      </w:r>
      <w:r>
        <w:rPr>
          <w:rFonts w:ascii="Times New Roman" w:hAnsi="Times New Roman" w:eastAsia="Times New Roman" w:cs="Times New Roman"/>
        </w:rPr>
        <w:t xml:space="preserve"> </w:t>
      </w:r>
      <w:r>
        <w:rPr>
          <w:rFonts w:ascii="Leelawadee UI" w:hAnsi="Leelawadee UI" w:eastAsia="Leelawadee UI" w:cs="Leelawadee UI"/>
        </w:rPr>
        <w:t>ហើយនឹងមិនត្រូវបានរកឃើញទៀតឡើយ។</w:t>
      </w:r>
      <w:r>
        <w:rPr>
          <w:rFonts w:ascii="Times New Roman" w:hAnsi="Times New Roman" w:eastAsia="Times New Roman" w:cs="Times New Roman"/>
        </w:rPr>
        <w:t xml:space="preserve"> </w:t>
      </w:r>
      <w:r>
        <w:rPr>
          <w:rFonts w:ascii="Leelawadee UI" w:hAnsi="Leelawadee UI" w:eastAsia="Leelawadee UI" w:cs="Leelawadee UI"/>
        </w:rPr>
        <w:t>ហើយសំឡេងរបស់អ្នកលេងពិណ</w:t>
      </w:r>
      <w:r>
        <w:rPr>
          <w:rFonts w:ascii="Times New Roman" w:hAnsi="Times New Roman" w:eastAsia="Times New Roman" w:cs="Times New Roman"/>
        </w:rPr>
        <w:t xml:space="preserve"> </w:t>
      </w:r>
      <w:r>
        <w:rPr>
          <w:rFonts w:ascii="Leelawadee UI" w:hAnsi="Leelawadee UI" w:eastAsia="Leelawadee UI" w:cs="Leelawadee UI"/>
        </w:rPr>
        <w:t>និងតន្រ្តីករ</w:t>
      </w:r>
      <w:r>
        <w:rPr>
          <w:rFonts w:ascii="Times New Roman" w:hAnsi="Times New Roman" w:eastAsia="Times New Roman" w:cs="Times New Roman"/>
        </w:rPr>
        <w:t xml:space="preserve"> </w:t>
      </w:r>
      <w:r>
        <w:rPr>
          <w:rFonts w:ascii="Leelawadee UI" w:hAnsi="Leelawadee UI" w:eastAsia="Leelawadee UI" w:cs="Leelawadee UI"/>
        </w:rPr>
        <w:t>និងអ្នកផ្លុំខ្លុយ</w:t>
      </w:r>
      <w:r>
        <w:rPr>
          <w:rFonts w:ascii="Times New Roman" w:hAnsi="Times New Roman" w:eastAsia="Times New Roman" w:cs="Times New Roman"/>
        </w:rPr>
        <w:t xml:space="preserve"> </w:t>
      </w:r>
      <w:r>
        <w:rPr>
          <w:rFonts w:ascii="Leelawadee UI" w:hAnsi="Leelawadee UI" w:eastAsia="Leelawadee UI" w:cs="Leelawadee UI"/>
        </w:rPr>
        <w:t>និងអ្នកផ្លុំត្រែ</w:t>
      </w:r>
      <w:r>
        <w:rPr>
          <w:rFonts w:ascii="Times New Roman" w:hAnsi="Times New Roman" w:eastAsia="Times New Roman" w:cs="Times New Roman"/>
        </w:rPr>
        <w:t xml:space="preserve"> </w:t>
      </w:r>
      <w:r>
        <w:rPr>
          <w:rFonts w:ascii="Leelawadee UI" w:hAnsi="Leelawadee UI" w:eastAsia="Leelawadee UI" w:cs="Leelawadee UI"/>
        </w:rPr>
        <w:t>នឹងមិនត្រូវបានឮក្នុងឯងទៀតឡើយ</w:t>
      </w:r>
      <w:r>
        <w:rPr>
          <w:rFonts w:ascii="Times New Roman" w:hAnsi="Times New Roman" w:eastAsia="Times New Roman" w:cs="Times New Roman"/>
        </w:rPr>
        <w:t xml:space="preserve">; </w:t>
      </w:r>
      <w:r>
        <w:rPr>
          <w:rFonts w:ascii="Leelawadee UI" w:hAnsi="Leelawadee UI" w:eastAsia="Leelawadee UI" w:cs="Leelawadee UI"/>
        </w:rPr>
        <w:t>ហើយជាងសិប្បកម្មណាម្នាក់</w:t>
      </w:r>
      <w:r>
        <w:rPr>
          <w:rFonts w:ascii="Times New Roman" w:hAnsi="Times New Roman" w:eastAsia="Times New Roman" w:cs="Times New Roman"/>
        </w:rPr>
        <w:t xml:space="preserve"> </w:t>
      </w:r>
      <w:r>
        <w:rPr>
          <w:rFonts w:ascii="Leelawadee UI" w:hAnsi="Leelawadee UI" w:eastAsia="Leelawadee UI" w:cs="Leelawadee UI"/>
        </w:rPr>
        <w:t>ទោះជាសិប្បកម្មអ្វីក៏ដោយ</w:t>
      </w:r>
      <w:r>
        <w:rPr>
          <w:rFonts w:ascii="Times New Roman" w:hAnsi="Times New Roman" w:eastAsia="Times New Roman" w:cs="Times New Roman"/>
        </w:rPr>
        <w:t xml:space="preserve"> </w:t>
      </w:r>
      <w:r>
        <w:rPr>
          <w:rFonts w:ascii="Leelawadee UI" w:hAnsi="Leelawadee UI" w:eastAsia="Leelawadee UI" w:cs="Leelawadee UI"/>
        </w:rPr>
        <w:t>នឹងមិនត្រូវបានឃើញក្នុងឯងទៀតឡើយ</w:t>
      </w:r>
      <w:r>
        <w:rPr>
          <w:rFonts w:ascii="Times New Roman" w:hAnsi="Times New Roman" w:eastAsia="Times New Roman" w:cs="Times New Roman"/>
        </w:rPr>
        <w:t xml:space="preserve">; </w:t>
      </w:r>
      <w:r>
        <w:rPr>
          <w:rFonts w:ascii="Leelawadee UI" w:hAnsi="Leelawadee UI" w:eastAsia="Leelawadee UI" w:cs="Leelawadee UI"/>
        </w:rPr>
        <w:t>ហើយសូរសំឡេងថ្មកិន</w:t>
      </w:r>
      <w:r>
        <w:rPr>
          <w:rFonts w:ascii="Times New Roman" w:hAnsi="Times New Roman" w:eastAsia="Times New Roman" w:cs="Times New Roman"/>
        </w:rPr>
        <w:t xml:space="preserve"> </w:t>
      </w:r>
      <w:r>
        <w:rPr>
          <w:rFonts w:ascii="Leelawadee UI" w:hAnsi="Leelawadee UI" w:eastAsia="Leelawadee UI" w:cs="Leelawadee UI"/>
        </w:rPr>
        <w:t>នឹងមិនត្រូវបានឮក្នុងឯងទៀតឡើយ</w:t>
      </w:r>
      <w:r>
        <w:rPr>
          <w:rFonts w:ascii="Times New Roman" w:hAnsi="Times New Roman" w:eastAsia="Times New Roman" w:cs="Times New Roman"/>
        </w:rPr>
        <w:t xml:space="preserve">; </w:t>
      </w:r>
      <w:r>
        <w:rPr>
          <w:rFonts w:ascii="Leelawadee UI" w:hAnsi="Leelawadee UI" w:eastAsia="Leelawadee UI" w:cs="Leelawadee UI"/>
        </w:rPr>
        <w:t>ហើយពន្លឺចង្កៀង</w:t>
      </w:r>
      <w:r>
        <w:rPr>
          <w:rFonts w:ascii="Times New Roman" w:hAnsi="Times New Roman" w:eastAsia="Times New Roman" w:cs="Times New Roman"/>
        </w:rPr>
        <w:t xml:space="preserve"> </w:t>
      </w:r>
      <w:r>
        <w:rPr>
          <w:rFonts w:ascii="Leelawadee UI" w:hAnsi="Leelawadee UI" w:eastAsia="Leelawadee UI" w:cs="Leelawadee UI"/>
        </w:rPr>
        <w:t>នឹងមិនភ្លឺក្នុងឯងទៀតឡើយ</w:t>
      </w:r>
      <w:r>
        <w:rPr>
          <w:rFonts w:ascii="Times New Roman" w:hAnsi="Times New Roman" w:eastAsia="Times New Roman" w:cs="Times New Roman"/>
        </w:rPr>
        <w:t xml:space="preserve">; </w:t>
      </w:r>
      <w:r>
        <w:rPr>
          <w:rFonts w:ascii="Leelawadee UI" w:hAnsi="Leelawadee UI" w:eastAsia="Leelawadee UI" w:cs="Leelawadee UI"/>
        </w:rPr>
        <w:t>ហើយសំឡេងកូនកំលោះ</w:t>
      </w:r>
      <w:r>
        <w:rPr>
          <w:rFonts w:ascii="Times New Roman" w:hAnsi="Times New Roman" w:eastAsia="Times New Roman" w:cs="Times New Roman"/>
        </w:rPr>
        <w:t xml:space="preserve"> </w:t>
      </w:r>
      <w:r>
        <w:rPr>
          <w:rFonts w:ascii="Leelawadee UI" w:hAnsi="Leelawadee UI" w:eastAsia="Leelawadee UI" w:cs="Leelawadee UI"/>
        </w:rPr>
        <w:t>និងកូនក្រមុំ</w:t>
      </w:r>
      <w:r>
        <w:rPr>
          <w:rFonts w:ascii="Times New Roman" w:hAnsi="Times New Roman" w:eastAsia="Times New Roman" w:cs="Times New Roman"/>
        </w:rPr>
        <w:t xml:space="preserve"> </w:t>
      </w:r>
      <w:r>
        <w:rPr>
          <w:rFonts w:ascii="Leelawadee UI" w:hAnsi="Leelawadee UI" w:eastAsia="Leelawadee UI" w:cs="Leelawadee UI"/>
        </w:rPr>
        <w:t>នឹងមិនត្រូវបានឮក្នុងឯងទៀតឡើយ៖</w:t>
      </w:r>
      <w:r>
        <w:rPr>
          <w:rFonts w:ascii="Times New Roman" w:hAnsi="Times New Roman" w:eastAsia="Times New Roman" w:cs="Times New Roman"/>
        </w:rPr>
        <w:t xml:space="preserve"> </w:t>
      </w:r>
      <w:r>
        <w:rPr>
          <w:rFonts w:ascii="Leelawadee UI" w:hAnsi="Leelawadee UI" w:eastAsia="Leelawadee UI" w:cs="Leelawadee UI"/>
        </w:rPr>
        <w:t>ដ្បិតពាណិជ្ជកររបស់ឯង</w:t>
      </w:r>
      <w:r>
        <w:rPr>
          <w:rFonts w:ascii="Times New Roman" w:hAnsi="Times New Roman" w:eastAsia="Times New Roman" w:cs="Times New Roman"/>
        </w:rPr>
        <w:t xml:space="preserve"> </w:t>
      </w:r>
      <w:r>
        <w:rPr>
          <w:rFonts w:ascii="Leelawadee UI" w:hAnsi="Leelawadee UI" w:eastAsia="Leelawadee UI" w:cs="Leelawadee UI"/>
        </w:rPr>
        <w:t>ជាមនុស្សធំៗនៃផែនដី</w:t>
      </w:r>
      <w:r>
        <w:rPr>
          <w:rFonts w:ascii="Times New Roman" w:hAnsi="Times New Roman" w:eastAsia="Times New Roman" w:cs="Times New Roman"/>
        </w:rPr>
        <w:t xml:space="preserve">; </w:t>
      </w:r>
      <w:r>
        <w:rPr>
          <w:rFonts w:ascii="Leelawadee UI" w:hAnsi="Leelawadee UI" w:eastAsia="Leelawadee UI" w:cs="Leelawadee UI"/>
        </w:rPr>
        <w:t>ដ្បិតដោយអំពើអាបធ្មប់របស់ឯង</w:t>
      </w:r>
      <w:r>
        <w:rPr>
          <w:rFonts w:ascii="Times New Roman" w:hAnsi="Times New Roman" w:eastAsia="Times New Roman" w:cs="Times New Roman"/>
        </w:rPr>
        <w:t xml:space="preserve"> </w:t>
      </w:r>
      <w:r>
        <w:rPr>
          <w:rFonts w:ascii="Leelawadee UI" w:hAnsi="Leelawadee UI" w:eastAsia="Leelawadee UI" w:cs="Leelawadee UI"/>
        </w:rPr>
        <w:t>ប្រជាជាតិទាំងអស់ត្រូវបានបញ្ឆោត។</w:t>
      </w:r>
      <w:r>
        <w:rPr>
          <w:rFonts w:ascii="Times New Roman" w:hAnsi="Times New Roman" w:eastAsia="Times New Roman" w:cs="Times New Roman"/>
        </w:rPr>
        <w:t xml:space="preserve"> </w:t>
      </w:r>
      <w:r>
        <w:rPr>
          <w:rFonts w:ascii="Leelawadee UI" w:hAnsi="Leelawadee UI" w:eastAsia="Leelawadee UI" w:cs="Leelawadee UI"/>
        </w:rPr>
        <w:t>ហើយនៅក្នុងនាង</w:t>
      </w:r>
      <w:r>
        <w:rPr>
          <w:rFonts w:ascii="Times New Roman" w:hAnsi="Times New Roman" w:eastAsia="Times New Roman" w:cs="Times New Roman"/>
        </w:rPr>
        <w:t xml:space="preserve"> </w:t>
      </w:r>
      <w:r>
        <w:rPr>
          <w:rFonts w:ascii="Leelawadee UI" w:hAnsi="Leelawadee UI" w:eastAsia="Leelawadee UI" w:cs="Leelawadee UI"/>
        </w:rPr>
        <w:t>បានរកឃើញឈាមរបស់ពួកហោរា</w:t>
      </w:r>
      <w:r>
        <w:rPr>
          <w:rFonts w:ascii="Times New Roman" w:hAnsi="Times New Roman" w:eastAsia="Times New Roman" w:cs="Times New Roman"/>
        </w:rPr>
        <w:t xml:space="preserve"> </w:t>
      </w:r>
      <w:r>
        <w:rPr>
          <w:rFonts w:ascii="Leelawadee UI" w:hAnsi="Leelawadee UI" w:eastAsia="Leelawadee UI" w:cs="Leelawadee UI"/>
        </w:rPr>
        <w:t>និងរបស់ពួកបរិសុទ្ធ</w:t>
      </w:r>
      <w:r>
        <w:rPr>
          <w:rFonts w:ascii="Times New Roman" w:hAnsi="Times New Roman" w:eastAsia="Times New Roman" w:cs="Times New Roman"/>
        </w:rPr>
        <w:t xml:space="preserve"> </w:t>
      </w:r>
      <w:r>
        <w:rPr>
          <w:rFonts w:ascii="Leelawadee UI" w:hAnsi="Leelawadee UI" w:eastAsia="Leelawadee UI" w:cs="Leelawadee UI"/>
        </w:rPr>
        <w:t>និងរបស់អស់អ្នកដែលត្រូវបានសម្លាប់នៅលើផែនដី។</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18:21–24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Ho lahleloa fatše ha lejoe, ho khutsisoa ha libini le basebetsi, ho tima ha kerese, ho khutsisoa ha mantsoe a monyaluoa le a monyali—tsena tsohle ke lipolelo tse nkiloeng Testamenteng ea Khale tse emelang ho koaloa ha nako ea mohau.</w:t>
      </w:r>
    </w:p>
    <w:p>
      <w:pPr>
        <w:pStyle w:val="ArticleBody"/>
        <w:jc w:val="left"/>
      </w:pPr>
      <w:r>
        <w:rPr>
          <w:rFonts w:ascii="Times New Roman" w:hAnsi="Times New Roman" w:eastAsia="Times New Roman" w:cs="Times New Roman"/>
        </w:rPr>
        <w:t>Pe hleia Daniel kapitel sâng leh pakhat-na, hrilhlawhna anga Thupuan kapitel sâng leh thum-na leh sâng leh li-na chungah chuan a insiar a, chutah hnuah chuan heng pahnih thu hi Thupuan kapitel sâng leh sari-na leh sâng leh riat-na chungah an insiar leh chuan, hrilhlawhna line thum kan hmuh a, chu line thumte chuan thutak dangte zinga pakhat atan Babylon tunlai ber tâwpna tlâkchhamna hnuhnung ber an entîr a ni. Line thum zêl zêl hi Armageddon lamah khawvêl hruaitu thiltihtheihna pathum inzawmte zinga pakhat pakhat an aiawh a ni. Daniel kapitel sâng leh pakhat-na chuan sakawrh (papacy) a hrilhfiahsak a. Thupuan kapitel sâng leh thum-na leh sâng leh li-na te chuan chanchin thuhmun chu an sawi ve leh a, mahse zirtîrtu dik lo (United States) hmuhdan atangin an sawi a ni. Thupuan kapitel sâng leh sari-na leh sâng leh riat-na te chuan hrilhlawhna line thuhmun chu an hrilh leh bawk a, mahse chutah chuan chanchin entîr chu rulpui (United Nations) chungchang lamah a innghat zâwk a ni.</w:t>
      </w:r>
    </w:p>
    <w:p>
      <w:pPr>
        <w:pStyle w:val="ArticleBody"/>
        <w:jc w:val="left"/>
      </w:pPr>
      <w:r>
        <w:rPr>
          <w:rFonts w:ascii="Times New Roman" w:hAnsi="Times New Roman" w:eastAsia="Times New Roman" w:cs="Times New Roman"/>
        </w:rPr>
        <w:t>E mong le o mongwe wa methalo e meraro o simologa ka nako ya bokhutlo ka 1798. Temana ya masome a mane ya Baebele ya Daniele kgaolo ya bolesome le bongwe e simolola ka mafoko a a reng, “Mme ka nako ya bokhutlo.” “Nako ya bokhutlo” kwa tshimologong ya temana eo ke 1798, mme fa temana eo e ne e diragadiwa ka 1989, le yone e ne e le “nako ya bokhutlo,” gonne Jesu o bontsha bokhutlo ka tshimologo fa a batla go baya mosaeno wa Gagwe mo ntlheng ya botlhokwa. Kgaitsadi White o re itsise gore kgaolo ya bolesome le boraro ya Tshenolo le yone e simolola ka 1798.</w:t>
      </w:r>
    </w:p>
    <w:p>
      <w:pPr>
        <w:pStyle w:val="ArticleScripture"/>
        <w:jc w:val="left"/>
      </w:pPr>
      <w:r>
        <w:rPr>
          <w:rFonts w:ascii="Times New Roman" w:hAnsi="Times New Roman" w:eastAsia="Times New Roman" w:cs="Times New Roman"/>
        </w:rPr>
        <w:t>“Dan apabila Kepausan, setelah dirampas kekuatannya, dipaksa untuk menghentikan penganiayaan, Yohanes melihat suatu kuasa baru muncul untuk menggemakan suara naga itu, dan meneruskan pekerjaan yang sama, yang kejam dan menghujat. Kuasa ini, yang terakhir yang akan berperang melawan jemaat dan hukum Allah, dilambangkan oleh seekor binatang dengan tanduk-tanduk seperti anak domba.” Signs of the Times, 1 November 1899.</w:t>
      </w:r>
    </w:p>
    <w:p>
      <w:pPr>
        <w:pStyle w:val="ArticleBody"/>
        <w:jc w:val="left"/>
      </w:pPr>
      <w:r>
        <w:rPr>
          <w:rFonts w:ascii="Times New Roman" w:hAnsi="Times New Roman" w:eastAsia="Times New Roman" w:cs="Times New Roman"/>
        </w:rPr>
        <w:t>Mmɔden nkɔmhyɛ a efi Daniel ti dubaako nkyekyɛm aduanan mu wɔ afe 1798 no, toa so kosi bere a onipa sɔhwɛ bere to mu no, bere a Mikael begyina no. Mmɔden nkɔmhyɛ a efi 1798 no—“bere a wɔagye Papacy ahoɔden afi ne nsam, na wɔhyɛɛ no ma ogyaee ɔtaa”—na ɛto awiei bere a wɔrehwie Onyankopɔn abufuw agu wɔn a wɔagye papal tumi “nsɛnkyerɛnne” no so. Wɔ Adiyisɛm ti dunson mu no, bere a ɔbɔfo no ba Yohane nkyɛn sɛ ɔrebɛkyerɛ no papal aguamanbea no atemmu no, wɔsoa Yohane kɔ “sare so” no awiei pɛɛ, a ɛgyina hɔ ma afe 538 kosi 1798 abakɔsɛm no. Bere a wɔde honhom mu asisi Yohane wɔ 1798 no, ɔkyerɛw atemmu a ɛfa Babilon foforo ho, a efi Adiyisɛm dunnwɔtwe nne a ɛto so abien no mu, a ɛpae mu ka sɛ papacy no ama ne sɔhwɛ bere kuruwa no ayɛ ma, na ɛno akyi no ne atemmu no toa so kosi sɛ sɔhwɛ bere bɛto mu bere a wɔtow ɔbo kɛse bi gu po no mu.</w:t>
      </w:r>
    </w:p>
    <w:p>
      <w:pPr>
        <w:pStyle w:val="ArticleBody"/>
        <w:jc w:val="left"/>
      </w:pPr>
      <w:r>
        <w:rPr>
          <w:rFonts w:ascii="Times New Roman" w:hAnsi="Times New Roman" w:eastAsia="Times New Roman" w:cs="Times New Roman"/>
        </w:rPr>
        <w:t>Lìn-lìn, lín thum tak hian tûnlai Babylon tawpna tlûkna a hriattîr, aniin tûnlai Rome lalte nêna inngaihtuah lohna a ti tawh. Daniela bung 11 hi pope thuneitu, hmâr lam lal-a entîr chu a chanchin hriatna a ni. Thupuan bung 13 leh 14-te hi zirtîrtu dik lo chanchin hriatna an ni a, bung 17 leh 18-te chuan dragona (lal sawmte) hnathawh dân an hriattîr bawk. Future for America-in an hmang hrilhlâwkna khung zawng hi thiltithei pathum, khawvêl Armageddon-ah hruaitu, chungte chungchangah a innghat a ni.</w:t>
      </w:r>
    </w:p>
    <w:p>
      <w:pPr>
        <w:pStyle w:val="ArticleBody"/>
        <w:jc w:val="left"/>
      </w:pP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증인인</w:t>
      </w:r>
      <w:r>
        <w:rPr>
          <w:rFonts w:ascii="Times New Roman" w:hAnsi="Times New Roman" w:eastAsia="Times New Roman" w:cs="Times New Roman"/>
        </w:rPr>
        <w:t xml:space="preserve"> </w:t>
      </w:r>
      <w:r>
        <w:rPr>
          <w:rFonts w:ascii="Malgun Gothic" w:hAnsi="Malgun Gothic" w:eastAsia="Malgun Gothic" w:cs="Malgun Gothic"/>
        </w:rPr>
        <w:t>바벨과</w:t>
      </w:r>
      <w:r>
        <w:rPr>
          <w:rFonts w:ascii="Times New Roman" w:hAnsi="Times New Roman" w:eastAsia="Times New Roman" w:cs="Times New Roman"/>
        </w:rPr>
        <w:t xml:space="preserve"> </w:t>
      </w:r>
      <w:r>
        <w:rPr>
          <w:rFonts w:ascii="Malgun Gothic" w:hAnsi="Malgun Gothic" w:eastAsia="Malgun Gothic" w:cs="Malgun Gothic"/>
        </w:rPr>
        <w:t>바빌론은</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바빌론의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특성들을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그리스도인이라</w:t>
      </w:r>
      <w:r>
        <w:rPr>
          <w:rFonts w:ascii="Times New Roman" w:hAnsi="Times New Roman" w:eastAsia="Times New Roman" w:cs="Times New Roman"/>
        </w:rPr>
        <w:t xml:space="preserve"> </w:t>
      </w:r>
      <w:r>
        <w:rPr>
          <w:rFonts w:ascii="Malgun Gothic" w:hAnsi="Malgun Gothic" w:eastAsia="Malgun Gothic" w:cs="Malgun Gothic"/>
        </w:rPr>
        <w:t>공언하면서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앉아</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하나님이라</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지도자의</w:t>
      </w:r>
      <w:r>
        <w:rPr>
          <w:rFonts w:ascii="Times New Roman" w:hAnsi="Times New Roman" w:eastAsia="Times New Roman" w:cs="Times New Roman"/>
        </w:rPr>
        <w:t xml:space="preserve"> </w:t>
      </w:r>
      <w:r>
        <w:rPr>
          <w:rFonts w:ascii="Malgun Gothic" w:hAnsi="Malgun Gothic" w:eastAsia="Malgun Gothic" w:cs="Malgun Gothic"/>
        </w:rPr>
        <w:t>교만을</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최종적인</w:t>
      </w:r>
      <w:r>
        <w:rPr>
          <w:rFonts w:ascii="Times New Roman" w:hAnsi="Times New Roman" w:eastAsia="Times New Roman" w:cs="Times New Roman"/>
        </w:rPr>
        <w:t xml:space="preserve"> </w:t>
      </w:r>
      <w:r>
        <w:rPr>
          <w:rFonts w:ascii="Malgun Gothic" w:hAnsi="Malgun Gothic" w:eastAsia="Malgun Gothic" w:cs="Malgun Gothic"/>
        </w:rPr>
        <w:t>몰락도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바빌론의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현현</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교황의</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높임과</w:t>
      </w:r>
      <w:r>
        <w:rPr>
          <w:rFonts w:ascii="Times New Roman" w:hAnsi="Times New Roman" w:eastAsia="Times New Roman" w:cs="Times New Roman"/>
        </w:rPr>
        <w:t xml:space="preserve"> </w:t>
      </w:r>
      <w:r>
        <w:rPr>
          <w:rFonts w:ascii="Malgun Gothic" w:hAnsi="Malgun Gothic" w:eastAsia="Malgun Gothic" w:cs="Malgun Gothic"/>
        </w:rPr>
        <w:t>최종적인</w:t>
      </w:r>
      <w:r>
        <w:rPr>
          <w:rFonts w:ascii="Times New Roman" w:hAnsi="Times New Roman" w:eastAsia="Times New Roman" w:cs="Times New Roman"/>
        </w:rPr>
        <w:t xml:space="preserve"> </w:t>
      </w:r>
      <w:r>
        <w:rPr>
          <w:rFonts w:ascii="Malgun Gothic" w:hAnsi="Malgun Gothic" w:eastAsia="Malgun Gothic" w:cs="Malgun Gothic"/>
        </w:rPr>
        <w:t>몰락이야말로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pada masa itu banyak orang akan bangkit melawan raja negeri selatan; juga para perompak dari bangsamu akan meninggikan diri untuk menegakkan penglihatan itu; tetapi mereka akan jatuh. Daniel 11:14.</w:t>
      </w:r>
    </w:p>
    <w:p>
      <w:pPr>
        <w:pStyle w:val="ArticleBody"/>
        <w:jc w:val="left"/>
      </w:pPr>
      <w:r>
        <w:rPr>
          <w:rFonts w:ascii="Times New Roman" w:hAnsi="Times New Roman" w:eastAsia="Times New Roman" w:cs="Times New Roman"/>
        </w:rPr>
        <w:t>Re tla tswela pele ka tlhahlobo ya rona ya diponahatso tse tharo tsa Babilona sehloohong se latelang.</w:t>
      </w:r>
    </w:p>
    <w:p>
      <w:pPr>
        <w:pStyle w:val="ArticleScripture"/>
        <w:jc w:val="left"/>
      </w:pPr>
      <w:r>
        <w:rPr>
          <w:rFonts w:ascii="Times New Roman" w:hAnsi="Times New Roman" w:eastAsia="Times New Roman" w:cs="Times New Roman"/>
        </w:rPr>
        <w:t>Lalu aku mendengar suatu suara lain dari syurga, berkata, Keluarlah daripadanya, hai umat-Ku, supaya kamu jangan turut mengambil bahagian dalam dosa-dosanya, dan supaya kamu jangan menerima bala-bencananya. Kerana dosa-dosanya telah mencapai langit, dan Allah telah mengingati segala kejahatannya. Balasilah kepadanya sebagaimana ia telah membalas kamu, dan lipatgandakan baginya dua kali ganda menurut perbuatannya; dalam cawan yang telah diisinya, isilah baginya dua kali ganda. Setakat mana ia telah memuliakan dirinya sendiri dan hidup dalam kemewahan, sebanyak itulah siksaan dan dukacita berikan kepadanya; kerana ia berkata dalam hatinya, Aku duduk sebagai seorang ratu, dan bukan janda, dan sekali-kali tidak akan melihat dukacita. Sebab itu bala-bencananya akan datang dalam satu hari, iaitu maut, perkabungan, dan kelaparan; dan ia akan dibakar habis dengan api; kerana kuatlah Tuhan Allah yang menghakiminya. Wahyu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la Danieli - Nambala Makumi Ghisanu na Chinkhondi na Zinayi</dc:title>
  <dc:subject>Menyingkap Kerangka Kenabian: Memahami Tiga Kuasa yang Mengarah kepada Armagedon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