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Elijah - Nomoro Sembilan</w:t>
      </w:r>
    </w:p>
    <w:p>
      <w:pPr>
        <w:pStyle w:val="ArticleSubtitle"/>
        <w:jc w:val="left"/>
      </w:pPr>
      <w:r>
        <w:rPr>
          <w:rFonts w:ascii="Arial" w:hAnsi="Arial" w:eastAsia="Arial" w:cs="Arial"/>
        </w:rPr>
        <w:t>Nabi itu Berdusta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Wakhatisa sehlogong se se fetileng ka temana e e buang ka “moya wa maaka.” Se se latelang ke nngwe ya ditemana tsa kgaolo eo.</w:t>
      </w:r>
    </w:p>
    <w:p>
      <w:pPr>
        <w:pStyle w:val="ArticleScripture"/>
        <w:jc w:val="left"/>
      </w:pPr>
      <w:r>
        <w:rPr>
          <w:rFonts w:ascii="Times New Roman" w:hAnsi="Times New Roman" w:eastAsia="Times New Roman" w:cs="Times New Roman"/>
        </w:rPr>
        <w:t>“Pelayan-pelayan yang tidak disucikan sedang menyusun diri melawan Allah. Mereka memuji Kristus dan allah dunia ini dalam satu nafas yang sama. Sementara secara pengakuan mereka menerima Kristus, mereka memeluk Barabas, dan dengan tindakan mereka berkata, ‘Bukan Orang ini, melainkan Barabas.’ Biarlah semua yang membaca baris-baris ini memperhatikan. Setan telah memegahkan apa yang dapat dilakukannya. Ia mengira dapat membubarkan kesatuan yang didoakan Kristus supaya ada di dalam gereja-Nya. Ia berkata, ‘Aku akan pergi dan menjadi roh dusta untuk menipu mereka yang dapat kutipu, untuk mengeritik, dan menghukum, dan memalsukan.’ Biarlah anak tipu dan saksi dusta itu diterima oleh suatu gereja yang telah memiliki terang yang besar, bukti yang besar, maka gereja itu akan membuang pekabaran yang Tuhan telah kirimkan, dan menerima pernyataan-pernyataan yang paling tidak masuk akal serta anggapan-anggapan palsu dan teori-teori palsu. Setan menertawakan kebodohan mereka, sebab ia mengetahui apa itu kebenaran.” Testimonies to Ministers, 409.</w:t>
      </w:r>
    </w:p>
    <w:p>
      <w:pPr>
        <w:pStyle w:val="ArticleBody"/>
        <w:jc w:val="left"/>
      </w:pPr>
      <w:r>
        <w:rPr>
          <w:rFonts w:ascii="Times New Roman" w:hAnsi="Times New Roman" w:eastAsia="Times New Roman" w:cs="Times New Roman"/>
        </w:rPr>
        <w:t>Biarlah “anak penipuan dan saksi dusta dihiburkan oleh sebuah gereja yang telah menerima terang yang besar, bukti yang besar, dan gereja itu akan membuang pekabaran yang telah Tuhan kirimkan, lalu menerima pernyataan-pernyataan yang paling tidak masuk akal serta anggapan-anggapan palsu dan teori-teori palsu.” Pada tahun 1863, Adventisme Millerit ‘kembali’ kepada metodologi yang tidak masuk akal dan palsu yang dipakai oleh Protestantisme murtad, dan menolak pengenalan William Miller atas tujuh masa dalam Imamat dua puluh enam. Pokok tentang ‘kembali’ itu dilambangkan oleh para pemberontak dalam Bilangan empat belas, ketika mereka memutuskan untuk memilih seorang pemimpin dan kembali ke Mesir.</w:t>
      </w:r>
    </w:p>
    <w:p>
      <w:pPr>
        <w:pStyle w:val="ArticleScripture"/>
        <w:jc w:val="left"/>
      </w:pPr>
      <w:r>
        <w:rPr>
          <w:rFonts w:ascii="Times New Roman" w:hAnsi="Times New Roman" w:eastAsia="Times New Roman" w:cs="Times New Roman"/>
        </w:rPr>
        <w:t>Mme ba buana mongwe le yo mongwe ba re, A re ikgetheleng molaodi, mme a re boeleng kwa Egepeto. Dipalo 14:4.</w:t>
      </w:r>
    </w:p>
    <w:p>
      <w:pPr>
        <w:pStyle w:val="ArticleBody"/>
        <w:jc w:val="left"/>
      </w:pPr>
      <w:r>
        <w:rPr>
          <w:rFonts w:ascii="Times New Roman" w:hAnsi="Times New Roman" w:eastAsia="Times New Roman" w:cs="Times New Roman"/>
        </w:rPr>
        <w:t>Taba ya “go boela” Boporotesetanta jo bo tlhanogetseng e ne ya emelwa gape ke Jeremia, fa mo kgaolong ya bolesome le botlhano a ne a bolelelwa gore Baporotesetanta ba ba weleng ba ka boela kwa go ene, mme ene o ne a sa tshwanela go “boela” kwa go bone.</w:t>
      </w:r>
    </w:p>
    <w:p>
      <w:pPr>
        <w:pStyle w:val="ArticleScripture"/>
        <w:jc w:val="left"/>
      </w:pPr>
      <w:r>
        <w:rPr>
          <w:rFonts w:ascii="Times New Roman" w:hAnsi="Times New Roman" w:eastAsia="Times New Roman" w:cs="Times New Roman"/>
        </w:rPr>
        <w:t>Aku tidak duduk dalam perkumpulan para pencemooh, ataupun bersukacita; aku duduk seorang diri oleh karena tangan-Mu, sebab Engkau telah memenuhi aku dengan geram. Mengapakah kesakitanku tidak berkesudahan, dan lukaku tidak dapat disembuhkan, yang menolak untuk dipulihkan? Masakan Engkau sungguh-sungguh menjadi bagiku seperti pendusta, dan seperti air yang mengecewakan? Sebab itu, beginilah firman TUHAN: Jika engkau kembali, maka Aku akan membawa engkau kembali, dan engkau akan berdiri di hadapan-Ku; dan jika engkau mengeluarkan yang berharga dari yang hina, engkau akan menjadi seperti mulut-Ku; biarlah mereka kembali kepadamu, tetapi janganlah engkau kembali kepada mereka. Dan Aku akan menjadikan engkau bagi bangsa ini suatu tembok tembaga yang berkubu; mereka akan memerangi engkau, tetapi tidak akan mengalahkan engkau; sebab Aku menyertai engkau untuk menyelamatkan engkau dan melepaskan engkau, demikianlah firman TUHAN. Yeremia 15:17–20.</w:t>
      </w:r>
    </w:p>
    <w:p>
      <w:pPr>
        <w:pStyle w:val="ArticleBody"/>
        <w:jc w:val="left"/>
      </w:pPr>
      <w:r>
        <w:rPr>
          <w:rFonts w:ascii="Times New Roman" w:hAnsi="Times New Roman" w:eastAsia="Times New Roman" w:cs="Times New Roman"/>
        </w:rPr>
        <w:t>Mohlomong setšoantšo se hlakileng ka ho fetisisa sa boporofeta sa molao-motheo oa ho se khutlele Boprostanta bo khelohileng se fumanoa paleng ea moprofeta ea sa kang a mamela, ea ileng a isa molaetsa oa khalemelo ho Jeroboame, morena oa pele oa meloko e leshome ea leboea.</w:t>
      </w:r>
    </w:p>
    <w:p>
      <w:pPr>
        <w:pStyle w:val="ArticleScripture"/>
        <w:jc w:val="left"/>
      </w:pPr>
      <w:r>
        <w:rPr>
          <w:rFonts w:ascii="Times New Roman" w:hAnsi="Times New Roman" w:eastAsia="Times New Roman" w:cs="Times New Roman"/>
        </w:rPr>
        <w:t>Lalu raja itu berkata kepada abdi Allah itu, “Mari pulang bersama-sama aku dan segarkanlah dirimu, maka aku akan memberi engkau suatu pemberian.” Tetapi abdi Allah itu berkata kepada raja, “Sekalipun engkau memberikan kepadaku setengah dari rumahmu, aku tidak akan masuk bersama-sama engkau, dan aku tidak akan makan roti ataupun minum air di tempat ini. Sebab demikianlah aku diperintahkan oleh firman Tuhan, demikian: Jangan makan roti, jangan minum air, dan jangan kembali melalui jalan yang sama seperti jalan engkau datang.” Maka ia pergi melalui jalan lain dan tidak kembali melalui jalan yang olehnya ia datang ke Betel. 1 Raja-raja 13:7–10.</w:t>
      </w:r>
    </w:p>
    <w:p>
      <w:pPr>
        <w:pStyle w:val="ArticleBody"/>
        <w:jc w:val="left"/>
      </w:pPr>
      <w:r>
        <w:rPr>
          <w:rFonts w:ascii="Times New Roman" w:hAnsi="Times New Roman" w:eastAsia="Times New Roman" w:cs="Times New Roman"/>
        </w:rPr>
        <w:t>Umphrofethi ongathobeliyo wayetsheliwe nguNkulunkulu ukuba angabuyi ngendlela afike ngayo. I-Adventism kaMillerite yayiphume ebuProthestani obumelwe yiSardisi, futhi kwakungafanele babuyele khona. Nakuba umphrofethi ongathobeliyo ayekwazi kahle kakhulu ukuthi angabuyi ngendlela afike ngayo, umphrofethi wamanga wombuso kaJerobowamu wamtshela ukuthi uNkulunkulu wayethe umphrofethi ongathobeliyo makabuyele emzini womphrofethi wamanga adle naye. Naphezu kwesiqondiso sikaNkulunkulu, wenza yona kanye leyo nto. Kwathi eseqalile ukudla ukudla komphrofethi wamanga, iBhayibheli lisho ngokusobala ukuthi umphrofethi waseSamariya wayeqambe amanga.</w:t>
      </w:r>
    </w:p>
    <w:p>
      <w:pPr>
        <w:pStyle w:val="ArticleScripture"/>
        <w:jc w:val="left"/>
      </w:pPr>
      <w:r>
        <w:rPr>
          <w:rFonts w:ascii="Times New Roman" w:hAnsi="Times New Roman" w:eastAsia="Times New Roman" w:cs="Times New Roman"/>
        </w:rPr>
        <w:t>Bethele ho ne ho ahile moporofeta e mong ea tsofetseng; ’me bara ba hae ba tla ba mo bolella tsohle tseo monna oa Molimo a neng a li entse letsatsing leo Bethele; le mantsoe ao a neng a a boleletse morena, le ’ona ba a bolella ntat’a bona. Eaba ntat’a bona o re ho bona: O ile ka tsela efe? Hobane bara ba hae ba ne ba bone tsela eo monna oa Molimo, ea neng a tlile a tsoa Juda, a ileng ka eona. Eaba o re ho bara ba hae: Ntholelle esele. Kahoo ba mo hloeletsa esele; ’me a e palama, a ea morao ho monna oa Molimo, a mo fumana a lutse tlas’a sefate sa eike; eaba o re ho eena: Na ke uena monna oa Molimo ea tlileng a tsoa Juda? Eaba o re: Ke ’na. Eaba o re ho eena: Tloha u tle hae le ’na, u je bohobe. Eaba o re: Nke ke ka khutla le uena, leha e le ho kena le uena; hape nke ke ka ja bohobe kapa ka noa metsi le uena sebakeng sena; hobane ho ile ha boleloa ho ’na ka lentsoe la Jehova, ha thoe: U se ke ua ja bohobe, leha e le ho noa metsi teng, kapa ua khutla ka tsela eo u tlileng ka eona. Eaba o re ho eena: Le ’na ke moporofeta joaloka uena; ’me lengeloi le buile le ’na ka lentsoe la Jehova, la re: Mo khutlise le uena tlung ea hao, hore a je bohobe, a noe metsi. Empa o ile a mo thetsa. Kahoo a khutla le eena, a ja bohobe ka tlung ea hae, a noa metsi. 1 Marena 13:11–19.</w:t>
      </w:r>
    </w:p>
    <w:p>
      <w:pPr>
        <w:pStyle w:val="ArticleBody"/>
        <w:jc w:val="left"/>
      </w:pPr>
      <w:r>
        <w:rPr>
          <w:rFonts w:ascii="Times New Roman" w:hAnsi="Times New Roman" w:eastAsia="Times New Roman" w:cs="Times New Roman"/>
        </w:rPr>
        <w:t>Moporofeta yo a sa utlweng o ne a ja a ba a nwa le moporofeta yo a akang wa Samaria, mo go rayang gore o ne a amogela molaetsa wa moporofeta wa botlhanogi, mme a gana molaetsa wa Morena. Molaetsa o a neng a o begile ka boikanyegi mo letsatsing leo fela. O ne a itse sentle gore o ne a sa tshwanela go boa, mme le fa go ntse jalo a dira jalo. Kgaitsadi White o re itsise gore fa “morwa tsietso le bosupi jwa maaka a ka amogelwa ke kereke e e nnileng le lesedi le legolo, bosupi jo bogolo, kereke eo e tla latlha molaetsa o Morena a o rometseng.” Mo hisitoring ya ba-Millerite moengele wa ntlha o ne o bonesitse lefatshe ka kgalalelo ya one. Ka 1840, molaetsa wa moengele wa ntlha o ne wa isiwa kwa seteišeneng sengwe le sengwe sa thomo mo lefatsheng lotlhe.</w:t>
      </w:r>
    </w:p>
    <w:p>
      <w:pPr>
        <w:pStyle w:val="ArticleScripture"/>
        <w:jc w:val="left"/>
      </w:pPr>
      <w:r>
        <w:rPr>
          <w:rFonts w:ascii="Times New Roman" w:hAnsi="Times New Roman" w:eastAsia="Times New Roman" w:cs="Times New Roman"/>
        </w:rPr>
        <w:t>“Кристо, който наскоро ще дойде в сила и с велика слава в нашия свят, е истина, и през 1840 година много гласове се издигнаха, за да я прогласят.” Manuscript Releases, том 9, 134.</w:t>
      </w:r>
    </w:p>
    <w:p>
      <w:pPr>
        <w:pStyle w:val="ArticleBody"/>
        <w:jc w:val="left"/>
      </w:pPr>
      <w:r>
        <w:rPr>
          <w:rFonts w:ascii="Times New Roman" w:hAnsi="Times New Roman" w:eastAsia="Times New Roman" w:cs="Times New Roman"/>
        </w:rPr>
        <w:t>E tshwanetse go ise go ye kae morago ga moo, Bo-Adventiste ba Millerite ba ne ba boela kwa go “maaka” a mokgwa wa Boprotestanta jo bo tlogetseng tumelo, mme ba latlha “molaetsa wa Morena” o Modimo a neng a o rometse ka William Miller. Ba ne ba latlha molaetsa wa ga Moshe jaaka o ne o tlisitswe ke Elija, mme “maaka” a a amogetsweng kwa tshimologong ya hisitori ya Bo-Millerite, a emela “maaka” a go dumelwang mo bokhutlong; “maaka” a a tlisang tsietso e e nonofileng mo godimo ga Bo-Adventiste ba Laodikea.</w:t>
      </w:r>
    </w:p>
    <w:p>
      <w:pPr>
        <w:pStyle w:val="ArticleScripture"/>
        <w:jc w:val="left"/>
      </w:pPr>
      <w:r>
        <w:rPr>
          <w:rFonts w:ascii="Times New Roman" w:hAnsi="Times New Roman" w:eastAsia="Times New Roman" w:cs="Times New Roman"/>
        </w:rPr>
        <w:t>Nang may buong pandarayang likha ng kalikuan sa mga napapahamak; sapagkat hindi nila tinanggap ang pag-ibig sa katotohanan, upang sila’y maligtas. At dahil dito ay padadalhan sila ng Dios ng makapangyarihang pagkaligaw, upang magsisampalataya sila sa kasinungalingan: Upang silang lahat ay mahatulan na hindi nagsisampalataya sa katotohanan, kundi nagkalugod sa kalikuan. 2 Tesalonica 2:10–12.</w:t>
      </w:r>
    </w:p>
    <w:p>
      <w:pPr>
        <w:pStyle w:val="ArticleBody"/>
        <w:jc w:val="left"/>
      </w:pPr>
      <w:r>
        <w:rPr>
          <w:rFonts w:ascii="Times New Roman" w:hAnsi="Times New Roman" w:eastAsia="Times New Roman" w:cs="Times New Roman"/>
        </w:rPr>
        <w:t>Isikukholwa sekuhloswe ngaso ukukhombisa indima ka-Eliya njengophawu maqondana nemilando ehambisanayo yophondo lobuProthestani kanye nophondo lobuRiphabhulikhi phakathi nesikhathi lapho umbuso wesithupha wesiprofetho seBhayibheli ubusa khona. Ubunzima bokuhlanganisa ndawonye ngokwesiprofetho zonke izingqinamba zango-1863, okungenani kimi, busemigqeni ehlukahlukene exhumene omunye nomunye esondela emcabangweni “wokucabanga okuyindilinga”. Umqondo oqondile nolula ngaso sonke isikhathi uyindlela engcono kakhulu, kodwa ukukhomba amaqiniso kaNkulunkulu nobudlelwano balawo maqiniso komunye nomunye kuwumsebenzi onzima, ngoba atholakala eBhayibhelini “lapha kancane nalaphaya kancane.”</w:t>
      </w:r>
    </w:p>
    <w:p>
      <w:pPr>
        <w:pStyle w:val="ArticleScripture"/>
        <w:jc w:val="left"/>
      </w:pPr>
      <w:r>
        <w:rPr>
          <w:rFonts w:ascii="Times New Roman" w:hAnsi="Times New Roman" w:eastAsia="Times New Roman" w:cs="Times New Roman"/>
        </w:rPr>
        <w:t>Ke mang eo a tla mo ruta tsebo? Mme ke mang eo a tla mo utlwisa thuto? Ke ba kgaotsitsweng lebese, ba hulotsweng matsweleng. Hobane taelo e tshwanetse ho ba hodima taelo, taelo hodima taelo; mola hodima mola, mola hodima mola; mona hanyenyane, mme mane hanyenyane. Esaia 28:9, 10.</w:t>
      </w:r>
    </w:p>
    <w:p>
      <w:pPr>
        <w:pStyle w:val="ArticleBody"/>
        <w:jc w:val="left"/>
      </w:pPr>
      <w:r>
        <w:rPr>
          <w:rFonts w:ascii="Times New Roman" w:hAnsi="Times New Roman" w:eastAsia="Times New Roman" w:cs="Times New Roman"/>
        </w:rPr>
        <w:t>Ia juga merupakan suatu pekerjaan yang sukar apabila khalayak sasaran anda terdiri daripada mereka yang sudah biasa dengan kebenaran-kebenaran utama yang sedang anda bahaskan, sedangkan yang lain pula masih baharu dalam semuanya itu. Hampir semua kebenaran yang saya bermaksud untuk berikan suatu gambaran keseluruhan dalam rencana ini dapat ditemukan dalam Habakkuk’s Tables. Oleh sebab saya tidak mahu kedengaran seolah-olah saya menggunakan “logik berbelit-belit”, saya akan memberitahu anda ke mana arah yang sedang kita tuju terlebih dahulu, sebelum benar-benar sampai ke sana.</w:t>
      </w:r>
    </w:p>
    <w:p>
      <w:pPr>
        <w:pStyle w:val="ArticleBody"/>
        <w:jc w:val="left"/>
      </w:pPr>
      <w:r>
        <w:rPr>
          <w:rFonts w:ascii="Times New Roman" w:hAnsi="Times New Roman" w:eastAsia="Times New Roman" w:cs="Times New Roman"/>
        </w:rPr>
        <w:t>Ka 1863, Bomasia ba Adventiste ba Millerite ba Laodisea ba ile ba hloma setšoantšo sa poulelo. Setšoantšo sa poulelo se emela moloko oa pele ho meloko e mene ea Boadventiste ba Laodisea.</w:t>
      </w:r>
    </w:p>
    <w:p>
      <w:pPr>
        <w:pStyle w:val="ArticleScripture"/>
        <w:jc w:val="left"/>
      </w:pPr>
      <w:r>
        <w:rPr>
          <w:rFonts w:ascii="Times New Roman" w:hAnsi="Times New Roman" w:eastAsia="Times New Roman" w:cs="Times New Roman"/>
        </w:rPr>
        <w:t>Lalu firman-Nya kepadaku, “Hai anak manusia, angkatlah sekarang matamu ke arah utara.” Maka kuangkat mataku ke arah utara, dan tampaklah, di sebelah utara, pada pintu gerbang mezbah itu, patung kecemburuan ini di pintu masuk. Yehezkiel 8:5.</w:t>
      </w:r>
    </w:p>
    <w:p>
      <w:pPr>
        <w:pStyle w:val="ArticleBody"/>
        <w:jc w:val="left"/>
      </w:pPr>
      <w:r>
        <w:rPr>
          <w:rFonts w:ascii="Leelawadee UI" w:hAnsi="Leelawadee UI" w:eastAsia="Leelawadee UI" w:cs="Leelawadee UI"/>
        </w:rPr>
        <w:t>ក្រុមជំនាន់ទាំងបួននៃក្រុមជំនុំ</w:t>
      </w:r>
      <w:r>
        <w:rPr>
          <w:rFonts w:ascii="Times New Roman" w:hAnsi="Times New Roman" w:eastAsia="Times New Roman" w:cs="Times New Roman"/>
        </w:rPr>
        <w:t xml:space="preserve"> Seventh-day Adventist </w:t>
      </w:r>
      <w:r>
        <w:rPr>
          <w:rFonts w:ascii="Leelawadee UI" w:hAnsi="Leelawadee UI" w:eastAsia="Leelawadee UI" w:cs="Leelawadee UI"/>
        </w:rPr>
        <w:t>ត្រូវបានតំណាងនៅក្នុងអត្ថបទផ្សេងៗនៃព្រះគម្ពីរ</w:t>
      </w:r>
      <w:r>
        <w:rPr>
          <w:rFonts w:ascii="Times New Roman" w:hAnsi="Times New Roman" w:eastAsia="Times New Roman" w:cs="Times New Roman"/>
        </w:rPr>
        <w:t xml:space="preserve"> </w:t>
      </w:r>
      <w:r>
        <w:rPr>
          <w:rFonts w:ascii="Leelawadee UI" w:hAnsi="Leelawadee UI" w:eastAsia="Leelawadee UI" w:cs="Leelawadee UI"/>
        </w:rPr>
        <w:t>ប៉ុន្តែខ្ញុំប្រើ</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ជាចំណុចយោងសំខាន់។</w:t>
      </w:r>
      <w:r>
        <w:rPr>
          <w:rFonts w:ascii="Times New Roman" w:hAnsi="Times New Roman" w:eastAsia="Times New Roman" w:cs="Times New Roman"/>
        </w:rPr>
        <w:t xml:space="preserve"> </w:t>
      </w:r>
      <w:r>
        <w:rPr>
          <w:rFonts w:ascii="Leelawadee UI" w:hAnsi="Leelawadee UI" w:eastAsia="Leelawadee UI" w:cs="Leelawadee UI"/>
        </w:rPr>
        <w:t>មូលហេតុគឺថា</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នាំចូលទៅកាន់ជំពូក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ការបិទត្រានៃមនុស្សមួយសែនបួនម៉ឺនបួនពាន់នាក់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ត្រូវបានបង្ហាញជារូបភាព</w:t>
      </w:r>
      <w:r>
        <w:rPr>
          <w:rFonts w:ascii="Times New Roman" w:hAnsi="Times New Roman" w:eastAsia="Times New Roman" w:cs="Times New Roman"/>
        </w:rPr>
        <w:t xml:space="preserve"> </w:t>
      </w:r>
      <w:r>
        <w:rPr>
          <w:rFonts w:ascii="Leelawadee UI" w:hAnsi="Leelawadee UI" w:eastAsia="Leelawadee UI" w:cs="Leelawadee UI"/>
        </w:rPr>
        <w:t>ហើយនៅក្នុង</w:t>
      </w:r>
      <w:r>
        <w:rPr>
          <w:rFonts w:ascii="Times New Roman" w:hAnsi="Times New Roman" w:eastAsia="Times New Roman" w:cs="Times New Roman"/>
        </w:rPr>
        <w:t xml:space="preserve"> Testimonies, volume five </w:t>
      </w:r>
      <w:r>
        <w:rPr>
          <w:rFonts w:ascii="Leelawadee UI" w:hAnsi="Leelawadee UI" w:eastAsia="Leelawadee UI" w:cs="Leelawadee UI"/>
        </w:rPr>
        <w:t>បងស្រី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បានកំណត់យ៉ាងច្បាស់អំពីការពិតនេះ។</w:t>
      </w:r>
      <w:r>
        <w:rPr>
          <w:rFonts w:ascii="Times New Roman" w:hAnsi="Times New Roman" w:eastAsia="Times New Roman" w:cs="Times New Roman"/>
        </w:rPr>
        <w:t xml:space="preserve"> </w:t>
      </w:r>
      <w:r>
        <w:rPr>
          <w:rFonts w:ascii="Leelawadee UI" w:hAnsi="Leelawadee UI" w:eastAsia="Leelawadee UI" w:cs="Leelawadee UI"/>
        </w:rPr>
        <w:t>ក្នុងសេចក្ដីអធិប្បាយរបស់បងស្រី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នាងបានលើកឡើងយ៉ាងច្បាស់អំពីអ្នកថ្វាយបង្គំពីរប្រភេទនៅក្រុងយេរូសាឡឹម</w:t>
      </w:r>
      <w:r>
        <w:rPr>
          <w:rFonts w:ascii="Times New Roman" w:hAnsi="Times New Roman" w:eastAsia="Times New Roman" w:cs="Times New Roman"/>
        </w:rPr>
        <w:t xml:space="preserve"> </w:t>
      </w:r>
      <w:r>
        <w:rPr>
          <w:rFonts w:ascii="Leelawadee UI" w:hAnsi="Leelawadee UI" w:eastAsia="Leelawadee UI" w:cs="Leelawadee UI"/>
        </w:rPr>
        <w:t>នៅពេលការបិទត្រាកំពុងកើតឡើង។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ក៏ធ្វើដូចគ្នានោះដែរ</w:t>
      </w:r>
      <w:r>
        <w:rPr>
          <w:rFonts w:ascii="Times New Roman" w:hAnsi="Times New Roman" w:eastAsia="Times New Roman" w:cs="Times New Roman"/>
        </w:rPr>
        <w:t xml:space="preserve"> </w:t>
      </w:r>
      <w:r>
        <w:rPr>
          <w:rFonts w:ascii="Leelawadee UI" w:hAnsi="Leelawadee UI" w:eastAsia="Leelawadee UI" w:cs="Leelawadee UI"/>
        </w:rPr>
        <w:t>ហើយក្រុមដែលមិនទទួលបានត្រា</w:t>
      </w:r>
      <w:r>
        <w:rPr>
          <w:rFonts w:ascii="Times New Roman" w:hAnsi="Times New Roman" w:eastAsia="Times New Roman" w:cs="Times New Roman"/>
        </w:rPr>
        <w:t xml:space="preserve"> </w:t>
      </w:r>
      <w:r>
        <w:rPr>
          <w:rFonts w:ascii="Leelawadee UI" w:hAnsi="Leelawadee UI" w:eastAsia="Leelawadee UI" w:cs="Leelawadee UI"/>
        </w:rPr>
        <w:t>ត្រូវបានតំណាងនៅក្នុងជំពូក</w:t>
      </w:r>
      <w:r>
        <w:rPr>
          <w:rFonts w:ascii="Times New Roman" w:hAnsi="Times New Roman" w:eastAsia="Times New Roman" w:cs="Times New Roman"/>
        </w:rPr>
        <w:t xml:space="preserve"> </w:t>
      </w:r>
      <w:r>
        <w:rPr>
          <w:rFonts w:ascii="Leelawadee UI" w:hAnsi="Leelawadee UI" w:eastAsia="Leelawadee UI" w:cs="Leelawadee UI"/>
        </w:rPr>
        <w:t>៨។</w:t>
      </w:r>
    </w:p>
    <w:p>
      <w:pPr>
        <w:pStyle w:val="ArticleScripture"/>
        <w:jc w:val="left"/>
      </w:pPr>
      <w:r>
        <w:rPr>
          <w:rFonts w:ascii="Times New Roman" w:hAnsi="Times New Roman" w:eastAsia="Times New Roman" w:cs="Times New Roman"/>
        </w:rPr>
        <w:t>“Kelas orang yang tidak merasa berdukacita atas kemerosotan rohani mereka sendiri, maupun meratapi dosa-dosa orang lain, akan ditinggalkan tanpa meterai Allah. Tuhan memberi amanat kepada para utusan-Nya, orang-orang yang memegang senjata pembantai di tangan mereka: ‘Pergilah mengikut dia melalui kota itu, dan pukullah: janganlah matamu menyayangkan, dan janganlah kamu berbelaskasihan: bunuhlah sama sekali orang tua maupun orang muda, baik anak-anak dara, maupun anak-anak kecil, dan perempuan-perempuan: tetapi janganlah dekati seorang pun yang padanya ada tanda itu; dan mulailah dari tempat kudus-Ku. Lalu mereka mulai dari orang-orang tua yang ada di hadapan rumah itu.’”</w:t>
      </w:r>
    </w:p>
    <w:p>
      <w:pPr>
        <w:pStyle w:val="ArticleScripture"/>
        <w:jc w:val="left"/>
      </w:pPr>
      <w:r>
        <w:rPr>
          <w:rFonts w:ascii="Times New Roman" w:hAnsi="Times New Roman" w:eastAsia="Times New Roman" w:cs="Times New Roman"/>
        </w:rPr>
        <w:t>“Mona re bona gore kereke—sehalalelo sa Morena—e bile ya pele go kwa kotlo ya bogale jwa Modimo. Bagolo ba bogologolo, bone ba Modimo a neng a ba neile lesedi le legolo mme ba eme e le batlhokomedi ba dikgatlhego tsa semowa tsa batho, ba ne ba tsietsa boikanyo jo ba bo neetsweng. Ba ne ba tsaya boemo jwa gore ga re a tshwanela go lebelela dikgakgamatso le ponatshego e e tlhomologileng ya maatla a Modimo jaaka mo metlheng ya pele. Dinako di fetogile. Mafoko ano a nonotsha go tlhoka tumelo ga bone, mme ba re: Morena ga a kitla a dira molemo, le gone ga a kitla a dira bosula. O pelotlhomogi thata go etela batho ba gagwe ka katlholo. Ka jalo, ‘Kagiso le polokesego’ ke mokgosi o o tswang mo bathong ba ba se kitlang ba tlhola ba tsholetsa lentswe la bone jaaka lonaka go bontsha batho ba Modimo ditlolo tsa bone le ntlo ya ga Jakobe maleo a yone. Dintša tse di semumu tse di neng di sa rate go kgaruma ke tsone tse di utlwang pusoloso e e siameng ya Modimo yo o kgopisegileng. Banna, makgarebe, le bana ba bannye botlhe ba nyelela mmogo.” Testimonies, volume 5, 211.</w:t>
      </w:r>
    </w:p>
    <w:p>
      <w:pPr>
        <w:pStyle w:val="ArticleBody"/>
        <w:jc w:val="left"/>
      </w:pPr>
      <w:r>
        <w:rPr>
          <w:rFonts w:ascii="Times New Roman" w:hAnsi="Times New Roman" w:eastAsia="Times New Roman" w:cs="Times New Roman"/>
        </w:rPr>
        <w:t>Khaolo ya robedi e hlalosa bao ba leng Jerusalema—“kereke” yeo molokong wa bone wa meloko e mene—ba emelwago e le ba khunamelago letšatši.</w:t>
      </w:r>
    </w:p>
    <w:p>
      <w:pPr>
        <w:pStyle w:val="ArticleScripture"/>
        <w:jc w:val="left"/>
      </w:pPr>
      <w:r>
        <w:rPr>
          <w:rFonts w:ascii="Times New Roman" w:hAnsi="Times New Roman" w:eastAsia="Times New Roman" w:cs="Times New Roman"/>
        </w:rPr>
        <w:t>Lalu ia membawa aku masuk ke pelataran dalam rumah TUHAN; dan lihatlah, di depan pintu Bait Suci TUHAN, di antara serambi dan mezbah, ada kira-kira dua puluh lima orang laki-laki, dengan punggung mereka menghadap Bait Suci TUHAN dan wajah mereka menghadap ke timur; dan mereka sujud menyembah matahari ke arah timur. Kemudian Ia berfirman kepadaku: Sudahkah engkau melihat ini, hai anak manusia? Adakah ini perkara ringan bagi kaum Yehuda, bahwa mereka melakukan kekejian-kekejian yang mereka lakukan di sini? Sebab mereka telah memenuhi negeri ini dengan kekerasan, dan sekali lagi membangkitkan amarah-Ku; dan lihatlah, mereka mendekatkan ranting itu ke hidung mereka. Sebab itu Aku pun akan bertindak dalam murka: mata-Ku tidak akan menyayangkan, dan Aku tidak akan berbelaskasihan; dan sekalipun mereka berseru di telinga-Ku dengan suara nyaring, Aku tidak akan mendengarkan mereka. Yehezkiel 8:16–18.</w:t>
      </w:r>
    </w:p>
    <w:p>
      <w:pPr>
        <w:pStyle w:val="ArticleBody"/>
        <w:jc w:val="left"/>
      </w:pPr>
      <w:r>
        <w:rPr>
          <w:rFonts w:ascii="Times New Roman" w:hAnsi="Times New Roman" w:eastAsia="Times New Roman" w:cs="Times New Roman"/>
        </w:rPr>
        <w:t>Sama seperti dalam laporan jahat kesepuluh pengintai itu, dua puluh lima pemimpin pemberontakan yang menyembah matahari itu telah “membangkitkan” murka Tuhan. Hukum hari Minggu adalah “hari pembangkitan murka” yang ditunjuk oleh para nabi kepada masa yang akan datang. Pasal sembilan menggambarkan mereka yang menerima meterai Allah pada saat yang sama, sebab pasal itu hanyalah pengulangan dan perluasan dari pasal delapan.</w:t>
      </w:r>
    </w:p>
    <w:p>
      <w:pPr>
        <w:pStyle w:val="ArticleScripture"/>
        <w:jc w:val="left"/>
      </w:pPr>
      <w:r>
        <w:rPr>
          <w:rFonts w:ascii="Times New Roman" w:hAnsi="Times New Roman" w:eastAsia="Times New Roman" w:cs="Times New Roman"/>
        </w:rPr>
        <w:t>“Go tswalwa mo ga batlhanka ba Modimo [Tshenolo bosupa] ke gone fela mo go tshwanang le mo Esekiele a neng a go bontshiwa mo ponatshegelong.” Testimonies to Ministers, 445.</w:t>
      </w:r>
    </w:p>
    <w:p>
      <w:pPr>
        <w:pStyle w:val="ArticleBody"/>
        <w:jc w:val="left"/>
      </w:pPr>
      <w:r>
        <w:rPr>
          <w:rFonts w:ascii="Times New Roman" w:hAnsi="Times New Roman" w:eastAsia="Times New Roman" w:cs="Times New Roman"/>
        </w:rPr>
        <w:t>Pada tahun 1863, generasi pertama Adventisme Laodikia mulai mengembara di padang gurun. Sejarah nubuat yang mengidentifikasi patung kecemburuan pada tahun 1863 ialah anak lembu emas Harun. Ciri-ciri kenabian anak lembu emas itu ialah bahawa ia merupakan patung seekor binatang, dan ia diperbuat daripada emas. Emas ialah lambang Babel, maka anak lembu emas Harun itu ialah patung binatang Babel. Patung binatang itu hanya ditakrifkan sebagai gabungan gereja dan negara, dengan gereja menguasai hubungan tersebut.</w:t>
      </w:r>
    </w:p>
    <w:p>
      <w:pPr>
        <w:pStyle w:val="ArticleScripture"/>
        <w:jc w:val="left"/>
      </w:pPr>
      <w:r>
        <w:rPr>
          <w:rFonts w:ascii="Times New Roman" w:hAnsi="Times New Roman" w:eastAsia="Times New Roman" w:cs="Times New Roman"/>
        </w:rPr>
        <w:t>“</w:t>
      </w:r>
      <w:r>
        <w:rPr>
          <w:rFonts w:ascii="Nirmala UI" w:hAnsi="Nirmala UI" w:eastAsia="Nirmala UI" w:cs="Nirmala UI"/>
        </w:rPr>
        <w:t>ਬੀਸਟ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ਕਿਵੇਂ</w:t>
      </w:r>
      <w:r>
        <w:rPr>
          <w:rFonts w:ascii="Times New Roman" w:hAnsi="Times New Roman" w:eastAsia="Times New Roman" w:cs="Times New Roman"/>
        </w:rPr>
        <w:t xml:space="preserve"> </w:t>
      </w:r>
      <w:r>
        <w:rPr>
          <w:rFonts w:ascii="Nirmala UI" w:hAnsi="Nirmala UI" w:eastAsia="Nirmala UI" w:cs="Nirmala UI"/>
        </w:rPr>
        <w:t>ਬਣਾਈ</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ਬੀਸਟ</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ਬਣਾਈ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ਬੀਸਟ</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ਜਾਣਣ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ਜਿਹੀ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ਕਿਵੇਂ</w:t>
      </w:r>
      <w:r>
        <w:rPr>
          <w:rFonts w:ascii="Times New Roman" w:hAnsi="Times New Roman" w:eastAsia="Times New Roman" w:cs="Times New Roman"/>
        </w:rPr>
        <w:t xml:space="preserve"> </w:t>
      </w:r>
      <w:r>
        <w:rPr>
          <w:rFonts w:ascii="Nirmala UI" w:hAnsi="Nirmala UI" w:eastAsia="Nirmala UI" w:cs="Nirmala UI"/>
        </w:rPr>
        <w:t>ਬਣਾਈ</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ਖੁਦ</w:t>
      </w:r>
      <w:r>
        <w:rPr>
          <w:rFonts w:ascii="Times New Roman" w:hAnsi="Times New Roman" w:eastAsia="Times New Roman" w:cs="Times New Roman"/>
        </w:rPr>
        <w:t xml:space="preserve"> </w:t>
      </w:r>
      <w:r>
        <w:rPr>
          <w:rFonts w:ascii="Nirmala UI" w:hAnsi="Nirmala UI" w:eastAsia="Nirmala UI" w:cs="Nirmala UI"/>
        </w:rPr>
        <w:t>ਬੀਸਟ</w:t>
      </w:r>
      <w:r>
        <w:rPr>
          <w:rFonts w:ascii="Times New Roman" w:hAnsi="Times New Roman" w:eastAsia="Times New Roman" w:cs="Times New Roman"/>
        </w:rPr>
        <w:t>—</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ਵਿਸ਼ੇਸ਼ਤਾਵਾਂ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ਅਧਿਐਨ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ਪਵੇਗਾ।</w:t>
      </w:r>
    </w:p>
    <w:p>
      <w:pPr>
        <w:pStyle w:val="ArticleScripture"/>
        <w:jc w:val="left"/>
      </w:pPr>
      <w:r>
        <w:rPr>
          <w:rFonts w:ascii="Times New Roman" w:hAnsi="Times New Roman" w:eastAsia="Times New Roman" w:cs="Times New Roman"/>
        </w:rPr>
        <w:t>“Кога раната црква се расипа со тоа што отстапи од едноставноста на евангелието и прифати незнабожечки обреди и обичаи, таа го загуби Духот и Божјата сила; и за да ги контролира совестите на луѓето, ја побара поддршката на световната власт. Резултатот беше папството, црква што ја контролираше државната власт и ја употребуваше за да ги унапредува своите сопствени цели, особено за казнување на ‘ереста’. За Соединетите Американски Држави да создадат лик на ѕверот, верската власт мора до таа мера да ја контролира граѓанската власт што и авторитетот на државата ќе биде употребен од црквата за да ги постигнува своите сопствени цели.” The Great Controversy, 443.</w:t>
      </w:r>
    </w:p>
    <w:p>
      <w:pPr>
        <w:pStyle w:val="ArticleBody"/>
        <w:jc w:val="left"/>
      </w:pPr>
      <w:r>
        <w:rPr>
          <w:rFonts w:ascii="Times New Roman" w:hAnsi="Times New Roman" w:eastAsia="Times New Roman" w:cs="Times New Roman"/>
        </w:rPr>
        <w:t>Anak lembu yang dibina oleh Harun itu dibina ketika Musa sedang menerima Sepuluh Perintah. Perintah yang kedua melarang penyembahan berhala, dan merangkumi suatu gambaran sebahagian tentang sifat Allah, apabila perintah itu mengenal pasti Allah sebagai Allah yang cemburu.</w:t>
      </w:r>
    </w:p>
    <w:p>
      <w:pPr>
        <w:pStyle w:val="ArticleScripture"/>
        <w:jc w:val="left"/>
      </w:pPr>
      <w:r>
        <w:rPr>
          <w:rFonts w:ascii="Times New Roman" w:hAnsi="Times New Roman" w:eastAsia="Times New Roman" w:cs="Times New Roman"/>
        </w:rPr>
        <w:t>“Janganlah engkau membuat bagimu patung yang diukir, atau sesuatu rupa dari apa pun yang ada di langit di atas, atau yang ada di bumi di bawah, atau yang ada di dalam air di bawah bumi. Janganlah engkau sujud menyembah kepadanya, ataupun beribadah kepadanya; sebab Aku, TUHAN, Allahmu, adalah Allah yang cemburu, yang membalaskan kesalahan bapa kepada anak-anaknya, kepada keturunan yang ketiga dan keempat dari orang-orang yang membenci Aku; tetapi yang menunjukkan kemurahan kepada beribu-ribu orang, yaitu mereka yang mengasihi Aku dan yang berpegang pada perintah-perintah-Ku.” Keluaran 20:4–6.</w:t>
      </w:r>
    </w:p>
    <w:p>
      <w:pPr>
        <w:pStyle w:val="ArticleBody"/>
        <w:jc w:val="left"/>
      </w:pPr>
      <w:r>
        <w:rPr>
          <w:rFonts w:ascii="Times New Roman" w:hAnsi="Times New Roman" w:eastAsia="Times New Roman" w:cs="Times New Roman"/>
        </w:rPr>
        <w:t>Setšoantšo sa namane ea khauta sa Arone, ka ho ba setšoantšo se rapeloang, se emela setšoantšo sa poulelo, hobane se hlahisitse khalefo e lokileng e ileng ea qobella Moshe ho lahlela fatše le ho pshatla matlapa a mabeli a pele a Melao e Leshome. Re ikemiselitse ho bontša hore chate ea maiketsetso ea 1863 e ne e emetsoe ke namane ea khauta ea Arone. Poulelo ea Molimo e ile ea bonahatsoa khahlanong le namane ea khauta ea Arone, hobane namane ea khauta e ne e emela molimo oa bohata. Namane eo e ne e le setšoantšo sa maiketsetso sa Molimo. Arone o ile a phatlalatsa hore e emela melimo e neng e ba lopolotse bokhobeng ba Egepeta. Matlapa a mabeli ao Moshe a ileng a a pshatla historing eo ka boeona, e ne e le “transcript” ea semelo sa Molimo oa ’nete, e leng Molimo ea neng a hlile a ba ntšitse Egepeta. Chate ea maiketsetso e hlahisitsoeng ka 1863 ke setšoantšo sa poulelo, hobane e pshatlile matlapa a mabeli a Habakuke khaolo ea bobeli ka ho tlosa linako tse supileng tsa kano ea Moshe.</w:t>
      </w:r>
    </w:p>
    <w:p>
      <w:pPr>
        <w:pStyle w:val="ArticleScripture"/>
        <w:jc w:val="left"/>
      </w:pPr>
      <w:r>
        <w:rPr>
          <w:rFonts w:ascii="Times New Roman" w:hAnsi="Times New Roman" w:eastAsia="Times New Roman" w:cs="Times New Roman"/>
        </w:rPr>
        <w:t>“Ndzi vonile leswaku chati ya 1843 a yi kongomisiwe hi voko ra Hosi, naswona a yi fanele ku nga cinciwi; leswaku tinhlayo a ti ri hilaha Yena a a swi lava hakona; leswaku voko ra Yena a ri ri ehenhla ka swona kutani ri fihla xihoxo eka yin’wana ya tinhlayo, leswaku kungavi na loyi a a ta swi vona, ku fikela loko voko ra Yena ri susiwa.” Early Writings, 74, 75.</w:t>
      </w:r>
    </w:p>
    <w:p>
      <w:pPr>
        <w:pStyle w:val="ArticleBody"/>
        <w:jc w:val="left"/>
      </w:pPr>
      <w:r>
        <w:rPr>
          <w:rFonts w:ascii="Times New Roman" w:hAnsi="Times New Roman" w:eastAsia="Times New Roman" w:cs="Times New Roman"/>
        </w:rPr>
        <w:t>Lebih lanjut Ellen White menambahkan pada perintah agar tidak mengubah carta 1843 itu, dengan syarat “kecuali melalui ilham.”</w:t>
      </w:r>
    </w:p>
    <w:p>
      <w:pPr>
        <w:pStyle w:val="ArticleScripture"/>
        <w:jc w:val="left"/>
      </w:pPr>
      <w:r>
        <w:rPr>
          <w:rFonts w:ascii="Times New Roman" w:hAnsi="Times New Roman" w:eastAsia="Times New Roman" w:cs="Times New Roman"/>
        </w:rPr>
        <w:t>“Saya melihat bahwa peta lama itu diarahkan oleh Tuhan, dan bahwa tidak satu pun lambangnya boleh diubah kecuali oleh ilham. Saya melihat bahwa lambang-lambang pada peta itu adalah sebagaimana Allah menghendakinya, dan bahwa tangan-Nya menaungi serta menutupi suatu kekeliruan dalam beberapa lambang itu, sehingga tidak seorang pun akan melihatnya sampai tangan-Nya disingkirkan.” Spalding and Magan, 2.</w:t>
      </w:r>
    </w:p>
    <w:p>
      <w:pPr>
        <w:pStyle w:val="ArticleBody"/>
        <w:jc w:val="left"/>
      </w:pPr>
      <w:r>
        <w:rPr>
          <w:rFonts w:ascii="Times New Roman" w:hAnsi="Times New Roman" w:eastAsia="Times New Roman" w:cs="Times New Roman"/>
        </w:rPr>
        <w:t>Jakob dan Ellen White tinggal bersama keluarga Otis Nichol ketika keluarga Nichol menyiapkan dan menghasilkan carta 1850. Satu-satunya perkara yang “diubah” pada carta 1850 itu ialah bahawa tahun ‘1844’ digunakan untuk menggantikan tahun ‘1843,’ yang telah ditunjukkan pada carta 1843. Satu-satunya perkara yang “diubah” ialah pembetulan terhadap “kesilapan” yang atasnya Allah telah menahan tangan-Nya. Ilham nabi perempuan itu berada di dalam rumah yang sama tempat carta 1843 “diubah” menjadi carta 1850, dan tujuh masa dalam Imamat dua puluh enam tetap terabadikan pada carta itu, sebagaimana halnya pada carta 1843.</w:t>
      </w:r>
    </w:p>
    <w:p>
      <w:pPr>
        <w:pStyle w:val="ArticleBody"/>
        <w:jc w:val="left"/>
      </w:pPr>
      <w:r>
        <w:rPr>
          <w:rFonts w:ascii="Times New Roman" w:hAnsi="Times New Roman" w:eastAsia="Times New Roman" w:cs="Times New Roman"/>
        </w:rPr>
        <w:t>Perintah yang kedua mencakupi satu lagi bahagian daripada teka-teki nubuatan ini, kerana ia mengenal pasti bahawa Tuhan menghitung generasi-generasi sehingga Dia melawat kedurhakaan yang berlaku itu. Tahun 1863 menandai permulaan generasi pertama daripada empat generasi gereja Seventh-day Adventist, kerana pada ketika itu gerakan Millerite telah berakhir.</w:t>
      </w:r>
    </w:p>
    <w:p>
      <w:pPr>
        <w:pStyle w:val="ArticleBody"/>
        <w:jc w:val="left"/>
      </w:pPr>
      <w:r>
        <w:rPr>
          <w:rFonts w:ascii="Leelawadee UI" w:hAnsi="Leelawadee UI" w:eastAsia="Leelawadee UI" w:cs="Leelawadee UI"/>
        </w:rPr>
        <w:t>លោហបន្ទះពីរនៃក្រឹត្យវិន័យដប់ប្រការ</w:t>
      </w:r>
      <w:r>
        <w:rPr>
          <w:rFonts w:ascii="Times New Roman" w:hAnsi="Times New Roman" w:eastAsia="Times New Roman" w:cs="Times New Roman"/>
        </w:rPr>
        <w:t xml:space="preserve"> </w:t>
      </w:r>
      <w:r>
        <w:rPr>
          <w:rFonts w:ascii="Leelawadee UI" w:hAnsi="Leelawadee UI" w:eastAsia="Leelawadee UI" w:cs="Leelawadee UI"/>
        </w:rPr>
        <w:t>ជារូបសញ្ញានៃតារាងពីររបស់ហាបាគុក</w:t>
      </w:r>
      <w:r>
        <w:rPr>
          <w:rFonts w:ascii="Times New Roman" w:hAnsi="Times New Roman" w:eastAsia="Times New Roman" w:cs="Times New Roman"/>
        </w:rPr>
        <w:t xml:space="preserve"> </w:t>
      </w:r>
      <w:r>
        <w:rPr>
          <w:rFonts w:ascii="Leelawadee UI" w:hAnsi="Leelawadee UI" w:eastAsia="Leelawadee UI" w:cs="Leelawadee UI"/>
        </w:rPr>
        <w:t>ប៉ុន្តែវាក៏ជារូបសញ្ញានៃនំប៉័ងបក់ពីរនៅថ្ងៃបុណ្យភេនទីកុស្ដផងដែរ</w:t>
      </w:r>
      <w:r>
        <w:rPr>
          <w:rFonts w:ascii="Times New Roman" w:hAnsi="Times New Roman" w:eastAsia="Times New Roman" w:cs="Times New Roman"/>
        </w:rPr>
        <w:t xml:space="preserve"> </w:t>
      </w:r>
      <w:r>
        <w:rPr>
          <w:rFonts w:ascii="Leelawadee UI" w:hAnsi="Leelawadee UI" w:eastAsia="Leelawadee UI" w:cs="Leelawadee UI"/>
        </w:rPr>
        <w:t>ដែលជាយញ្ញបូជាតែមួយគត់ក្នុងការបម្រើនៅទីសក្ការៈ</w:t>
      </w:r>
      <w:r>
        <w:rPr>
          <w:rFonts w:ascii="Times New Roman" w:hAnsi="Times New Roman" w:eastAsia="Times New Roman" w:cs="Times New Roman"/>
        </w:rPr>
        <w:t xml:space="preserve"> </w:t>
      </w:r>
      <w:r>
        <w:rPr>
          <w:rFonts w:ascii="Leelawadee UI" w:hAnsi="Leelawadee UI" w:eastAsia="Leelawadee UI" w:cs="Leelawadee UI"/>
        </w:rPr>
        <w:t>ដែលរួមបញ្ចូលអំពើបាប។</w:t>
      </w:r>
      <w:r>
        <w:rPr>
          <w:rFonts w:ascii="Times New Roman" w:hAnsi="Times New Roman" w:eastAsia="Times New Roman" w:cs="Times New Roman"/>
        </w:rPr>
        <w:t xml:space="preserve"> </w:t>
      </w:r>
      <w:r>
        <w:rPr>
          <w:rFonts w:ascii="Leelawadee UI" w:hAnsi="Leelawadee UI" w:eastAsia="Leelawadee UI" w:cs="Leelawadee UI"/>
        </w:rPr>
        <w:t>ការបង្ហាញនៃព្រះចេស្តារបស់ព្រះជាម្ចាស់ក្នុងការប្រទានក្រឹត្យវិន័យដប់ប្រការ</w:t>
      </w:r>
      <w:r>
        <w:rPr>
          <w:rFonts w:ascii="Times New Roman" w:hAnsi="Times New Roman" w:eastAsia="Times New Roman" w:cs="Times New Roman"/>
        </w:rPr>
        <w:t xml:space="preserve"> </w:t>
      </w:r>
      <w:r>
        <w:rPr>
          <w:rFonts w:ascii="Leelawadee UI" w:hAnsi="Leelawadee UI" w:eastAsia="Leelawadee UI" w:cs="Leelawadee UI"/>
        </w:rPr>
        <w:t>ការបង្ហាញនៃព្រះចេស្តារបស់ព្រះជាម្ចាស់នៅពេលការចាក់ទម្លាក់នៅថ្ងៃភេនទីកុស្ដ</w:t>
      </w:r>
      <w:r>
        <w:rPr>
          <w:rFonts w:ascii="Times New Roman" w:hAnsi="Times New Roman" w:eastAsia="Times New Roman" w:cs="Times New Roman"/>
        </w:rPr>
        <w:t xml:space="preserve"> </w:t>
      </w:r>
      <w:r>
        <w:rPr>
          <w:rFonts w:ascii="Leelawadee UI" w:hAnsi="Leelawadee UI" w:eastAsia="Leelawadee UI" w:cs="Leelawadee UI"/>
        </w:rPr>
        <w:t>និងការបង្ហាញនៃព្រះចេស្តារបស់ព្រះជាម្ចាស់នៅក្នុងប្រវត្តិសាស្ត្រនៃតារាងពីររបស់ពួកមីល្លឺរ៉ាយទាំងឡាយ</w:t>
      </w:r>
      <w:r>
        <w:rPr>
          <w:rFonts w:ascii="Times New Roman" w:hAnsi="Times New Roman" w:eastAsia="Times New Roman" w:cs="Times New Roman"/>
        </w:rPr>
        <w:t xml:space="preserve"> </w:t>
      </w:r>
      <w:r>
        <w:rPr>
          <w:rFonts w:ascii="Leelawadee UI" w:hAnsi="Leelawadee UI" w:eastAsia="Leelawadee UI" w:cs="Leelawadee UI"/>
        </w:rPr>
        <w:t>ទាំងអស់នេះជារូបសញ្ញានៃការបង្ហាញចុងក្រោយនៃការចាក់ទម្លាក់ព្រះវិញ្ញាណបរិសុទ្ធក្នុងភ្លៀងចុងក្រោយ។</w:t>
      </w:r>
      <w:r>
        <w:rPr>
          <w:rFonts w:ascii="Times New Roman" w:hAnsi="Times New Roman" w:eastAsia="Times New Roman" w:cs="Times New Roman"/>
        </w:rPr>
        <w:t xml:space="preserve"> </w:t>
      </w:r>
      <w:r>
        <w:rPr>
          <w:rFonts w:ascii="Leelawadee UI" w:hAnsi="Leelawadee UI" w:eastAsia="Leelawadee UI" w:cs="Leelawadee UI"/>
        </w:rPr>
        <w:t>នំប៉័ងបក់ពីរនៅថ្ងៃបុណ្យភេនទីកុស្ដ</w:t>
      </w:r>
      <w:r>
        <w:rPr>
          <w:rFonts w:ascii="Times New Roman" w:hAnsi="Times New Roman" w:eastAsia="Times New Roman" w:cs="Times New Roman"/>
        </w:rPr>
        <w:t xml:space="preserve"> </w:t>
      </w:r>
      <w:r>
        <w:rPr>
          <w:rFonts w:ascii="Leelawadee UI" w:hAnsi="Leelawadee UI" w:eastAsia="Leelawadee UI" w:cs="Leelawadee UI"/>
        </w:rPr>
        <w:t>តំណាងឲ្យមួយសែនបួនម៉ឺនបួនពាន់នាក់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ដែលត្រូវបានលើកឡើងជាទង់សញ្ញា</w:t>
      </w:r>
      <w:r>
        <w:rPr>
          <w:rFonts w:ascii="Times New Roman" w:hAnsi="Times New Roman" w:eastAsia="Times New Roman" w:cs="Times New Roman"/>
        </w:rPr>
        <w:t xml:space="preserve"> </w:t>
      </w:r>
      <w:r>
        <w:rPr>
          <w:rFonts w:ascii="Leelawadee UI" w:hAnsi="Leelawadee UI" w:eastAsia="Leelawadee UI" w:cs="Leelawadee UI"/>
        </w:rPr>
        <w:t>ក្នុងអំឡុងភ្លៀងចុងក្រោយ។</w:t>
      </w:r>
    </w:p>
    <w:p>
      <w:pPr>
        <w:pStyle w:val="ArticleBody"/>
        <w:jc w:val="left"/>
      </w:pPr>
      <w:r>
        <w:rPr>
          <w:rFonts w:ascii="Times New Roman" w:hAnsi="Times New Roman" w:eastAsia="Times New Roman" w:cs="Times New Roman"/>
        </w:rPr>
        <w:t>Miqombelo ya Pentekosta ya mawimbi ilipaswa kuandaliwa pamoja na “chachu”, ambayo inawakilisha dhambi, lakini chachu hiyo iliharibiwa kwa mchakato wa kuokwa.</w:t>
      </w:r>
    </w:p>
    <w:p>
      <w:pPr>
        <w:pStyle w:val="ArticleScripture"/>
        <w:jc w:val="left"/>
      </w:pPr>
      <w:r>
        <w:rPr>
          <w:rFonts w:ascii="Times New Roman" w:hAnsi="Times New Roman" w:eastAsia="Times New Roman" w:cs="Times New Roman"/>
        </w:rPr>
        <w:t>Mo nakong eo, ya re ha ho bokane letshwele le se nang palo la batho, hoo ba neng ba hatakelana, a qala ho bolella barutuwa ba hae pele ho tsohle a re: Itiseng ka hlama ya Bafarisi, e leng boikaketsi. Luka 12:1.</w:t>
      </w:r>
    </w:p>
    <w:p>
      <w:pPr>
        <w:pStyle w:val="ArticleBody"/>
        <w:jc w:val="left"/>
      </w:pPr>
      <w:r>
        <w:rPr>
          <w:rFonts w:ascii="Times New Roman" w:hAnsi="Times New Roman" w:eastAsia="Times New Roman" w:cs="Times New Roman"/>
        </w:rPr>
        <w:t>Roti ayunan itu merupakan persembahan buah sulung.</w:t>
      </w:r>
    </w:p>
    <w:p>
      <w:pPr>
        <w:pStyle w:val="ArticleScripture"/>
        <w:jc w:val="left"/>
      </w:pPr>
      <w:r>
        <w:rPr>
          <w:rFonts w:ascii="Times New Roman" w:hAnsi="Times New Roman" w:eastAsia="Times New Roman" w:cs="Times New Roman"/>
        </w:rPr>
        <w:t>Kamu hendaklah membawa dari tempat kediamanmu dua roti persembahan ayunan, daripada dua persepuluh efa; roti itu hendaklah daripada tepung halus; hendaklah dibakar dengan ragi; itulah hasil sulung bagi Tuhan. Imamat 23:17.</w:t>
      </w:r>
    </w:p>
    <w:p>
      <w:pPr>
        <w:pStyle w:val="ArticleBody"/>
        <w:jc w:val="left"/>
      </w:pPr>
      <w:r>
        <w:rPr>
          <w:rFonts w:ascii="Times New Roman" w:hAnsi="Times New Roman" w:eastAsia="Times New Roman" w:cs="Times New Roman"/>
        </w:rPr>
        <w:t>Ba lekgolo le masome a mane le nne ke sehlabelo sa maungo a ntlha mo malatsing a bofelo.</w:t>
      </w:r>
    </w:p>
    <w:p>
      <w:pPr>
        <w:pStyle w:val="ArticleScripture"/>
        <w:jc w:val="left"/>
      </w:pPr>
      <w:r>
        <w:rPr>
          <w:rFonts w:ascii="Times New Roman" w:hAnsi="Times New Roman" w:eastAsia="Times New Roman" w:cs="Times New Roman"/>
        </w:rPr>
        <w:t>Ndzi tlhela ndzi languta, kutani, waswivo, Xinyimpfana a xi yime entshaveni ya Siyoni, naswona a ku ri na xona va dzana na mune wa makume ya mune wa magidi, va ri ni vito ra Tata wa xona leri tsariweke emimombeni ya vona. Kutani ndzi twa rito leri humaka etilweni, onge hi rito ra mati yo tala, ni onge hi rito ra kudzindza lokukulu; ndzi tlhela ndzi twa rito ra vachayi va swililiso va chaya swililiso swa vona. Kutani va yimbelela onge hi risimu lerintshwa emahlweni ka xiluvelo, ni emahlweni ka swivandzana leswinharhu ni vakulukumba; naswona a ku nga ri na munhu la kotaka ku dyondza risimu rero, loko ku nga ri lava dzana na mune wa makume ya mune wa magidi, lava kutsuriweke emisaveni. Lava hi vona lava nga nyamisiwangiki hi vavasati; hikuva i tinghwendza. Lava hi vona lava landzelaka Xinyimpfana kun’wana ni kun’wana laha xi yaka kona. Lava va kutsuriwile exikarhi ka vanhu, va ri mihandzu yo sungula eka Xikwembu ni le ka Xinyimpfana. Kutani enon’wini wa vona a ku kumekanga vuxisi; hikuva a va na xisandzu emahlweni ka xiluvelo xa Xikwembu. Nhlavutelo 14:1–5.</w:t>
      </w:r>
    </w:p>
    <w:p>
      <w:pPr>
        <w:pStyle w:val="ArticleBody"/>
        <w:jc w:val="left"/>
      </w:pPr>
      <w:r>
        <w:rPr>
          <w:rFonts w:ascii="Times New Roman" w:hAnsi="Times New Roman" w:eastAsia="Times New Roman" w:cs="Times New Roman"/>
        </w:rPr>
        <w:t>Golongan penyembah pada akhir zaman yang tidak pernah mati, yang diwakili oleh Elia, akan telah mengalahkan dosa sepenuhnya, kerana api penyucian yang didatangkan ke atas mereka oleh Utusan Perjanjian itu dengan tuntas membakar keluar dan menyingkirkan ragi daripada anak-anak Lewi.</w:t>
      </w:r>
    </w:p>
    <w:p>
      <w:pPr>
        <w:pStyle w:val="ArticleScripture"/>
        <w:jc w:val="left"/>
      </w:pPr>
      <w:r>
        <w:rPr>
          <w:rFonts w:ascii="Times New Roman" w:hAnsi="Times New Roman" w:eastAsia="Times New Roman" w:cs="Times New Roman"/>
        </w:rPr>
        <w:t>Dilo, ke tla roma morongwa wa ka, mme o tla baakanya tsela fa pele ga me; mme Morena yo lo mmatlang o tla tla ka tshoganyetso kwa tempeleng ya gagwe, e bong morongwa wa kgolagano, yo lo itumelelang mo go ene: bonang, o tla tla, go bua Jehofa wa masomosomo. Mme ke mang yo o ka iteelang letsatsi la go tla ga gagwe? mme ke mang yo o tla emang fa a bonala? gonne o tshwana le molelo wa moitshekisi, e bile o tshwana le sesepa sa mofepi wa diaparo; Mme o tla nna jaaka moitshekisi le motshekisi wa selefera; mme o tla itshekisa bomorwa Lefi, a ba itshekisa jaaka gouta le selefera, gore ba tle ba ise kwa go Jehofa tshupelo ka tshiamo. Foo tshupelo ya Juda le Jerusalema e tla nna e e itumedisang mo go Jehofa, jaaka mo metlheng ya bogologolo, le jaaka mo dingwageng tsa pele. Malaki 3:1–4.</w:t>
      </w:r>
    </w:p>
    <w:p>
      <w:pPr>
        <w:pStyle w:val="ArticleBody"/>
        <w:jc w:val="left"/>
      </w:pPr>
      <w:r>
        <w:rPr>
          <w:rFonts w:ascii="Times New Roman" w:hAnsi="Times New Roman" w:eastAsia="Times New Roman" w:cs="Times New Roman"/>
        </w:rPr>
        <w:t>“Sebagaimana pada hari-hari dahulu” persembahan itu ialah persembahan unjukan Pentakosta berupa dua buku roti. Persembahan itu telah diangkat sebagai suatu persembahan, yang menandakan dua nabi yang telah dibunuh di jalan-jalan raya, dan yang kemudian diangkat ke sorga sebagai suatu panji, pada permulaan krisis undang-undang hari Minggu.</w:t>
      </w:r>
    </w:p>
    <w:p>
      <w:pPr>
        <w:pStyle w:val="ArticleBody"/>
        <w:jc w:val="left"/>
      </w:pPr>
      <w:r>
        <w:rPr>
          <w:rFonts w:ascii="Times New Roman" w:hAnsi="Times New Roman" w:eastAsia="Times New Roman" w:cs="Times New Roman"/>
        </w:rPr>
        <w:t>Harun ketika menghasilkan anak lembu emasnya, menyatakan bahawa anak lembu itu ialah allah-allah yang telah membawa mereka keluar dari Mesir, lalu mengisytiharkan suatu perayaan kepada Tuhan.</w:t>
      </w:r>
    </w:p>
    <w:p>
      <w:pPr>
        <w:pStyle w:val="ArticleScripture"/>
        <w:jc w:val="left"/>
      </w:pPr>
      <w:r>
        <w:rPr>
          <w:rFonts w:ascii="Times New Roman" w:hAnsi="Times New Roman" w:eastAsia="Times New Roman" w:cs="Times New Roman"/>
        </w:rPr>
        <w:t>Lalu diterimanya itu dari tangan mereka, dan dibentuknya dengan alat ukir, sesudah dibuatnya menjadi anak lembu tuangan; lalu mereka berkata, Inilah tuhan-tuhanmu, hai Israel, yang telah membawa engkau keluar dari tanah Mesir. Dan ketika Harun melihatnya, didirikannya sebuah mezbah di depannya; lalu Harun memberitakan maklumat, katanya, Esok adalah suatu perayaan bagi Tuhan. Keluaran 32:4, 5.</w:t>
      </w:r>
    </w:p>
    <w:p>
      <w:pPr>
        <w:pStyle w:val="ArticleBody"/>
        <w:jc w:val="left"/>
      </w:pPr>
      <w:r>
        <w:rPr>
          <w:rFonts w:ascii="Times New Roman" w:hAnsi="Times New Roman" w:eastAsia="Times New Roman" w:cs="Times New Roman"/>
        </w:rPr>
        <w:t>Hauso ya leboa ya Israele e ne e ikgaoganya le hauso ya borwa ya Juda, Jeroboame, kgoši ya mathomo ya Israele, ka boomo o ile a thoma tirelo ya borapedi bja bofora metseng e mebedi, a bolela mantšu a swanago le a Arone, a ipolela gore manamane a gagwe a mabedi a gauta e be e le medimo yeo e ba ntšhitšego Egipita, gomme a hloma monyanya wa bofora bjalo ka ge Arone a dirile.</w:t>
      </w:r>
    </w:p>
    <w:p>
      <w:pPr>
        <w:pStyle w:val="ArticleScripture"/>
        <w:jc w:val="left"/>
      </w:pPr>
      <w:r>
        <w:rPr>
          <w:rFonts w:ascii="Times New Roman" w:hAnsi="Times New Roman" w:eastAsia="Times New Roman" w:cs="Times New Roman"/>
        </w:rPr>
        <w:t>Jarobobo nyaa ne koma mu se, Ahemman no bɛsan akɔ Dawid fi no nkyɛn seesei: Sɛ saa ɔman yi foro kɔbɔ afɔre wɔ Awurade fi a ɛwɔ Yerusalem a, ɛno de, saa ɔman yi koma bɛsan akɔ wɔn wura Rehoboam, Yuda hene no, nkyɛn; na wobekum me, na wɔasan akɔ Yuda hene Rehoboam nkyɛn. Enti ɔhene no tuu agyina, na ɔyɛɛ sika mmoadabi abien, na ɔka kyerɛɛ wɔn se, Ɛyɛ den ma mo sɛ mobɛforo akɔ Yerusalem; hwɛ, wo anyame ni, O Israel, a wɔde wo fii Misraim asase so bae. Na ɔde baako no sii Betel, na deɛ ɛka ho no nso ɔde no kɔtoo Dan. Na saa ade yi bɛyɛɛ bɔne; efisɛ nnipa no kɔɔ baako no anim kɔsom no, kosi Dan. Na ɔyɛɛ sorɔnsorɔmmea fie, na ɔyɛɛ asɔfo fii ɔman no mu wɔn a wɔyɛ animtiaafo no mu, a wɔnyɛ Lewi mma no mu. Na Jarobobo hyɛɛ afahyɛ bi wɔ bosome a ɛto so awotwe mu, bosome no da a ɛto so dunum, sɛ afahyɛ a ɛwɔ Yuda no te; na ɔbɔɔ afɔre wɔ afɔremuka no so. Saa ara na ɔyɛe wɔ Betel, de afɔre maa mmoadabi a ɔyɛe no; na ɔde sorɔnsorɔmmea asɔfo a ɔyɛe no sii Betel. Enti ɔbɔɔ afɔre wɔ afɔremuka a ɔyɛe wɔ Betel no so wɔ bosome a ɛto so awotwe no da a ɛto so dunum, bosome a ɔno ankasa nyaa adwene wɔ ne koma mu ho no mu; na ɔhyɛɛ Israelfo no afahyɛ; na ɔbɔɔ afɔre wɔ afɔremuka no so, na ɔhyee aduhuam. 1 Ahemfo 12:26–33.</w:t>
      </w:r>
    </w:p>
    <w:p>
      <w:pPr>
        <w:pStyle w:val="ArticleBody"/>
        <w:jc w:val="left"/>
      </w:pPr>
      <w:r>
        <w:rPr>
          <w:rFonts w:ascii="Times New Roman" w:hAnsi="Times New Roman" w:eastAsia="Times New Roman" w:cs="Times New Roman"/>
        </w:rPr>
        <w:t>Dan e ra müh, cü hna a entîr; Bethel e Pathian in. Aaron helna pawh, lal Jeroboam helna ang bawkin, hêng entîrte hian Kohhran leh sawrkar inkawpna chu an hriattîr a, chu chu a tâwpah United States-a Sunday law hunah a thleng ta dawn a ni.</w:t>
      </w:r>
    </w:p>
    <w:p>
      <w:pPr>
        <w:pStyle w:val="ArticleBody"/>
        <w:jc w:val="left"/>
      </w:pPr>
      <w:r>
        <w:rPr>
          <w:rFonts w:ascii="Times New Roman" w:hAnsi="Times New Roman" w:eastAsia="Times New Roman" w:cs="Times New Roman"/>
        </w:rPr>
        <w:t>Undang-undang Ahad berlaku pada penghujung Adventisme, dan pada permulaan Adventisme, pergerakan yang telah dikenal pasti sebagai tanduk Protestan pada musim panas tahun 1844 itu telah bergabung secara sah dengan tanduk Republikan. Oleh itu, pemberontakan Harun dan Yerobeam melambangkan kedua-dua tahun 1863 dan undang-undang Ahad yang akan segera datang.</w:t>
      </w:r>
    </w:p>
    <w:p>
      <w:pPr>
        <w:pStyle w:val="ArticleBody"/>
        <w:jc w:val="left"/>
      </w:pPr>
      <w:r>
        <w:rPr>
          <w:rFonts w:ascii="Times New Roman" w:hAnsi="Times New Roman" w:eastAsia="Times New Roman" w:cs="Times New Roman"/>
        </w:rPr>
        <w:t>Karon nga an mensahero han kasabotan an nagpaputli han “mga anak ni Levi” ngan diri han iba nga mga banay, amo ini: han pagrirebelde mahitungod ha bulawanon nga nati ni Aaron, an mga Levihanon amo an nanindog upod kan Moises. Tungod han ira pagkamatinumanon, hira didto ginhimo nga banay nga nagrirepresentar han pagkapari, usa nga dungog nga hadto pa gintuyo nga maangkon han mga suhag nga anak han tagsa nga banay. Amo ini an hinungdan nga ginsiguro ni Jeroboam nga an iya peke nga pagkapari diri tikang ha mga anak ni Levi, kondi lugod ginhimo niya an iya pagkapari “tikang ha pinakabubos han katawohan, nga diri han mga anak ni Levi.”</w:t>
      </w:r>
    </w:p>
    <w:p>
      <w:pPr>
        <w:pStyle w:val="ArticleBody"/>
        <w:jc w:val="left"/>
      </w:pPr>
      <w:r>
        <w:rPr>
          <w:rFonts w:ascii="Times New Roman" w:hAnsi="Times New Roman" w:eastAsia="Times New Roman" w:cs="Times New Roman"/>
        </w:rPr>
        <w:t>Bana ba Levi ke bao ba hlwekiswago ka mollo bjalo ka leswao, goba sehlabelo sa go šišinywa nakong ya mathata a molao wa Sontaga. Histori ya mathata a molao wa Sontaga mehleng ya bofelo e ile ya swantšhwa ka mathata a 1863, ge lenaka la Boprotestanta leo le sa tšwago go lemogwa le be le kgomaretšwe ka molao lenakeng la Rephabliki. Re sa na le mothalo o mongwe wa histori wo re swanetšego go o lebelela pele re thoma go šoma ka ditemana tšeo re sa tšwago go di šupa.</w:t>
      </w:r>
    </w:p>
    <w:p>
      <w:pPr>
        <w:pStyle w:val="ArticleBody"/>
        <w:jc w:val="left"/>
      </w:pPr>
      <w:r>
        <w:rPr>
          <w:rFonts w:ascii="Times New Roman" w:hAnsi="Times New Roman" w:eastAsia="Times New Roman" w:cs="Times New Roman"/>
        </w:rPr>
        <w:t>Mstari huo ni mwaka 1856, nasi tutalishughulikia hilo katika makala yetu ijayo.</w:t>
      </w:r>
    </w:p>
    <w:p>
      <w:pPr>
        <w:pStyle w:val="ArticleScripture"/>
        <w:jc w:val="left"/>
      </w:pPr>
      <w:r>
        <w:rPr>
          <w:rFonts w:ascii="Times New Roman" w:hAnsi="Times New Roman" w:eastAsia="Times New Roman" w:cs="Times New Roman"/>
        </w:rPr>
        <w:t>"Kristus datai sebagai Imam Besar kita ke tempat Yang Mahakudus, untuk penyucian tempat kudus, yang dinyatakan dalam Daniel 8:14; datangnya Anak manusia kepada Yang Lanjut Usianya, sebagaimana dikemukakan dalam Daniel 7:13; dan datangnya Tuhan ke bait-Nya, yang telah dinubuatkan oleh Maleakhi, adalah gambaran-gambaran tentang peristiwa yang sama; dan hal ini juga dilambangkan oleh kedatangan mempelai laki-laki kepada pernikahan itu, sebagaimana digambarkan oleh Kristus dalam perumpamaan tentang sepuluh anak dara, dalam Matius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Elijah - Nomoro Sembilan</dc:title>
  <dc:subject>Nabi itu Berdusta</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