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Tarik Tersirat bagi Ayat Empat Puluh — Nombor Sebelas</w:t>
      </w:r>
    </w:p>
    <w:p>
      <w:pPr>
        <w:pStyle w:val="ArticleSubtitle"/>
        <w:jc w:val="left"/>
      </w:pPr>
      <w:r>
        <w:rPr>
          <w:rFonts w:ascii="Arial" w:hAnsi="Arial" w:eastAsia="Arial" w:cs="Arial"/>
        </w:rPr>
        <w:t>Nomor Sebelas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Buku Yoeli huenda ikawa ni ufunuo wa moja kwa moja zaidi wa mvua ya mwisho katika Maandiko, na Yoeli anaanza kwa kwanza kurejelea vizazi vinne vya uasi-imani vilivyotimizwa na kanisa la Waadventista Wasabato wa Laodikia. Vizazi hivyo vinne vya uharibifu unaozidi kuongezeka, vinavyowakilishwa katika mistari ya mwanzo ya Yoeli, vinapatana na machukizo manne yanayozidi kuongezeka ya Ezekieli sura ya nane. Mwaka 1863 hadi 1888 unawakilisha kizazi cha kwanza, nacho kinawakilisha kuukataliwa kwa ujumbe wa msingi wa Wamillerite kama ulivyowakilishwa katika chati za waanzilishi za 1843 na 1850, ulivyowakilishwa katika Habakuki sura ya pili, na hilo linaashiria agano kama linavyowakilishwa na mbao mbili za Amri Kumi.</w:t>
      </w:r>
    </w:p>
    <w:p>
      <w:pPr>
        <w:pStyle w:val="ArticleBody"/>
        <w:jc w:val="left"/>
      </w:pPr>
      <w:r>
        <w:rPr>
          <w:rFonts w:ascii="Times New Roman" w:hAnsi="Times New Roman" w:eastAsia="Times New Roman" w:cs="Times New Roman"/>
        </w:rPr>
        <w:t>1888 sehingga 1919 melambangkan generasi yang menolak pengalaman pembenaran oleh iman, yang menghasilkan suatu pengalaman yang dilambangkan oleh gereja Filadelfia. Dalam generasi pertama, pemberontakan berpusat pada pekerjaan kepemimpinan yang dilambangkan oleh William Miller, dan dalam generasi kedua pada tahun 1888, kepemimpinan Roh Nubuat telah ditentang. Generasi ketiga, yaitu tahun 1919, bermula dengan buku William Warren Prescott, The Doctrine of Christ, dan berakhir dengan buku Questions on Doctrine pada tahun 1957. Generasi ketiga itu adalah generasi kompromi dengan dunia ketika Adventisme berusaha memperoleh pengakuan bagi praktik-praktik medisnya dari American Medical Association, dan pengakuan bagi perguruan-perguruannya dari para sarjana akademik Protestan yang murtad dan Katolik Roma.</w:t>
      </w:r>
    </w:p>
    <w:p>
      <w:pPr>
        <w:pStyle w:val="ArticleBody"/>
        <w:jc w:val="left"/>
      </w:pPr>
      <w:r>
        <w:rPr>
          <w:rFonts w:ascii="Times New Roman" w:hAnsi="Times New Roman" w:eastAsia="Times New Roman" w:cs="Times New Roman"/>
        </w:rPr>
        <w:t>Pada generasi ketiga, nasihat pendidikan yang berasal dari pena Ellen White ditolak dan digantikan dengan praktik-praktik pendidikan palsu dari dunia, sebagaimana diwakili oleh filsafat pendidikan Yunani. Pendidikan Yunani dilambangkan oleh dewi Athena, yang ditahtakan di dalam duplikat kuil Parthenon di Nashville, Tennessee.</w:t>
      </w:r>
    </w:p>
    <w:p>
      <w:pPr>
        <w:pStyle w:val="ArticleBody"/>
        <w:jc w:val="left"/>
      </w:pPr>
      <w:r>
        <w:rPr>
          <w:rFonts w:ascii="Times New Roman" w:hAnsi="Times New Roman" w:eastAsia="Times New Roman" w:cs="Times New Roman"/>
        </w:rPr>
        <w:t>Pendidikan sejati dicontohkan di dalam Alkitab melalui sekolah-sekolah para nabi yang berkaitan dengan nabi Elisa. Pemberontakan Makabe pada tahun 167 SM dan seterusnya hingga kehancuran Yerusalem pada tahun 70 M, sebagian besar merupakan suatu protes terhadap penetrasi pendidikan Yunani ke dalam kebudayaan dan bangsa di negeri harfiah yang mulia pada zaman purba. Protes orang-orang Makabe adalah suatu pemberontakan terhadap pengaruh Yunani pada setiap tingkat, tetapi pengaruh pendidikan Yunani begitu meresap dalam sejarah dan motivasi para fanatik Makabe sehingga hal itu tidak dapat dipisahkan dari kenyataan bahwa pendidikan Yunani barangkali merupakan faktor terbesar yang berkaitan dengan penolakan orang Yahudi terhadap Yesus Kristus sebagai Mesias mereka. Buku-buku telah ditulis yang mengidentifikasi pengaruh negatif pendidikan Yunani atas orang Yahudi dan sumbangsih pendidikan palsu terhadap penolakan orang Yahudi serta penyaliban Kristus.</w:t>
      </w:r>
    </w:p>
    <w:p>
      <w:pPr>
        <w:pStyle w:val="ArticleBody"/>
        <w:jc w:val="left"/>
      </w:pPr>
      <w:r>
        <w:rPr>
          <w:rFonts w:ascii="Times New Roman" w:hAnsi="Times New Roman" w:eastAsia="Times New Roman" w:cs="Times New Roman"/>
        </w:rPr>
        <w:t>Pemberontakan Makabe selaras dengan pemberontakan tahun 1776 di negeri mulia rohani modern. Pada masa kini terdapat lebih daripada 4,000 universiti berdaftar di Amerika Syarikat yang dibina di atas falsafah pendidikan Yunani dan amalan pendidikan Jesuit. Anarki dan pelanggaran hukum sepanjang lebih daripada sepuluh tahun yang lalu dapat dikesan secara langsung kepada apa yang disebut sebagai pusat-pusat pendidikan di Amerika Syarikat, yang selama beberapa dekad telah mengindoktrinasikan para pelajar yang sebelumnya telah pun dikondisikan oleh media dan sumber hiburan untuk menerima falsafah globalis yang berasal daripada falsafah Iblis pada zaman Revolusi Perancis. Para pelajar universiti masa kini telah pun dikondisikan untuk menerima gaya hidup yang dilambangkan oleh Sodom dan Gomora sebelum mereka memasuki pusat-pusat pendidikan yang direka untuk menyerang orang kulit putih, umat Kristian, dan sejarah Amerika yang sebenar. Seorang warganegara Amerika Syarikat pada hari ini yang ingin memahami sistem keadilan dua darjat yang berterusan, yang menggenapi keadaan apabila keadilan dan kebenaran dilemparkan ke jalan-jalan sebagaimana dikenal pasti dalam Alkitab dan Roh Nubuat, mesti memahami bahawa keadaan semasa sedang dihasilkan oleh suatu serangan yang direka dengan sengaja, yang diindoktrinasikan sejak tahun-tahun terawal kehidupan melalui suatu sistem pendidikan yang direka untuk membawa umat manusia di bawah kawalan para globalis elitis—kuasa naga!</w:t>
      </w:r>
    </w:p>
    <w:p>
      <w:pPr>
        <w:pStyle w:val="ArticleBody"/>
        <w:jc w:val="left"/>
      </w:pPr>
      <w:r>
        <w:rPr>
          <w:rFonts w:ascii="Times New Roman" w:hAnsi="Times New Roman" w:eastAsia="Times New Roman" w:cs="Times New Roman"/>
        </w:rPr>
        <w:t>Terdapat lima tema utama dalam tulisan-tulisan Ellen White: pendidikan, reformasi kesihatan, kehidupan Kristian, tema Kontroversi Besar, dan kesalehan praktis. Pendidikan ialah salah satu daripada lima tema utama dalam Roh Nubuat, dan Ellen White ialah seorang nabi alkitabiah sama seperti setiap nabi yang dicatat dalam Firman Tuhan. Antara lain, ini bererti bahawa hidupnya merupakan suatu teladan tentang dan bagi seratus empat puluh empat ribu orang. Sebelum sesiapa beranggapan bahawa Kristus sahaja yang harus menjadi teladan kita; Paulus menyatakan:</w:t>
      </w:r>
    </w:p>
    <w:p>
      <w:pPr>
        <w:pStyle w:val="ArticleScripture"/>
        <w:jc w:val="left"/>
      </w:pPr>
      <w:r>
        <w:rPr>
          <w:rFonts w:ascii="Times New Roman" w:hAnsi="Times New Roman" w:eastAsia="Times New Roman" w:cs="Times New Roman"/>
        </w:rPr>
        <w:t>Pasalipun kamu mempunyai sepuluh ribu pengajar dalam Kristus, namun tidak banyak bapak; karena dalam Kristus Yesus akulah yang telah memperanakkan kamu melalui Injil. Sebab itu aku memohon kepadamu: jadilah pengikutku. 1 Korintus 4:15, 16.</w:t>
      </w:r>
    </w:p>
    <w:p>
      <w:pPr>
        <w:pStyle w:val="ArticleBody"/>
        <w:jc w:val="left"/>
      </w:pPr>
      <w:r>
        <w:rPr>
          <w:rFonts w:ascii="Times New Roman" w:hAnsi="Times New Roman" w:eastAsia="Times New Roman" w:cs="Times New Roman"/>
        </w:rPr>
        <w:t>Sebagai seorang nabi, Ellen White ialah satu teladan. Hanya sekali sahaja Ellen White menerima peranan sebagai ahli lembaga, dan pada waktu itulah pembentukan sebuah kolej yang menerima prinsip-prinsip pendidikan sejati sebagaimana dikemukakan sebagai salah satu daripada lima tema utama pelayanannya. Kolej itu di Madison, Tennessee, terletak dalam daerah metropolitan Nashville, Tennessee. Bukan sahaja beliau bersetuju untuk berada dalam lembaga pengasas Kolej Madison dari tahun 1904 hingga setahun sebelum kematiannya pada tahun 1915, malah beliau berperanan penting dalam memilih tanah tempat kolej itu didirikan. Nashville ialah pusat sistem pendidikan Yunani yang telah membantu menghalang orang Yahudi daripada menerima Mesias mereka dalam sejarah Makabe, yang melambangkan Protestantisme murtad pada zaman yang sedang kita diami sekarang. Garis Makabe dinyatakan dengan kukuh dalam sejarah tersembunyi ayat empat puluh, yang mewakili Protestantisme murtad yang kini telah diindoktrinasikan sepenuhnya dengan buah-buah pendidikan Yunani yang merosakkan yang sama, (meskipun dalam suatu versi moden).</w:t>
      </w:r>
    </w:p>
    <w:p>
      <w:pPr>
        <w:pStyle w:val="ArticleBody"/>
        <w:jc w:val="left"/>
      </w:pPr>
      <w:r>
        <w:rPr>
          <w:rFonts w:ascii="Times New Roman" w:hAnsi="Times New Roman" w:eastAsia="Times New Roman" w:cs="Times New Roman"/>
        </w:rPr>
        <w:t>Ntsena wa boraro wa Boadventisteng, boetapele bo neng bo ganne Moya wa Boporofeta ka 1888, bo ile ba kgetha ho neela tsamaiso ya bona ya thuto moahong wa tumello ya lefatshe. Nashville e emela setsi sa tshwantshiso sa thuto ya nnete le ya bohata. Moporofeta o ile a kgetha motse o tshwanang le oo lefatshe le ileng la o kgetha ho bea thuto ya Segerike seriti, hobane, ho fapana le thuto ya Segerike e theilweng hodima ho arola nnete ka dithuto tse ikemetseng ho timetsa kakaretso yohle, thuto ya nnete ke motheo wa sehlooho wa dihlooho tse ding tse nne tsa bohlokwa tsa Kgaitsedi White, e leng ntlafatso ya bophelo bo botle, borapedi bo sebetsang, bophelo ba Bokreste, mme haholoholo sehlooho sa Kganetsano e Kgolo.</w:t>
      </w:r>
    </w:p>
    <w:p>
      <w:pPr>
        <w:pStyle w:val="ArticleBody"/>
        <w:jc w:val="left"/>
      </w:pPr>
      <w:r>
        <w:rPr>
          <w:rFonts w:ascii="Times New Roman" w:hAnsi="Times New Roman" w:eastAsia="Times New Roman" w:cs="Times New Roman"/>
        </w:rPr>
        <w:t>Yesu nthawi zonse amawonetsera mapeto ndi chiyambi, ndipo mayeso a m’Munda wa Edeni amawonetsera mayeso amene dziko lapansi likukumana nawo tsopano. Mayeso a pa mapeto ali ofanana ndi mayeso onse a m’Baibulo, pakuti Mulungu sasinthika konse. Mayeso a m’Baibulo ndi njira ya mayeso ya magawo atatu imene imatulutsa magulu awiri amene amaonekera pa mapeto pa njira ya mayesoyo. Mngelo woyamba amafotokoza magawo atatuwo monga kuopa Mulungu, kumupatsa ulemerero Iye, pakuti ora la mayeso oyesa enieni la chiweruzo lafika. Gawo loyamba linali lamulo losadya chipatso cha mtengo wodziwitsa chabwino ndi choipa. Posowa kuopa Mulungu koyenerako, Hava analephera mayeso a mtengowo ndipo anadya chipatso chimene chimaimiridwa monga chabwino ndi choipa. Kuopa Mulungu kwa Adamu sikunamulepheretse kulowa m’chipanduko cha mtengowo, ndipo chiweruzo chinawabwera onse awiri, popeza anaonetsa moyo wopanda kukhalapo kosatha kwa Umulungu.</w:t>
      </w:r>
    </w:p>
    <w:p>
      <w:pPr>
        <w:pStyle w:val="ArticleBody"/>
        <w:jc w:val="left"/>
      </w:pPr>
      <w:r>
        <w:rPr>
          <w:rFonts w:ascii="Times New Roman" w:hAnsi="Times New Roman" w:eastAsia="Times New Roman" w:cs="Times New Roman"/>
        </w:rPr>
        <w:t>Ujian akhir zaman bermula dengan amaran supaya memakan pertambahan pengetahuan yang dimeteraibuka dalam wahyu Yesus Kristus sejurus sebelum masa percubaan manusia sampai ke penghujungnya. Sama ada dalam kalangan Adventisme mahupun mereka yang di luar Adventisme, ujian itu berasaskan penerimaan atau penolakan terhadap pertambahan “pengetahuan” yang dimeteraibuka pada zaman kita. Ujian pengetahuan itu digambarkan oleh pohon ujian di Taman, yang melambangkan pengetahuan tentang sama ada yang baik ataupun yang jahat. Pendidikan yang benar telah ditempatkan dan dilambangkan di Nashville, Tennessee pada tahun 1904, dan pendidikan yang palsu telah ditempatkan dan dilambangkan di Nashville pada tahun 1897, kemudian dibina semula sebagai suatu struktur kekal pada tahun 1920. Dalam kehidupan nabi perempuan itu, pendidikan yang benar telah diabadikan di Nashville, dan pendidikan yang palsu juga telah diabadikan. Selepas kematiannya pada tahun 1915, pendidikan yang palsu telah dipulihkan dalam pembinaan kedua yang bersifat kekal bagi kuil Parthenon, dan pendidikan yang benar telah ditolak melalui kompromi dengan dunia oleh kepimpinan gereja Seventh-day Adventist Laodikea.</w:t>
      </w:r>
    </w:p>
    <w:p>
      <w:pPr>
        <w:pStyle w:val="ArticleBody"/>
        <w:jc w:val="left"/>
      </w:pPr>
      <w:r>
        <w:rPr>
          <w:rFonts w:ascii="Times New Roman" w:hAnsi="Times New Roman" w:eastAsia="Times New Roman" w:cs="Times New Roman"/>
        </w:rPr>
        <w:t>Sampule ni Nashville, “Athens of the South”, bin muhäpkim kim pilíun i edificiu kumu i sentrun puntun i 1897 Centennial Exposition. I manmägas na cantidad gi i manmafa’nå’gue na edificiu gi i exposition, manma’base gi man-åntes na orihinal. Lao i Parthenon ha’ i úniku ni exact na reproduksion. Gi pálåo’an tiempo, i Nashville, Tennessee ni på’go, mapopulá put i musika-na, lao antes di guaha i Johnny Cash Museum, mapopulá si Nashville put i edukasion-na, ti put i kantasion.</w:t>
      </w:r>
    </w:p>
    <w:p>
      <w:pPr>
        <w:pStyle w:val="ArticleBody"/>
        <w:jc w:val="left"/>
      </w:pPr>
      <w:r>
        <w:rPr>
          <w:rFonts w:ascii="Times New Roman" w:hAnsi="Times New Roman" w:eastAsia="Times New Roman" w:cs="Times New Roman"/>
        </w:rPr>
        <w:t>Menjelang tahun 1850-an, Nashville telah pun memperoleh gelaran “Athens of the South” kerana telah menubuhkan banyak institusi pengajian tinggi; kota itu merupakan bandar pertama di bahagian selatan Amerika yang menubuhkan suatu sistem sekolah awam. Menjelang akhir abad itu, Nashville menyaksikan Fisk University, St. Cecilia Academy, Montgomery Bell Academy, Meharry Medical College, Belmont University, dan Vanderbilt University semuanya membuka pintu mereka. Pada masa itu, Nashville dikenali sebagai salah sebuah bandar yang paling halus budi dan berpelajaran di selatan, dipenuhi dengan kekayaan dan kebudayaan.</w:t>
      </w:r>
    </w:p>
    <w:p>
      <w:pPr>
        <w:pStyle w:val="ArticleBody"/>
        <w:jc w:val="left"/>
      </w:pPr>
      <w:r>
        <w:rPr>
          <w:rFonts w:ascii="Times New Roman" w:hAnsi="Times New Roman" w:eastAsia="Times New Roman" w:cs="Times New Roman"/>
        </w:rPr>
        <w:t>Sephiri sa bobe ke leina gape ke lediri mo Lefokong le le tlhotlheleditsweng. Tlhotlheletso e supa Satane, le mopapa, yo Kgaitsadi White a mmitsang “monna wa seatla sa moja wa ga Satane,” e le sephiri sa bobe. Le fa go ntse jalo, “sephiri sa bobe” gape se tlhalosa go kopanngwa ga boammaaruri le phoso. Meloko e mene ya botlhanogi ya ga Joele e tsamaelana le makgapha a mane a a oketsegang a Esekiele kgaolo ya borobedi. Basupi bao ba babedi ba tsamaelana le dikereke tsa ntlha tse nne tsa Tshenolo, mme kereke ya boraro e emelwa ke go ineela ga ga Constantine mo go sekisetseng Bokeresete go kopantswe le boheitane. Dikereke tseo tsa ntlha tse nne di tsamaelana le hisitori ya Iseraele wa bogologolo, e e tshwantshetsang hisitori ya Iseraele wa segompieno.</w:t>
      </w:r>
    </w:p>
    <w:p>
      <w:pPr>
        <w:pStyle w:val="ArticleBody"/>
        <w:jc w:val="left"/>
      </w:pPr>
      <w:r>
        <w:rPr>
          <w:rFonts w:ascii="Times New Roman" w:hAnsi="Times New Roman" w:eastAsia="Times New Roman" w:cs="Times New Roman"/>
        </w:rPr>
        <w:t>Ka thla hrilh hlui tak Israel zawn khân, Israel lalte chuan hnam dangte nêna inpâwlna an siam a, chûng hnamte chu Pathian mite nêna inpâwl tûra hruai luh tûr a ni lo. Thupuan bu-a a sawi angin, hnam hlui tak Israel taksa leh Kohhran Kristiante inkâra inangna hi, Habakkuk-a Tables tih zirna-ah chiang taka târ lan a ni tawh a ni. Joel chuan chhuan tâwkna hnuhnung ber, Pathian thuthlung mite thlan chu an nihna atanga “tan bo” tûr an nih chhuahna chu, Ezekiel-a tenau lo zêl bawlhhlawh thil palite zînga upa sawmhnih-panga, ni biak tûra kunte nêna a miltir a. Chû chhuan lina-ah chuan, Laodicea-a ni Seventh-day Adventism chu Sunday law-ah ni an biak avângin tan bo a nihna chu, Thyatira kohhran lina nên a inmil a; chuta chuan papacy ramrêl hun 538 emaw, emaw Sunday law lo la thleng hnai chu a entîr a ni. Pergamos kohhran pathumna chuan “inremna” a entîr a; chu chu hnam hlui tak Israel-in lalram milem biaho nêna an inthlahdahna emaw, Constantine-in milem biakna leh Kristian sakhua a inzawm tirna emaw a ni a; chûng hriattîrtu pahnihte chuan Thupuan bung 13-a lei sâ ramsa chhuan pathumna an hrilh a ni.</w:t>
      </w:r>
    </w:p>
    <w:p>
      <w:pPr>
        <w:pStyle w:val="ArticleBody"/>
        <w:jc w:val="left"/>
      </w:pPr>
      <w:r>
        <w:rPr>
          <w:rFonts w:ascii="Times New Roman" w:hAnsi="Times New Roman" w:eastAsia="Times New Roman" w:cs="Times New Roman"/>
        </w:rPr>
        <w:t>ממלכות الأربع поколения של الولايات المتحدة، التي كانت، من بين حقائق أخرى، ممثَّلةً بمصر أثناء عبودية الأربعمئة/الأربعمئة والثلاثين سنة، والتي اختتمت بغرق فرعون في مياه البحر الأحمر. وقد شكَّلت تلك المياه نهاية الأمة التي كان لا بد أن تُدان حين أجرى الله الخلاص لإسرائيل القديمة على يد النبي موسى. وتُدان الولايات المتحدة في الفترة الزمنية التي يكتمل فيها القضاء على كنيسة الله، ولذلك ينبغي ملاحظة أن المياه التي أنهت حياة فرعون جُلِبت على فرعون بإطلاق الريح الشرقية التي كانت قد أمسكت المياه في موضعها بينما كان الله يخلِّص شعبه المختار. والريح الشرقية هي الويل الثالث الذي يضرب عند سنِّ قانون الأحد حين يصل زلزال رؤيا الإصحاح الحادي عشر.</w:t>
      </w:r>
    </w:p>
    <w:p>
      <w:pPr>
        <w:pStyle w:val="ArticleBody"/>
        <w:jc w:val="left"/>
      </w:pP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நான்காவது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தலைமுறைக்கு</w:t>
      </w:r>
      <w:r>
        <w:rPr>
          <w:rFonts w:ascii="Times New Roman" w:hAnsi="Times New Roman" w:eastAsia="Times New Roman" w:cs="Times New Roman"/>
        </w:rPr>
        <w:t xml:space="preserve"> </w:t>
      </w:r>
      <w:r>
        <w:rPr>
          <w:rFonts w:ascii="Nirmala UI" w:hAnsi="Nirmala UI" w:eastAsia="Nirmala UI" w:cs="Nirmala UI"/>
        </w:rPr>
        <w:t>முந்திய</w:t>
      </w:r>
      <w:r>
        <w:rPr>
          <w:rFonts w:ascii="Times New Roman" w:hAnsi="Times New Roman" w:eastAsia="Times New Roman" w:cs="Times New Roman"/>
        </w:rPr>
        <w:t xml:space="preserve"> </w:t>
      </w:r>
      <w:r>
        <w:rPr>
          <w:rFonts w:ascii="Nirmala UI" w:hAnsi="Nirmala UI" w:eastAsia="Nirmala UI" w:cs="Nirmala UI"/>
        </w:rPr>
        <w:t>தலைமுறை</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கொம்பிலும்</w:t>
      </w:r>
      <w:r>
        <w:rPr>
          <w:rFonts w:ascii="Times New Roman" w:hAnsi="Times New Roman" w:eastAsia="Times New Roman" w:cs="Times New Roman"/>
        </w:rPr>
        <w:t xml:space="preserve"> </w:t>
      </w:r>
      <w:r>
        <w:rPr>
          <w:rFonts w:ascii="Nirmala UI" w:hAnsi="Nirmala UI" w:eastAsia="Nirmala UI" w:cs="Nirmala UI"/>
        </w:rPr>
        <w:t>புராட்டஸ்டாந்துக்</w:t>
      </w:r>
      <w:r>
        <w:rPr>
          <w:rFonts w:ascii="Times New Roman" w:hAnsi="Times New Roman" w:eastAsia="Times New Roman" w:cs="Times New Roman"/>
        </w:rPr>
        <w:t xml:space="preserve"> </w:t>
      </w:r>
      <w:r>
        <w:rPr>
          <w:rFonts w:ascii="Nirmala UI" w:hAnsi="Nirmala UI" w:eastAsia="Nirmala UI" w:cs="Nirmala UI"/>
        </w:rPr>
        <w:t>கொம்பிலும்</w:t>
      </w:r>
      <w:r>
        <w:rPr>
          <w:rFonts w:ascii="Times New Roman" w:hAnsi="Times New Roman" w:eastAsia="Times New Roman" w:cs="Times New Roman"/>
        </w:rPr>
        <w:t xml:space="preserve"> </w:t>
      </w:r>
      <w:r>
        <w:rPr>
          <w:rFonts w:ascii="Nirmala UI" w:hAnsi="Nirmala UI" w:eastAsia="Nirmala UI" w:cs="Nirmala UI"/>
        </w:rPr>
        <w:t>இரண்டிலும்</w:t>
      </w:r>
      <w:r>
        <w:rPr>
          <w:rFonts w:ascii="Times New Roman" w:hAnsi="Times New Roman" w:eastAsia="Times New Roman" w:cs="Times New Roman"/>
        </w:rPr>
        <w:t xml:space="preserve"> </w:t>
      </w:r>
      <w:r>
        <w:rPr>
          <w:rFonts w:ascii="Nirmala UI" w:hAnsi="Nirmala UI" w:eastAsia="Nirmala UI" w:cs="Nirmala UI"/>
        </w:rPr>
        <w:t>நிறைவேறுகிறது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w:t>
      </w:r>
      <w:r>
        <w:rPr>
          <w:rFonts w:ascii="Nirmala UI" w:hAnsi="Nirmala UI" w:eastAsia="Nirmala UI" w:cs="Nirmala UI"/>
        </w:rPr>
        <w:t>தலைமுறையில்</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கொம்பின்</w:t>
      </w:r>
      <w:r>
        <w:rPr>
          <w:rFonts w:ascii="Times New Roman" w:hAnsi="Times New Roman" w:eastAsia="Times New Roman" w:cs="Times New Roman"/>
        </w:rPr>
        <w:t xml:space="preserve"> </w:t>
      </w:r>
      <w:r>
        <w:rPr>
          <w:rFonts w:ascii="Nirmala UI" w:hAnsi="Nirmala UI" w:eastAsia="Nirmala UI" w:cs="Nirmala UI"/>
        </w:rPr>
        <w:t>சமரசம்</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உலகப்</w:t>
      </w:r>
      <w:r>
        <w:rPr>
          <w:rFonts w:ascii="Times New Roman" w:hAnsi="Times New Roman" w:eastAsia="Times New Roman" w:cs="Times New Roman"/>
        </w:rPr>
        <w:t xml:space="preserve"> </w:t>
      </w:r>
      <w:r>
        <w:rPr>
          <w:rFonts w:ascii="Nirmala UI" w:hAnsi="Nirmala UI" w:eastAsia="Nirmala UI" w:cs="Nirmala UI"/>
        </w:rPr>
        <w:t>போரைக்</w:t>
      </w:r>
      <w:r>
        <w:rPr>
          <w:rFonts w:ascii="Times New Roman" w:hAnsi="Times New Roman" w:eastAsia="Times New Roman" w:cs="Times New Roman"/>
        </w:rPr>
        <w:t xml:space="preserve"> </w:t>
      </w:r>
      <w:r>
        <w:rPr>
          <w:rFonts w:ascii="Nirmala UI" w:hAnsi="Nirmala UI" w:eastAsia="Nirmala UI" w:cs="Nirmala UI"/>
        </w:rPr>
        <w:t>சூழ்ந்த</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நடந்தது</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பொருளாதார</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Federal 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உலகமயப்படுத்துவோரின்</w:t>
      </w:r>
      <w:r>
        <w:rPr>
          <w:rFonts w:ascii="Times New Roman" w:hAnsi="Times New Roman" w:eastAsia="Times New Roman" w:cs="Times New Roman"/>
        </w:rPr>
        <w:t xml:space="preserve"> </w:t>
      </w:r>
      <w:r>
        <w:rPr>
          <w:rFonts w:ascii="Nirmala UI" w:hAnsi="Nirmala UI" w:eastAsia="Nirmala UI" w:cs="Nirmala UI"/>
        </w:rPr>
        <w:t>கைக்குப்</w:t>
      </w:r>
      <w:r>
        <w:rPr>
          <w:rFonts w:ascii="Times New Roman" w:hAnsi="Times New Roman" w:eastAsia="Times New Roman" w:cs="Times New Roman"/>
        </w:rPr>
        <w:t xml:space="preserve"> </w:t>
      </w:r>
      <w:r>
        <w:rPr>
          <w:rFonts w:ascii="Nirmala UI" w:hAnsi="Nirmala UI" w:eastAsia="Nirmala UI" w:cs="Nirmala UI"/>
        </w:rPr>
        <w:t>ஒப்படைத்த</w:t>
      </w:r>
      <w:r>
        <w:rPr>
          <w:rFonts w:ascii="Times New Roman" w:hAnsi="Times New Roman" w:eastAsia="Times New Roman" w:cs="Times New Roman"/>
        </w:rPr>
        <w:t xml:space="preserve"> </w:t>
      </w:r>
      <w:r>
        <w:rPr>
          <w:rFonts w:ascii="Nirmala UI" w:hAnsi="Nirmala UI" w:eastAsia="Nirmala UI" w:cs="Nirmala UI"/>
        </w:rPr>
        <w:t>திருப்பமாக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நிலைமையிலிருந்த</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அட்வென்டிசம்</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w:t>
      </w:r>
      <w:r>
        <w:rPr>
          <w:rFonts w:ascii="Nirmala UI" w:hAnsi="Nirmala UI" w:eastAsia="Nirmala UI" w:cs="Nirmala UI"/>
        </w:rPr>
        <w:t>மருத்துவ</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கல்வி</w:t>
      </w:r>
      <w:r>
        <w:rPr>
          <w:rFonts w:ascii="Times New Roman" w:hAnsi="Times New Roman" w:eastAsia="Times New Roman" w:cs="Times New Roman"/>
        </w:rPr>
        <w:t xml:space="preserve"> </w:t>
      </w:r>
      <w:r>
        <w:rPr>
          <w:rFonts w:ascii="Nirmala UI" w:hAnsi="Nirmala UI" w:eastAsia="Nirmala UI" w:cs="Nirmala UI"/>
        </w:rPr>
        <w:t>பணிகள்</w:t>
      </w:r>
      <w:r>
        <w:rPr>
          <w:rFonts w:ascii="Times New Roman" w:hAnsi="Times New Roman" w:eastAsia="Times New Roman" w:cs="Times New Roman"/>
        </w:rPr>
        <w:t xml:space="preserve"> </w:t>
      </w:r>
      <w:r>
        <w:rPr>
          <w:rFonts w:ascii="Nirmala UI" w:hAnsi="Nirmala UI" w:eastAsia="Nirmala UI" w:cs="Nirmala UI"/>
        </w:rPr>
        <w:t>உலகியலான</w:t>
      </w:r>
      <w:r>
        <w:rPr>
          <w:rFonts w:ascii="Times New Roman" w:hAnsi="Times New Roman" w:eastAsia="Times New Roman" w:cs="Times New Roman"/>
        </w:rPr>
        <w:t xml:space="preserve"> </w:t>
      </w:r>
      <w:r>
        <w:rPr>
          <w:rFonts w:ascii="Nirmala UI" w:hAnsi="Nirmala UI" w:eastAsia="Nirmala UI" w:cs="Nirmala UI"/>
        </w:rPr>
        <w:t>கல்வி</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மருத்துவத்தின்</w:t>
      </w:r>
      <w:r>
        <w:rPr>
          <w:rFonts w:ascii="Times New Roman" w:hAnsi="Times New Roman" w:eastAsia="Times New Roman" w:cs="Times New Roman"/>
        </w:rPr>
        <w:t xml:space="preserve"> </w:t>
      </w:r>
      <w:r>
        <w:rPr>
          <w:rFonts w:ascii="Nirmala UI" w:hAnsi="Nirmala UI" w:eastAsia="Nirmala UI" w:cs="Nirmala UI"/>
        </w:rPr>
        <w:t>அளவுகோல்களின்படி</w:t>
      </w:r>
      <w:r>
        <w:rPr>
          <w:rFonts w:ascii="Times New Roman" w:hAnsi="Times New Roman" w:eastAsia="Times New Roman" w:cs="Times New Roman"/>
        </w:rPr>
        <w:t xml:space="preserve"> “</w:t>
      </w:r>
      <w:r>
        <w:rPr>
          <w:rFonts w:ascii="Nirmala UI" w:hAnsi="Nirmala UI" w:eastAsia="Nirmala UI" w:cs="Nirmala UI"/>
        </w:rPr>
        <w:t>அங்கீகாரம்</w:t>
      </w:r>
      <w:r>
        <w:rPr>
          <w:rFonts w:ascii="Times New Roman" w:hAnsi="Times New Roman" w:eastAsia="Times New Roman" w:cs="Times New Roman"/>
        </w:rPr>
        <w:t xml:space="preserve">” </w:t>
      </w:r>
      <w:r>
        <w:rPr>
          <w:rFonts w:ascii="Nirmala UI" w:hAnsi="Nirmala UI" w:eastAsia="Nirmala UI" w:cs="Nirmala UI"/>
        </w:rPr>
        <w:t>பெறுவதற்காக</w:t>
      </w:r>
      <w:r>
        <w:rPr>
          <w:rFonts w:ascii="Times New Roman" w:hAnsi="Times New Roman" w:eastAsia="Times New Roman" w:cs="Times New Roman"/>
        </w:rPr>
        <w:t xml:space="preserve"> </w:t>
      </w:r>
      <w:r>
        <w:rPr>
          <w:rFonts w:ascii="Nirmala UI" w:hAnsi="Nirmala UI" w:eastAsia="Nirmala UI" w:cs="Nirmala UI"/>
        </w:rPr>
        <w:t>முயன்றது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வினையாக</w:t>
      </w:r>
      <w:r>
        <w:rPr>
          <w:rFonts w:ascii="Times New Roman" w:hAnsi="Times New Roman" w:eastAsia="Times New Roman" w:cs="Times New Roman"/>
        </w:rPr>
        <w:t xml:space="preserve"> “</w:t>
      </w:r>
      <w:r>
        <w:rPr>
          <w:rFonts w:ascii="Nirmala UI" w:hAnsi="Nirmala UI" w:eastAsia="Nirmala UI" w:cs="Nirmala UI"/>
        </w:rPr>
        <w:t>அக்கிரமத்தின்</w:t>
      </w:r>
      <w:r>
        <w:rPr>
          <w:rFonts w:ascii="Times New Roman" w:hAnsi="Times New Roman" w:eastAsia="Times New Roman" w:cs="Times New Roman"/>
        </w:rPr>
        <w:t xml:space="preserve"> </w:t>
      </w:r>
      <w:r>
        <w:rPr>
          <w:rFonts w:ascii="Nirmala UI" w:hAnsi="Nirmala UI" w:eastAsia="Nirmala UI" w:cs="Nirmala UI"/>
        </w:rPr>
        <w:t>இரகசியம்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கான்ஸ்டன்டைனும்</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இஸ்ரவேலின்</w:t>
      </w:r>
      <w:r>
        <w:rPr>
          <w:rFonts w:ascii="Times New Roman" w:hAnsi="Times New Roman" w:eastAsia="Times New Roman" w:cs="Times New Roman"/>
        </w:rPr>
        <w:t xml:space="preserve"> </w:t>
      </w:r>
      <w:r>
        <w:rPr>
          <w:rFonts w:ascii="Nirmala UI" w:hAnsi="Nirmala UI" w:eastAsia="Nirmala UI" w:cs="Nirmala UI"/>
        </w:rPr>
        <w:t>இராஜாக்களும்</w:t>
      </w:r>
      <w:r>
        <w:rPr>
          <w:rFonts w:ascii="Times New Roman" w:hAnsi="Times New Roman" w:eastAsia="Times New Roman" w:cs="Times New Roman"/>
        </w:rPr>
        <w:t xml:space="preserve"> </w:t>
      </w:r>
      <w:r>
        <w:rPr>
          <w:rFonts w:ascii="Nirmala UI" w:hAnsi="Nirmala UI" w:eastAsia="Nirmala UI" w:cs="Nirmala UI"/>
        </w:rPr>
        <w:t>உலகத்தின்</w:t>
      </w:r>
      <w:r>
        <w:rPr>
          <w:rFonts w:ascii="Times New Roman" w:hAnsi="Times New Roman" w:eastAsia="Times New Roman" w:cs="Times New Roman"/>
        </w:rPr>
        <w:t xml:space="preserve"> </w:t>
      </w:r>
      <w:r>
        <w:rPr>
          <w:rFonts w:ascii="Nirmala UI" w:hAnsi="Nirmala UI" w:eastAsia="Nirmala UI" w:cs="Nirmala UI"/>
        </w:rPr>
        <w:t>அதிகாரங்களோடு</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சமரசத்தைச்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சமரசத்தை</w:t>
      </w:r>
      <w:r>
        <w:rPr>
          <w:rFonts w:ascii="Times New Roman" w:hAnsi="Times New Roman" w:eastAsia="Times New Roman" w:cs="Times New Roman"/>
        </w:rPr>
        <w:t xml:space="preserve"> </w:t>
      </w:r>
      <w:r>
        <w:rPr>
          <w:rFonts w:ascii="Nirmala UI" w:hAnsi="Nirmala UI" w:eastAsia="Nirmala UI" w:cs="Nirmala UI"/>
        </w:rPr>
        <w:t>விவரிப்பதற்கு</w:t>
      </w:r>
      <w:r>
        <w:rPr>
          <w:rFonts w:ascii="Times New Roman" w:hAnsi="Times New Roman" w:eastAsia="Times New Roman" w:cs="Times New Roman"/>
        </w:rPr>
        <w:t xml:space="preserve"> </w:t>
      </w:r>
      <w:r>
        <w:rPr>
          <w:rFonts w:ascii="Nirmala UI" w:hAnsi="Nirmala UI" w:eastAsia="Nirmala UI" w:cs="Nirmala UI"/>
        </w:rPr>
        <w:t>தேவரூபப்</w:t>
      </w:r>
      <w:r>
        <w:rPr>
          <w:rFonts w:ascii="Times New Roman" w:hAnsi="Times New Roman" w:eastAsia="Times New Roman" w:cs="Times New Roman"/>
        </w:rPr>
        <w:t xml:space="preserve"> </w:t>
      </w:r>
      <w:r>
        <w:rPr>
          <w:rFonts w:ascii="Nirmala UI" w:hAnsi="Nirmala UI" w:eastAsia="Nirmala UI" w:cs="Nirmala UI"/>
        </w:rPr>
        <w:t>பிரேரணையால்</w:t>
      </w:r>
      <w:r>
        <w:rPr>
          <w:rFonts w:ascii="Times New Roman" w:hAnsi="Times New Roman" w:eastAsia="Times New Roman" w:cs="Times New Roman"/>
        </w:rPr>
        <w:t xml:space="preserve"> </w:t>
      </w:r>
      <w:r>
        <w:rPr>
          <w:rFonts w:ascii="Nirmala UI" w:hAnsi="Nirmala UI" w:eastAsia="Nirmala UI" w:cs="Nirmala UI"/>
        </w:rPr>
        <w:t>பயன்படுத்தப்பட்ட</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அமல்கமேஷன்</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Ellen White </w:t>
      </w:r>
      <w:r>
        <w:rPr>
          <w:rFonts w:ascii="Nirmala UI" w:hAnsi="Nirmala UI" w:eastAsia="Nirmala UI" w:cs="Nirmala UI"/>
        </w:rPr>
        <w:t>வாழ்ந்த</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அகராதியில்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வரையறுக்கப்பட்டது</w:t>
      </w:r>
      <w:r>
        <w:rPr>
          <w:rFonts w:ascii="Times New Roman" w:hAnsi="Times New Roman" w:eastAsia="Times New Roman" w:cs="Times New Roman"/>
        </w:rPr>
        <w:t xml:space="preserve">: “to mix or unite in an amalgam; to blend.” </w:t>
      </w:r>
      <w:r>
        <w:rPr>
          <w:rFonts w:ascii="Nirmala UI" w:hAnsi="Nirmala UI" w:eastAsia="Nirmala UI" w:cs="Nirmala UI"/>
        </w:rPr>
        <w:t>நன்மை</w:t>
      </w:r>
      <w:r>
        <w:rPr>
          <w:rFonts w:ascii="Times New Roman" w:hAnsi="Times New Roman" w:eastAsia="Times New Roman" w:cs="Times New Roman"/>
        </w:rPr>
        <w:t>-</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அறியும்</w:t>
      </w:r>
      <w:r>
        <w:rPr>
          <w:rFonts w:ascii="Times New Roman" w:hAnsi="Times New Roman" w:eastAsia="Times New Roman" w:cs="Times New Roman"/>
        </w:rPr>
        <w:t xml:space="preserve"> </w:t>
      </w:r>
      <w:r>
        <w:rPr>
          <w:rFonts w:ascii="Nirmala UI" w:hAnsi="Nirmala UI" w:eastAsia="Nirmala UI" w:cs="Nirmala UI"/>
        </w:rPr>
        <w:t>மரம்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அமல்கமேஷனின்</w:t>
      </w:r>
      <w:r>
        <w:rPr>
          <w:rFonts w:ascii="Times New Roman" w:hAnsi="Times New Roman" w:eastAsia="Times New Roman" w:cs="Times New Roman"/>
        </w:rPr>
        <w:t xml:space="preserve"> </w:t>
      </w:r>
      <w:r>
        <w:rPr>
          <w:rFonts w:ascii="Nirmala UI" w:hAnsi="Nirmala UI" w:eastAsia="Nirmala UI" w:cs="Nirmala UI"/>
        </w:rPr>
        <w:t>மரம்</w:t>
      </w:r>
      <w:r>
        <w:rPr>
          <w:rFonts w:ascii="Times New Roman" w:hAnsi="Times New Roman" w:eastAsia="Times New Roman" w:cs="Times New Roman"/>
        </w:rPr>
        <w:t xml:space="preserve">, </w:t>
      </w:r>
      <w:r>
        <w:rPr>
          <w:rFonts w:ascii="Nirmala UI" w:hAnsi="Nirmala UI" w:eastAsia="Nirmala UI" w:cs="Nirmala UI"/>
        </w:rPr>
        <w:t>சமரசத்தின்</w:t>
      </w:r>
      <w:r>
        <w:rPr>
          <w:rFonts w:ascii="Times New Roman" w:hAnsi="Times New Roman" w:eastAsia="Times New Roman" w:cs="Times New Roman"/>
        </w:rPr>
        <w:t xml:space="preserve"> </w:t>
      </w:r>
      <w:r>
        <w:rPr>
          <w:rFonts w:ascii="Nirmala UI" w:hAnsi="Nirmala UI" w:eastAsia="Nirmala UI" w:cs="Nirmala UI"/>
        </w:rPr>
        <w:t>மரம்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“The last mighty conflict”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w:t>
      </w:r>
      <w:r>
        <w:rPr>
          <w:rFonts w:ascii="Times New Roman" w:hAnsi="Times New Roman" w:eastAsia="Times New Roman" w:cs="Times New Roman"/>
        </w:rPr>
        <w:t xml:space="preserve"> </w:t>
      </w:r>
      <w:r>
        <w:rPr>
          <w:rFonts w:ascii="Nirmala UI" w:hAnsi="Nirmala UI" w:eastAsia="Nirmala UI" w:cs="Nirmala UI"/>
        </w:rPr>
        <w:t>நெருக்கடி</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நெருக்கடிக்காகச்</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செய்யும்</w:t>
      </w:r>
      <w:r>
        <w:rPr>
          <w:rFonts w:ascii="Times New Roman" w:hAnsi="Times New Roman" w:eastAsia="Times New Roman" w:cs="Times New Roman"/>
        </w:rPr>
        <w:t xml:space="preserve"> </w:t>
      </w:r>
      <w:r>
        <w:rPr>
          <w:rFonts w:ascii="Nirmala UI" w:hAnsi="Nirmala UI" w:eastAsia="Nirmala UI" w:cs="Nirmala UI"/>
        </w:rPr>
        <w:t>ஆயத்தமே</w:t>
      </w:r>
      <w:r>
        <w:rPr>
          <w:rFonts w:ascii="Times New Roman" w:hAnsi="Times New Roman" w:eastAsia="Times New Roman" w:cs="Times New Roman"/>
        </w:rPr>
        <w:t xml:space="preserve"> “the mystery of iniquity”;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ஞானத்தையும்</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வெளிப்பாட்டையும்</w:t>
      </w:r>
      <w:r>
        <w:rPr>
          <w:rFonts w:ascii="Times New Roman" w:hAnsi="Times New Roman" w:eastAsia="Times New Roman" w:cs="Times New Roman"/>
        </w:rPr>
        <w:t xml:space="preserve"> </w:t>
      </w:r>
      <w:r>
        <w:rPr>
          <w:rFonts w:ascii="Nirmala UI" w:hAnsi="Nirmala UI" w:eastAsia="Nirmala UI" w:cs="Nirmala UI"/>
        </w:rPr>
        <w:t>கலந்து</w:t>
      </w:r>
      <w:r>
        <w:rPr>
          <w:rFonts w:ascii="Times New Roman" w:hAnsi="Times New Roman" w:eastAsia="Times New Roman" w:cs="Times New Roman"/>
        </w:rPr>
        <w:t xml:space="preserve"> </w:t>
      </w:r>
      <w:r>
        <w:rPr>
          <w:rFonts w:ascii="Nirmala UI" w:hAnsi="Nirmala UI" w:eastAsia="Nirmala UI" w:cs="Nirmala UI"/>
        </w:rPr>
        <w:t>ஒன்றாக்குகிறது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“Satana o phathahane o beakanya maano a gagwe a ntwa e kgolo ya bofelo, e e maatla, fa tsotlhe di tla tsaya letlhakore....”</w:t>
      </w:r>
    </w:p>
    <w:p>
      <w:pPr>
        <w:pStyle w:val="ArticleScripture"/>
        <w:jc w:val="left"/>
      </w:pPr>
      <w:r>
        <w:rPr>
          <w:rFonts w:ascii="Times New Roman" w:hAnsi="Times New Roman" w:eastAsia="Times New Roman" w:cs="Times New Roman"/>
        </w:rPr>
        <w:t>“Dengarlah suara-suara itu, perhatikanlah kuasa-kuasa yang berkuasa di dunia ini. Adakah suara doa? Adakah kamu melihat sesuatu tanda bahawa Tuhan diakui? Ada imam-imam, banyak sekali jumlahnya; tetapi mereka sedang menginjak-injak hukum Yehuwa di bawah kaki mereka. Pakaian mereka dinodai oleh darah jiwa-jiwa. Orang ramai mempersembahkan korban kepada roh-roh jahat. Lihatlah, hai kamu yang teragak-agak antara ketaatan dan ketidaktaatan. Lihatlah dalam bayangan fikiran akan kumpulan besar manusia yang menyembah di mezbah Iblis. Dengarlah muzik itu, bahasa itu, yang disebut pendidikan tinggi. Tetapi apakah yang Tuhan nyatakan mengenainya?—Rahsia kedurjanaan.” Pamphlets, 004, 11.</w:t>
      </w:r>
    </w:p>
    <w:p>
      <w:pPr>
        <w:pStyle w:val="ArticleBody"/>
        <w:jc w:val="left"/>
      </w:pPr>
      <w:r>
        <w:rPr>
          <w:rFonts w:ascii="Times New Roman" w:hAnsi="Times New Roman" w:eastAsia="Times New Roman" w:cs="Times New Roman"/>
        </w:rPr>
        <w:t>Dalam konflik terakhir, apabila “semua orang akan memilih pihak,” ujian Taman Eden diulangi. Ujian yang pada mulanya terhad kepada sebatang pohon di tengah-tengah sebuah taman, diulangi pada akhirnya, di seluruh dunia. Pekerjaan Syaitan menjelang pertempuran terakhir ialah “rahsia kedurhakaan,” yang ditakrifkan sebagai “pendidikan tinggi!” Lambang “pendidikan tinggi” di negeri binatang bumi itu terdapat di Nashville, Tennessee, ‘Athens of the South,’ tempat terletaknya kuil Parthenon, yang dipertentangkan dengan pendidikan sejati yang suatu ketika dahulu diwakili di Nashville oleh Madison College. Pernyataan berikut daripada ilham dipetik sepenuhnya pada penghujung rencana ini, tetapi beberapa perkara perlu dipertimbangkan pada titik ini.</w:t>
      </w:r>
    </w:p>
    <w:p>
      <w:pPr>
        <w:pStyle w:val="ArticleScripture"/>
        <w:jc w:val="left"/>
      </w:pPr>
      <w:r>
        <w:rPr>
          <w:rFonts w:ascii="Times New Roman" w:hAnsi="Times New Roman" w:eastAsia="Times New Roman" w:cs="Times New Roman"/>
        </w:rPr>
        <w:t>“Bhle ohle bo hloka bohlale hore bo fuputse ka hloko sephiri sa bokhopo se nang le karolo e khōlō hakana qetellong ea histori ea lefatše lena....”</w:t>
      </w:r>
    </w:p>
    <w:p>
      <w:pPr>
        <w:pStyle w:val="ArticleScripture"/>
        <w:jc w:val="left"/>
      </w:pPr>
      <w:r>
        <w:rPr>
          <w:rFonts w:ascii="Times New Roman" w:hAnsi="Times New Roman" w:eastAsia="Times New Roman" w:cs="Times New Roman"/>
        </w:rPr>
        <w:t>“Tiada jalan tengah menuju Firdaus yang dipulihkan. Pekabaran yang diberikan kepada manusia bagi hari-hari terakhir ini bukan untuk disatukan dengan reka cipta manusia....”</w:t>
      </w:r>
    </w:p>
    <w:p>
      <w:pPr>
        <w:pStyle w:val="ArticleScripture"/>
        <w:jc w:val="left"/>
      </w:pPr>
      <w:r>
        <w:rPr>
          <w:rFonts w:ascii="Times New Roman" w:hAnsi="Times New Roman" w:eastAsia="Times New Roman" w:cs="Times New Roman"/>
        </w:rPr>
        <w:t>“Orang-orang yang telah ditinggikan Allah kepada kedudukan kepercayaan yang tinggi dapat berpaling dari terang surga kepada hikmat manusia.... Semua yang hendak memiliki tabiat yang akan menjadikan mereka kawan sekerja dengan Allah dan menerima perkenan Allah, harus memisahkan diri mereka dari musuh-musuh Allah, dan mempertahankan kebenaran yang Kristus berikan kepada Yohanes untuk diberikan kepada dunia.” Manuscript Releases, jilid 18, 30–36.</w:t>
      </w:r>
    </w:p>
    <w:p>
      <w:pPr>
        <w:pStyle w:val="ArticleBody"/>
        <w:jc w:val="left"/>
      </w:pPr>
      <w:r>
        <w:rPr>
          <w:rFonts w:ascii="Times New Roman" w:hAnsi="Times New Roman" w:eastAsia="Times New Roman" w:cs="Times New Roman"/>
        </w:rPr>
        <w:t>“Ka pui” taksa “fimkhurhna” mamawhte chu fiahna hnuai-a hruai luh an ni a, chu fiahna kalpui chuan chibai bûk tûr mi chi hnih a siam chhuak tawh zawk a ni. “Mi fingte” chu “fimkhurhna” mamawh an hmuhte an ni. Fiahna kalpui chu mihringte tana remruat hun tâwp hma deuhva, Isua Krista thupuan a inhawn chhuah hnuah a ṭan a ni. Chu inhawn chhuah chuan “hriatna punna” a thlen ṭan a ni. Isua Krista thupuan nêna inzawm fiahna hmachhawnte chuan Sunday law-ah chhak thli a lo thlen hma lawka an hruai, an buatsaih, an thianghlim tûra siam “hriatna hrilhlâwkna” hriak an hmu ang. “Thil ṭha leh thil sual hriatna thing” chu lei lama chakna atanga lo kal va ei emaw hnawl emaw tûr Vân Chhang dik lo entîrna a ni.</w:t>
      </w:r>
    </w:p>
    <w:p>
      <w:pPr>
        <w:pStyle w:val="ArticleBody"/>
        <w:jc w:val="left"/>
      </w:pPr>
      <w:r>
        <w:rPr>
          <w:rFonts w:ascii="Times New Roman" w:hAnsi="Times New Roman" w:eastAsia="Times New Roman" w:cs="Times New Roman"/>
        </w:rPr>
        <w:t>Di Galilea, di rumah ibadat Kapernaum, Yesus kehilangan lebih banyak pengikut dalam satu peristiwa daripada pada waktu lain mana pun dalam pelayanan-Nya. Di sana, ujian itu ialah sama ada perkataan-perkataan nubuat Kristus bersifat harfiah atau rohani, dan mereka yang gagal dalam ujian itu, gagal—kerana mereka telah melupakan bahawa manusia harus hidup oleh setiap firman yang keluar dari mulut Tuhan. Kristus telah menyatakan dengan jelas bahawa Dialah Roti yang diturunkan dari syurga, dan mereka yang gagal dalam ujian itu telah mencampurkan Kebenaran dengan hikmat manusia, yang dilambangkan oleh orang Yunani.</w:t>
      </w:r>
    </w:p>
    <w:p>
      <w:pPr>
        <w:pStyle w:val="ArticleBody"/>
        <w:jc w:val="left"/>
      </w:pPr>
      <w:r>
        <w:rPr>
          <w:rFonts w:ascii="Times New Roman" w:hAnsi="Times New Roman" w:eastAsia="Times New Roman" w:cs="Times New Roman"/>
        </w:rPr>
        <w:t>Sebelum Hawa memulai kegagalan di taman itu, Kristus telah memerintahkan kepada Adam dan Hawa agar jangan memakan buah dari pohon pengetahuan tentang yang baik dan yang jahat. Langkah pertama dari tiga langkah Injil yang kekal ialah takut akan Allah.</w:t>
      </w:r>
    </w:p>
    <w:p>
      <w:pPr>
        <w:pStyle w:val="ArticleScripture"/>
        <w:jc w:val="left"/>
      </w:pPr>
      <w:r>
        <w:rPr>
          <w:rFonts w:ascii="Times New Roman" w:hAnsi="Times New Roman" w:eastAsia="Times New Roman" w:cs="Times New Roman"/>
        </w:rPr>
        <w:t>“Biar minda memahami kebenaran-kebenaran wahyu yang agung itu, maka ia tidak akan pernah puas menggunakan kuasa-kuasanya untuk tema-tema yang remeh; ia akan berpaling dengan jijik daripada kesusasteraan picisan dan hiburan sia-sia yang sedang merosakkan akhlak belia masa kini. Mereka yang telah bersekutu dengan para penyair dan orang bijaksana Alkitab, dan yang jiwanya telah digerakkan oleh perbuatan-perbuatan mulia para wira iman, akan keluar dari ladang pemikiran yang kaya itu dengan hati yang jauh lebih murni dan budi yang lebih luhur daripada jika mereka menyibukkan diri mempelajari para pengarang sekular yang paling termasyhur, atau merenungkan dan memuliakan keperkasaan Firaun, Herodes, dan Kaisar dunia ini.”</w:t>
      </w:r>
    </w:p>
    <w:p>
      <w:pPr>
        <w:pStyle w:val="ArticleScripture"/>
        <w:jc w:val="left"/>
      </w:pPr>
      <w:r>
        <w:rPr>
          <w:rFonts w:ascii="Times New Roman" w:hAnsi="Times New Roman" w:eastAsia="Times New Roman" w:cs="Times New Roman"/>
        </w:rPr>
        <w:t>“</w:t>
      </w:r>
      <w:r>
        <w:rPr>
          <w:rFonts w:ascii="Nirmala UI" w:hAnsi="Nirmala UI" w:eastAsia="Nirmala UI" w:cs="Nirmala UI"/>
        </w:rPr>
        <w:t>युवकहरूको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सुप्त</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भयलाई</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बनाउँदैनन्।</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दानियललाई</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सिद्धान्तहरूमा</w:t>
      </w:r>
      <w:r>
        <w:rPr>
          <w:rFonts w:ascii="Times New Roman" w:hAnsi="Times New Roman" w:eastAsia="Times New Roman" w:cs="Times New Roman"/>
        </w:rPr>
        <w:t xml:space="preserve"> </w:t>
      </w:r>
      <w:r>
        <w:rPr>
          <w:rFonts w:ascii="Nirmala UI" w:hAnsi="Nirmala UI" w:eastAsia="Nirmala UI" w:cs="Nirmala UI"/>
        </w:rPr>
        <w:t>हस्तक्षेप</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प्रभावमा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विवेकवान्</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मूल्यका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विच्छिन्न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महानता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ठान्छन्।</w:t>
      </w:r>
      <w:r>
        <w:rPr>
          <w:rFonts w:ascii="Times New Roman" w:hAnsi="Times New Roman" w:eastAsia="Times New Roman" w:cs="Times New Roman"/>
        </w:rPr>
        <w:t>” Messages to Young People, 255, 256.</w:t>
      </w:r>
    </w:p>
    <w:p>
      <w:pPr>
        <w:pStyle w:val="ArticleBody"/>
        <w:jc w:val="left"/>
      </w:pPr>
      <w:r>
        <w:rPr>
          <w:rFonts w:ascii="Times New Roman" w:hAnsi="Times New Roman" w:eastAsia="Times New Roman" w:cs="Times New Roman"/>
        </w:rPr>
        <w:t>Hawa kehilangan “takut akan Tuhan.” Seharusnya ia gemetar terhadap firman Tuhan, yang merupakan suatu sifat dari seratus empat puluh empat ribu itu. Takut akan Tuhan adalah yang pertama dari tiga ujian, dan hal itu dimulai ketika Firman nubuatan dibukakan meterainya, yang pada akhirnya menghasilkan satu golongan bijaksana dan satu golongan bodoh. Permulaan bagi mereka yang ditetapkan untuk menjadi bijaksana adalah gemetar terhadap firman Tuhan. Hawa tidak melakukan hal ini, dan ketika dihadapkan pada langkah kedua dari proses pengujian itu, ia tidak sanggup memuliakan Tuhan, lalu kemudian dihadapkan pada saat penghakiman, ketika ia menyatakan ketelanjangan Laodikia.</w:t>
      </w:r>
    </w:p>
    <w:p>
      <w:pPr>
        <w:pStyle w:val="ArticleScripture"/>
        <w:jc w:val="left"/>
      </w:pPr>
      <w:r>
        <w:rPr>
          <w:rFonts w:ascii="Times New Roman" w:hAnsi="Times New Roman" w:eastAsia="Times New Roman" w:cs="Times New Roman"/>
        </w:rPr>
        <w:t>“Ka thlahdawkna nunzia famkim an nih duh zawng zawng chu Krista nghak an sin a ngai. Krista Isua ah van hmunah ṭhut ho an duh chuan, he lei-ah hian Amah an zir a ngai. Krista chuan Ama duh zawng a lungawi lo. A nun pum pui chu thianghlim tak, mahni hriat lo, mi dang ṭhahnemngaihna nunzia lo ṭhanglian tura hmuhchhuahna a ni. Amah chuan mihring nihna a la, khawvêl tlu tawh, Setana leh a inkhâwmpui, vana lei leh vân zawng zawng, leh khawvêl tlu lohte hnenah, mihring nihna chu A Pathian nihna nên an inzawm chuan Pathian dân thuah kimkhat takin thu awih thei a ni tih a entîr. Mi tinte hian, ‘Chhandam ka nih theih nân eng nge ka tih ang?’ tiin an zawt a ngai. Pathianin thu tlawm tak, sual an inchhîr tak, A thu avânga rih thei thinlungte a phût. Pathian biakthutphah atang chauh chuan vân eng meichher chu kan dawng thei a; chu chu kan dawn chuan kan tlin lohna famkim tak min hmuhtîr ang a, Krista zahawmna leh ropuina min hrilhchhuak ang. Heti hian a lang hnu chuan, Pathianin Thlarau Thianghlim kaihhruainain min hnuaiah dah a, Ani chuan thu dik zawng zawngah min hruai lût ang.” Bible Echo, July 20, 1896.</w:t>
      </w:r>
    </w:p>
    <w:p>
      <w:pPr>
        <w:pStyle w:val="ArticleBody"/>
        <w:jc w:val="left"/>
      </w:pPr>
      <w:r>
        <w:rPr>
          <w:rFonts w:ascii="Times New Roman" w:hAnsi="Times New Roman" w:eastAsia="Times New Roman" w:cs="Times New Roman"/>
        </w:rPr>
        <w:t>Ho kopanngoa ha ’nete le phoso ke mosebetsi oa Satane o tsejoang e le sephiri sa bokhopo. Ho sekisetsa ha moloko oohle oa batho metsamaong ea ho qetela ea kahlolo ea lipatlisiso ho kentsoe ka tlhompho ka tempeleng ea Parthenon e Nashville, Tennessee.</w:t>
      </w:r>
    </w:p>
    <w:p>
      <w:pPr>
        <w:pStyle w:val="ArticleScripture"/>
        <w:jc w:val="left"/>
      </w:pPr>
      <w:r>
        <w:rPr>
          <w:rFonts w:ascii="Times New Roman" w:hAnsi="Times New Roman" w:eastAsia="Times New Roman" w:cs="Times New Roman"/>
        </w:rPr>
        <w:t>“Anih nibo haksatna mangirim angka naposo ta tu universitas, disi nasida mamelehon tingkina laho manjalo pangantusion di bahasa Yunani dohot Latin, di na roha dohot pikkiran nasida tongtong dipauli dohot angka pamatangkas ni pangarang-pangarang na so porsea, na diparsiajari nasida asa maradophon angka bahasa i. Nasida mandapot pangantusion na so tung marsahala, jala ndang marhite tu angka parsiajaran ni Guru na Gogo i. Biasana, angka na dididik songon on godang do marhaholongi dirina sandiri. Di roha nasida, nasida nunga sahat tu puncak ni parsiajaran na tumimbo, jala marparange dohot hamoraon ni roha, songon na so jadi parsiajar muse nasida. Nasida jadi rusak tu pangulaon ni Debata. Waktu, arta, dohot parsiajaran naung dipaulihon godang halak laho mangalului atikan na mardongan guna na hutanida i, sasintongna ingkon dipake laho mangalului atikan na mambahen nasida gabe jolma na marsihohot sude, baoa dohot boru, na tarpatik tu ngolu na praktis. Atikan songon i do na umbalga situtu nilaina tu nasida.”</w:t>
      </w:r>
    </w:p>
    <w:p>
      <w:pPr>
        <w:pStyle w:val="ArticleScripture"/>
        <w:jc w:val="left"/>
      </w:pPr>
      <w:r>
        <w:rPr>
          <w:rFonts w:ascii="Times New Roman" w:hAnsi="Times New Roman" w:eastAsia="Times New Roman" w:cs="Times New Roman"/>
        </w:rPr>
        <w:t>“Čie preberajú študenti so sebou, keď odchádzajú z našich škôl? Kam idú? Čo budú robiť? Majú vedomosti, ktoré im umožnia učiť iných? Boli vychovaní tak, aby sa stali múdrymi otcami a matkami? Dokážu stáť na čele rodiny ako múdri vyučujúci? Dokážu vo svojom domácom živote tak vychovávať svoje deti, aby ich rodina bola rodinou, na ktorú Boh môže hľadieť so zaľúbením, pretože je symbolom rodiny v nebi? Prijali jediné vzdelanie, ktoré možno v pravom zmysle nazvať ‚vyšším vzdelaním‘?”</w:t>
      </w:r>
    </w:p>
    <w:p>
      <w:pPr>
        <w:pStyle w:val="ArticleScripture"/>
        <w:jc w:val="left"/>
      </w:pPr>
      <w:r>
        <w:rPr>
          <w:rFonts w:ascii="Times New Roman" w:hAnsi="Times New Roman" w:eastAsia="Times New Roman" w:cs="Times New Roman"/>
        </w:rPr>
        <w:t>“Pendidikan tinggi itu apakah? Tiada suatu pendidikan pun dapat disebut pendidikan tinggi melainkan jika ia mengandung rupa keserupaan dengan syurga, melainkan jika ia menuntun para pemuda dan para pemudi supaya menjadi serupa Kristus, dan melayakkan mereka untuk berdiri sebagai kepala keluarga mereka di tempat Allah. Jika, selama kehidupan persekolahannya, seorang pemuda telah gagal memperoleh pengetahuan tentang bahasa Yunani dan Latin serta gagasan-gagasan yang terkandung dalam karya para penulis kafir, maka ia tidak menanggung kerugian yang besar. Jika Yesus Kristus memandang jenis pendidikan ini sebagai sesuatu yang hakiki, tidakkah Ia akan memberikannya kepada murid-murid-Nya, yang sedang dididik-Nya untuk melakukan pekerjaan yang terbesar yang pernah dipercayakan kepada manusia fana, yaitu mewakili Dia di dalam dunia? Namun, sebaliknya, Ia menaruh kebenaran yang kudus ke dalam tangan mereka, untuk diberikan kepada dunia dalam kesederhanaannya.”</w:t>
      </w:r>
    </w:p>
    <w:p>
      <w:pPr>
        <w:pStyle w:val="ArticleScripture"/>
        <w:jc w:val="left"/>
      </w:pPr>
      <w:r>
        <w:rPr>
          <w:rFonts w:ascii="Times New Roman" w:hAnsi="Times New Roman" w:eastAsia="Times New Roman" w:cs="Times New Roman"/>
        </w:rPr>
        <w:t>“A da timi ni kaba manangko di Greek iti Latin ket masapul. Adda dadduma a masapul a mangadal kadagitoy a pagsasao. Naimbag dayta. Ngem saan a amin, ken saan a adu, ti agadal kadagitoy. Dagiti mangpanunot a ti pannakaammo iti Greek ken Latin ket nasken iti nangatngato nga edukasion, saanda a makakita iti adayo. Uray ti pannakaammo kadagiti palimed iti dayta a tawen dagiti tattao ti lubong a siensia ket saan a masapul tapno makaserrek iti pagarian ti Dios. Ni Satanas ti mangpunno iti isip iti panangallilaw ken tradision, a mangikkat iti pudno a nangatngato nga edukasion, ken mapukawto a kaduana ti agadal.</w:t>
      </w:r>
    </w:p>
    <w:p>
      <w:pPr>
        <w:pStyle w:val="ArticleScripture"/>
        <w:jc w:val="left"/>
      </w:pPr>
      <w:r>
        <w:rPr>
          <w:rFonts w:ascii="Times New Roman" w:hAnsi="Times New Roman" w:eastAsia="Times New Roman" w:cs="Times New Roman"/>
        </w:rPr>
        <w:t>“Mangsa ni roha naung manjalo parsiajaran na lipe ndang manopot tu banua ginjang. Ndang margogo nasida marnida Ibana na i ma Torang na tutu, ‘na manorangi ganup jolma na ro tu portibi on.’ Nasida marnida angka hasintongan na salelengleleng i songon hantu, mandok sada atom i ma sada portibi, jala sada portibi i ma sada atom. Tu godang sian nasida naung manjalo parsiajaran na didok ‘parsiajaran na umbalga,’ ninna Debata, ‘Ho ditimbang di timbangan, jala dapot markurang,’—marurang di pangantusion ni ulaon na gunana di parngoluon, marurang di pangantusion ni songon dia mamangke tingki dohot na dumenggan, marurang di pangantusion ni songon dia mangulahon ulaon bahenon ni Jesus.” Review and Herald, August 17, 1897.</w:t>
      </w:r>
    </w:p>
    <w:p>
      <w:pPr>
        <w:pStyle w:val="ArticleBody"/>
        <w:jc w:val="left"/>
      </w:pPr>
      <w:r>
        <w:rPr>
          <w:rFonts w:ascii="Times New Roman" w:hAnsi="Times New Roman" w:eastAsia="Times New Roman" w:cs="Times New Roman"/>
        </w:rPr>
        <w:t>Peringatan bebola-bebola api di Nashville bukanlah terhadap suatu kota secara sewenang-wenangnya; melainkan suatu penghakiman langsung yang didatangkan ke atas umat Seventh-day Adventist, Amerika Syarikat, dan dunia. Bebola-bebola api di Nashville melambangkan sifat-sifat yang berbeza bagi pelbagai golongan dalam Adventisme, binatang bumi, dan dunia. Bebola-bebola api di Nashville ialah penghakiman Tuhan ke atas pendidikan palsu, yang dilambangkan oleh pohon pengetahuan tentang yang baik dan yang jahat.</w:t>
      </w:r>
    </w:p>
    <w:p>
      <w:pPr>
        <w:pStyle w:val="ArticleBody"/>
        <w:jc w:val="left"/>
      </w:pPr>
      <w:r>
        <w:rPr>
          <w:rFonts w:ascii="Times New Roman" w:hAnsi="Times New Roman" w:eastAsia="Times New Roman" w:cs="Times New Roman"/>
        </w:rPr>
        <w:t>Kita akan meneruskan kajian ini dalam rencana yang berikutnya.</w:t>
      </w:r>
    </w:p>
    <w:p>
      <w:pPr>
        <w:pStyle w:val="ArticleScripture"/>
        <w:jc w:val="left"/>
      </w:pPr>
      <w:r>
        <w:rPr>
          <w:rFonts w:ascii="Times New Roman" w:hAnsi="Times New Roman" w:eastAsia="Times New Roman" w:cs="Times New Roman"/>
        </w:rPr>
        <w:t>“Ka rang ni hmang khat lo takin Lal Isua chuan Johan hnenah Pathian mite tihduhdahna lamah hmingthangte sualzia leh an bumna huham a entîr a. Mi zawng zawngin he khawvela chanchin tâwp lam thleng a kal danah hmun zau tak luahtu sual thurûk chu fimkhur taka zawng chhuah tûrin fingna an mamawh a ni. Pathianin khawvêl ram roltute chêngtute, thurûk pawl leh inpâwlkhâwmnaah anmahni inzawmkhâwm a, Pathian dân zah lo mite thiltih tenawm tak a lantîr hi, thutak êng nei mite chu he thil sual zawng zawng lakah an inthiarfihlîm theih nân a ni tûr a ni. Khawvêlah sakhaw dik lo zawng zawng zuitute chuan an thiltih sual an lantîr zual zêl ang; a chhan chu pawl hnih chauh a awm, Pathian thupek zâwmtute leh Pathian dân thianghlim do tute a ni....”</w:t>
      </w:r>
    </w:p>
    <w:p>
      <w:pPr>
        <w:pStyle w:val="ArticleScripture"/>
        <w:jc w:val="left"/>
      </w:pPr>
      <w:r>
        <w:rPr>
          <w:rFonts w:ascii="Times New Roman" w:hAnsi="Times New Roman" w:eastAsia="Times New Roman" w:cs="Times New Roman"/>
        </w:rPr>
        <w:t>“Permusuhan antara benih perempuan itu dan ular itu telah ditakrifkan dengan jelas oleh Tuhan. ‘Aku akan mengadakan permusuhan antara engkau dan perempuan itu, dan antara benihmu dan benihnya; benihnya itu akan meremukkan kepalamu, dan engkau akan meremukkan tumitnya.’ ‘Lalu kepada Adam Ia berfirman: Oleh sebab engkau telah mendengarkan suara isterimu dan telah makan daripada pohon yang telah Kuperintahkan kepadamu, dengan firman: Janganlah engkau makan daripadanya, maka terkutuklah tanah oleh sebab engkau; dengan susah payah engkau akan memakan hasilnya seumur hidupmu; duri dan rumput duri akan dihasilkannya bagimu; dan engkau akan memakan tumbuh-tumbuhan di padang; dengan peluh mukamu engkau akan makan roti, sehingga engkau kembali kepada tanah, kerana daripadanyalah engkau telah diambil; sebab engkau debu, dan kepada debu engkau akan kembali.’”</w:t>
      </w:r>
    </w:p>
    <w:p>
      <w:pPr>
        <w:pStyle w:val="ArticleScripture"/>
        <w:jc w:val="left"/>
      </w:pPr>
      <w:r>
        <w:rPr>
          <w:rFonts w:ascii="Times New Roman" w:hAnsi="Times New Roman" w:eastAsia="Times New Roman" w:cs="Times New Roman"/>
        </w:rPr>
        <w:t>“Ka ho latela tsela ea hae, ka ho etsa tumellanong le liteko tsa Satane le ka ho hanyetsa thato e tsejoang ea Molimo, motho o ile a leka ka lefeela ho iphahamisa le ho itlhohonolofatsa. Ka hoo a fumana tsebo ea boiphihlelo ea ho se mamele litaelo tsa Molimo. Ka hoo a tseba botle le bobe; ka hoo a lahleheloa ke botshepehi le botšepehi ba hae ho Molimo, ’me a bula likhoro tsa moroallo oa bobe le mahlomola holim’a lelapa lohle la batho. Kajeno ke ba bakae ba etsang teko eona eo! Motho o tla ithuta neng hore mokhoa o le mong feela oa polokeho ea hae ke ka tšepo e feletseng ho ‘ho bolela Jehova’?</w:t>
      </w:r>
    </w:p>
    <w:p>
      <w:pPr>
        <w:pStyle w:val="ArticleScripture"/>
        <w:jc w:val="left"/>
      </w:pPr>
      <w:r>
        <w:rPr>
          <w:rFonts w:ascii="Times New Roman" w:hAnsi="Times New Roman" w:eastAsia="Times New Roman" w:cs="Times New Roman"/>
        </w:rPr>
        <w:t>“Satana o leka go tsenya ditlhamelo tsa gagwe mo baneng ba Modimo ka mekgwa ya batho. O batla go amogelwa jaaka Modimo, kgotsa le go bewa kwa godimo ga Modimo.</w:t>
      </w:r>
    </w:p>
    <w:p>
      <w:pPr>
        <w:pStyle w:val="ArticleScripture"/>
        <w:jc w:val="left"/>
      </w:pPr>
      <w:r>
        <w:rPr>
          <w:rFonts w:ascii="Times New Roman" w:hAnsi="Times New Roman" w:eastAsia="Times New Roman" w:cs="Times New Roman"/>
        </w:rPr>
        <w:t>“Ga Sabbath ka letsatsi la ntlha la beke, o kaela batho gore ba se ka ba dumela dipolelo tsa Modimo, mme jalo ba lebe ditsela tsa bone le maikaelelo a bone jaaka e kete di botlhale thata mo matlhong a bone le mo katlhololong ya bone e e sokameng. Ka leano la botho o kaela batho gore ba tseye ditaelo tse di tlhagisitsweng tsa Modimo di na le maatla a mannye go feta ngwao ya batho, le gore ba tseye go fapoga mo molaong oo o nnang o le boitshepo le tshiamo le molemo ka gale, e le selo se sennye. O bona gore ka go thibela jalo batlhanka ba batho gore ba se tsamaye jaaka bana ba kutlo mo tumalanong le Modimo, a ka kgoreletsa go diragadiwa ga tiro ya Modimo mo lefatsheng la rona.”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តែការឃុបឃិតរបស់សាតាំងជាមួយនឹងភ្នាក់ងារមនុស្សដែលឈរនៅក្នុងតំណែងទទួលខុសត្រូវ</w:t>
      </w:r>
      <w:r>
        <w:rPr>
          <w:rFonts w:ascii="Times New Roman" w:hAnsi="Times New Roman" w:eastAsia="Times New Roman" w:cs="Times New Roman"/>
        </w:rPr>
        <w:t xml:space="preserve"> </w:t>
      </w:r>
      <w:r>
        <w:rPr>
          <w:rFonts w:ascii="Leelawadee UI" w:hAnsi="Leelawadee UI" w:eastAsia="Leelawadee UI" w:cs="Leelawadee UI"/>
        </w:rPr>
        <w:t>ក៏គួរត្រូវបានកោតខ្លាច</w:t>
      </w:r>
      <w:r>
        <w:rPr>
          <w:rFonts w:ascii="Times New Roman" w:hAnsi="Times New Roman" w:eastAsia="Times New Roman" w:cs="Times New Roman"/>
        </w:rPr>
        <w:t xml:space="preserve"> </w:t>
      </w:r>
      <w:r>
        <w:rPr>
          <w:rFonts w:ascii="Leelawadee UI" w:hAnsi="Leelawadee UI" w:eastAsia="Leelawadee UI" w:cs="Leelawadee UI"/>
        </w:rPr>
        <w:t>និងជៀសវាងដូចគ្នានេះឥឡូវនេះ</w:t>
      </w:r>
      <w:r>
        <w:rPr>
          <w:rFonts w:ascii="Times New Roman" w:hAnsi="Times New Roman" w:eastAsia="Times New Roman" w:cs="Times New Roman"/>
        </w:rPr>
        <w:t xml:space="preserve"> </w:t>
      </w:r>
      <w:r>
        <w:rPr>
          <w:rFonts w:ascii="Leelawadee UI" w:hAnsi="Leelawadee UI" w:eastAsia="Leelawadee UI" w:cs="Leelawadee UI"/>
        </w:rPr>
        <w:t>បន្ទាប់ពីការសាកល្បងនៃអំពើបាបបានកើតមានឡើងហើយ</w:t>
      </w:r>
      <w:r>
        <w:rPr>
          <w:rFonts w:ascii="Times New Roman" w:hAnsi="Times New Roman" w:eastAsia="Times New Roman" w:cs="Times New Roman"/>
        </w:rPr>
        <w:t xml:space="preserve"> </w:t>
      </w:r>
      <w:r>
        <w:rPr>
          <w:rFonts w:ascii="Leelawadee UI" w:hAnsi="Leelawadee UI" w:eastAsia="Leelawadee UI" w:cs="Leelawadee UI"/>
        </w:rPr>
        <w:t>ដូចដែលបានកើតមានក្នុងករណីឪពុកម្តាយដំបូងរបស់យើង។</w:t>
      </w:r>
      <w:r>
        <w:rPr>
          <w:rFonts w:ascii="Times New Roman" w:hAnsi="Times New Roman" w:eastAsia="Times New Roman" w:cs="Times New Roman"/>
        </w:rPr>
        <w:t xml:space="preserve"> </w:t>
      </w:r>
      <w:r>
        <w:rPr>
          <w:rFonts w:ascii="Leelawadee UI" w:hAnsi="Leelawadee UI" w:eastAsia="Leelawadee UI" w:cs="Leelawadee UI"/>
        </w:rPr>
        <w:t>ខ្ញុំត្រូវបានណែនាំឲ្យនិយាយថា</w:t>
      </w:r>
      <w:r>
        <w:rPr>
          <w:rFonts w:ascii="Times New Roman" w:hAnsi="Times New Roman" w:eastAsia="Times New Roman" w:cs="Times New Roman"/>
        </w:rPr>
        <w:t xml:space="preserve"> </w:t>
      </w:r>
      <w:r>
        <w:rPr>
          <w:rFonts w:ascii="Leelawadee UI" w:hAnsi="Leelawadee UI" w:eastAsia="Leelawadee UI" w:cs="Leelawadee UI"/>
        </w:rPr>
        <w:t>មនុស្សដែលត្រូវបានដាក់ឲ្យនៅក្នុងតំណែងទទួលខុសត្រូវក្នុងកិច្ចការរបស់ព្រះ</w:t>
      </w:r>
      <w:r>
        <w:rPr>
          <w:rFonts w:ascii="Times New Roman" w:hAnsi="Times New Roman" w:eastAsia="Times New Roman" w:cs="Times New Roman"/>
        </w:rPr>
        <w:t xml:space="preserve"> </w:t>
      </w:r>
      <w:r>
        <w:rPr>
          <w:rFonts w:ascii="Leelawadee UI" w:hAnsi="Leelawadee UI" w:eastAsia="Leelawadee UI" w:cs="Leelawadee UI"/>
        </w:rPr>
        <w:t>បានវាយតម្លៃខ្ពស់ហួសប្រមាណចំពោះសិទ្ធិរបស់ខ្លួនក្នុងការគ្រប់គ្រងអ្នកដទៃ។</w:t>
      </w:r>
      <w:r>
        <w:rPr>
          <w:rFonts w:ascii="Times New Roman" w:hAnsi="Times New Roman" w:eastAsia="Times New Roman" w:cs="Times New Roman"/>
        </w:rPr>
        <w:t xml:space="preserve"> </w:t>
      </w:r>
      <w:r>
        <w:rPr>
          <w:rFonts w:ascii="Leelawadee UI" w:hAnsi="Leelawadee UI" w:eastAsia="Leelawadee UI" w:cs="Leelawadee UI"/>
        </w:rPr>
        <w:t>តំណែងដែលមនុស្សម្នាក់កាន់កាប់</w:t>
      </w:r>
      <w:r>
        <w:rPr>
          <w:rFonts w:ascii="Times New Roman" w:hAnsi="Times New Roman" w:eastAsia="Times New Roman" w:cs="Times New Roman"/>
        </w:rPr>
        <w:t xml:space="preserve"> </w:t>
      </w:r>
      <w:r>
        <w:rPr>
          <w:rFonts w:ascii="Leelawadee UI" w:hAnsi="Leelawadee UI" w:eastAsia="Leelawadee UI" w:cs="Leelawadee UI"/>
        </w:rPr>
        <w:t>មិនផ្លាស់ប្តូរចរិតរបស់គាត់ឡើយ។</w:t>
      </w:r>
      <w:r>
        <w:rPr>
          <w:rFonts w:ascii="Times New Roman" w:hAnsi="Times New Roman" w:eastAsia="Times New Roman" w:cs="Times New Roman"/>
        </w:rPr>
        <w:t xml:space="preserve"> </w:t>
      </w:r>
      <w:r>
        <w:rPr>
          <w:rFonts w:ascii="Leelawadee UI" w:hAnsi="Leelawadee UI" w:eastAsia="Leelawadee UI" w:cs="Leelawadee UI"/>
        </w:rPr>
        <w:t>មនុស្សខ្លះហាក់ដូចជាមានអារម្មណ៍ថា</w:t>
      </w:r>
      <w:r>
        <w:rPr>
          <w:rFonts w:ascii="Times New Roman" w:hAnsi="Times New Roman" w:eastAsia="Times New Roman" w:cs="Times New Roman"/>
        </w:rPr>
        <w:t xml:space="preserve"> </w:t>
      </w:r>
      <w:r>
        <w:rPr>
          <w:rFonts w:ascii="Leelawadee UI" w:hAnsi="Leelawadee UI" w:eastAsia="Leelawadee UI" w:cs="Leelawadee UI"/>
        </w:rPr>
        <w:t>ពួកគេត្រូវតែបង្កើតបទបញ្ជាសម្រាប់ពួកជំនុំ</w:t>
      </w:r>
      <w:r>
        <w:rPr>
          <w:rFonts w:ascii="Times New Roman" w:hAnsi="Times New Roman" w:eastAsia="Times New Roman" w:cs="Times New Roman"/>
        </w:rPr>
        <w:t xml:space="preserve"> </w:t>
      </w:r>
      <w:r>
        <w:rPr>
          <w:rFonts w:ascii="Leelawadee UI" w:hAnsi="Leelawadee UI" w:eastAsia="Leelawadee UI" w:cs="Leelawadee UI"/>
        </w:rPr>
        <w:t>និងសម្រាប់ស្ថាប័នសុខាភិបាល</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មិនគួរមានការសួរចំពោះការវិនិច្ឆ័យរបស់ពួកគេឡើយ។</w:t>
      </w:r>
      <w:r>
        <w:rPr>
          <w:rFonts w:ascii="Times New Roman" w:hAnsi="Times New Roman" w:eastAsia="Times New Roman" w:cs="Times New Roman"/>
        </w:rPr>
        <w:t xml:space="preserve"> </w:t>
      </w:r>
      <w:r>
        <w:rPr>
          <w:rFonts w:ascii="Leelawadee UI" w:hAnsi="Leelawadee UI" w:eastAsia="Leelawadee UI" w:cs="Leelawadee UI"/>
        </w:rPr>
        <w:t>ចូរឲ្យពួកគេរៀនពីព្រះយេស៊ូវនៅគ្រប់ជំហាន។</w:t>
      </w:r>
      <w:r>
        <w:rPr>
          <w:rFonts w:ascii="Times New Roman" w:hAnsi="Times New Roman" w:eastAsia="Times New Roman" w:cs="Times New Roman"/>
        </w:rPr>
        <w:t xml:space="preserve"> </w:t>
      </w:r>
      <w:r>
        <w:rPr>
          <w:rFonts w:ascii="Leelawadee UI" w:hAnsi="Leelawadee UI" w:eastAsia="Leelawadee UI" w:cs="Leelawadee UI"/>
        </w:rPr>
        <w:t>ព្រះអង្គគួរតែជាសិទ្ធិអំណាចដ៏ខ្ពង់ខ្ពស់សម្រាប់មនុស្សគ្រប់រូប។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교훈자가</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오신</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말씀하시기를</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하나님과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겸손히</w:t>
      </w:r>
      <w:r>
        <w:rPr>
          <w:rFonts w:ascii="Times New Roman" w:hAnsi="Times New Roman" w:eastAsia="Times New Roman" w:cs="Times New Roman"/>
        </w:rPr>
        <w:t xml:space="preserve"> </w:t>
      </w:r>
      <w:r>
        <w:rPr>
          <w:rFonts w:ascii="Malgun Gothic" w:hAnsi="Malgun Gothic" w:eastAsia="Malgun Gothic" w:cs="Malgun Gothic"/>
        </w:rPr>
        <w:t>행하며</w:t>
      </w:r>
      <w:r>
        <w:rPr>
          <w:rFonts w:ascii="Times New Roman" w:hAnsi="Times New Roman" w:eastAsia="Times New Roman" w:cs="Times New Roman"/>
        </w:rPr>
        <w:t xml:space="preserve">, </w:t>
      </w:r>
      <w:r>
        <w:rPr>
          <w:rFonts w:ascii="Malgun Gothic" w:hAnsi="Malgun Gothic" w:eastAsia="Malgun Gothic" w:cs="Malgun Gothic"/>
        </w:rPr>
        <w:t>통회하는</w:t>
      </w:r>
      <w:r>
        <w:rPr>
          <w:rFonts w:ascii="Times New Roman" w:hAnsi="Times New Roman" w:eastAsia="Times New Roman" w:cs="Times New Roman"/>
        </w:rPr>
        <w:t xml:space="preserve"> </w:t>
      </w:r>
      <w:r>
        <w:rPr>
          <w:rFonts w:ascii="Malgun Gothic" w:hAnsi="Malgun Gothic" w:eastAsia="Malgun Gothic" w:cs="Malgun Gothic"/>
        </w:rPr>
        <w:t>심령으로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따르고</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세속적</w:t>
      </w:r>
      <w:r>
        <w:rPr>
          <w:rFonts w:ascii="Times New Roman" w:hAnsi="Times New Roman" w:eastAsia="Times New Roman" w:cs="Times New Roman"/>
        </w:rPr>
        <w:t xml:space="preserve"> </w:t>
      </w:r>
      <w:r>
        <w:rPr>
          <w:rFonts w:ascii="Malgun Gothic" w:hAnsi="Malgun Gothic" w:eastAsia="Malgun Gothic" w:cs="Malgun Gothic"/>
        </w:rPr>
        <w:t>이점을</w:t>
      </w:r>
      <w:r>
        <w:rPr>
          <w:rFonts w:ascii="Times New Roman" w:hAnsi="Times New Roman" w:eastAsia="Times New Roman" w:cs="Times New Roman"/>
        </w:rPr>
        <w:t xml:space="preserve"> </w:t>
      </w:r>
      <w:r>
        <w:rPr>
          <w:rFonts w:ascii="Malgun Gothic" w:hAnsi="Malgun Gothic" w:eastAsia="Malgun Gothic" w:cs="Malgun Gothic"/>
        </w:rPr>
        <w:t>제시하는</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보이는</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제안들을</w:t>
      </w:r>
      <w:r>
        <w:rPr>
          <w:rFonts w:ascii="Times New Roman" w:hAnsi="Times New Roman" w:eastAsia="Times New Roman" w:cs="Times New Roman"/>
        </w:rPr>
        <w:t xml:space="preserve"> </w:t>
      </w:r>
      <w:r>
        <w:rPr>
          <w:rFonts w:ascii="Malgun Gothic" w:hAnsi="Malgun Gothic" w:eastAsia="Malgun Gothic" w:cs="Malgun Gothic"/>
        </w:rPr>
        <w:t>물리치는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어렵다</w:t>
      </w:r>
      <w:r>
        <w:rPr>
          <w:rFonts w:ascii="Times New Roman" w:hAnsi="Times New Roman" w:eastAsia="Times New Roman" w:cs="Times New Roman"/>
        </w:rPr>
        <w:t xml:space="preserve">ꞌ </w:t>
      </w:r>
      <w:r>
        <w:rPr>
          <w:rFonts w:ascii="Malgun Gothic" w:hAnsi="Malgun Gothic" w:eastAsia="Malgun Gothic" w:cs="Malgun Gothic"/>
        </w:rPr>
        <w:t>하셨다</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홀로</w:t>
      </w:r>
      <w:r>
        <w:rPr>
          <w:rFonts w:ascii="Times New Roman" w:hAnsi="Times New Roman" w:eastAsia="Times New Roman" w:cs="Times New Roman"/>
        </w:rPr>
        <w:t xml:space="preserve"> </w:t>
      </w:r>
      <w:r>
        <w:rPr>
          <w:rFonts w:ascii="Malgun Gothic" w:hAnsi="Malgun Gothic" w:eastAsia="Malgun Gothic" w:cs="Malgun Gothic"/>
        </w:rPr>
        <w:t>놓으신</w:t>
      </w:r>
      <w:r>
        <w:rPr>
          <w:rFonts w:ascii="Times New Roman" w:hAnsi="Times New Roman" w:eastAsia="Times New Roman" w:cs="Times New Roman"/>
        </w:rPr>
        <w:t xml:space="preserve"> </w:t>
      </w:r>
      <w:r>
        <w:rPr>
          <w:rFonts w:ascii="Malgun Gothic" w:hAnsi="Malgun Gothic" w:eastAsia="Malgun Gothic" w:cs="Malgun Gothic"/>
        </w:rPr>
        <w:t>견고한</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서는</w:t>
      </w:r>
      <w:r>
        <w:rPr>
          <w:rFonts w:ascii="Times New Roman" w:hAnsi="Times New Roman" w:eastAsia="Times New Roman" w:cs="Times New Roman"/>
        </w:rPr>
        <w:t xml:space="preserve"> </w:t>
      </w:r>
      <w:r>
        <w:rPr>
          <w:rFonts w:ascii="Malgun Gothic" w:hAnsi="Malgun Gothic" w:eastAsia="Malgun Gothic" w:cs="Malgun Gothic"/>
        </w:rPr>
        <w:t>대신</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뜻대로</w:t>
      </w:r>
      <w:r>
        <w:rPr>
          <w:rFonts w:ascii="Times New Roman" w:hAnsi="Times New Roman" w:eastAsia="Times New Roman" w:cs="Times New Roman"/>
        </w:rPr>
        <w:t xml:space="preserve"> </w:t>
      </w:r>
      <w:r>
        <w:rPr>
          <w:rFonts w:ascii="Malgun Gothic" w:hAnsi="Malgun Gothic" w:eastAsia="Malgun Gothic" w:cs="Malgun Gothic"/>
        </w:rPr>
        <w:t>행하는</w:t>
      </w:r>
      <w:r>
        <w:rPr>
          <w:rFonts w:ascii="Times New Roman" w:hAnsi="Times New Roman" w:eastAsia="Times New Roman" w:cs="Times New Roman"/>
        </w:rPr>
        <w:t xml:space="preserve"> </w:t>
      </w:r>
      <w:r>
        <w:rPr>
          <w:rFonts w:ascii="Malgun Gothic" w:hAnsi="Malgun Gothic" w:eastAsia="Malgun Gothic" w:cs="Malgun Gothic"/>
        </w:rPr>
        <w:t>영향은</w:t>
      </w:r>
      <w:r>
        <w:rPr>
          <w:rFonts w:ascii="Times New Roman" w:hAnsi="Times New Roman" w:eastAsia="Times New Roman" w:cs="Times New Roman"/>
        </w:rPr>
        <w:t xml:space="preserve"> </w:t>
      </w:r>
      <w:r>
        <w:rPr>
          <w:rFonts w:ascii="Malgun Gothic" w:hAnsi="Malgun Gothic" w:eastAsia="Malgun Gothic" w:cs="Malgun Gothic"/>
        </w:rPr>
        <w:t>거듭거듭</w:t>
      </w:r>
      <w:r>
        <w:rPr>
          <w:rFonts w:ascii="Times New Roman" w:hAnsi="Times New Roman" w:eastAsia="Times New Roman" w:cs="Times New Roman"/>
        </w:rPr>
        <w:t xml:space="preserve"> </w:t>
      </w:r>
      <w:r>
        <w:rPr>
          <w:rFonts w:ascii="Malgun Gothic" w:hAnsi="Malgun Gothic" w:eastAsia="Malgun Gothic" w:cs="Malgun Gothic"/>
        </w:rPr>
        <w:t>되풀이되어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가리키신</w:t>
      </w:r>
      <w:r>
        <w:rPr>
          <w:rFonts w:ascii="Times New Roman" w:hAnsi="Times New Roman" w:eastAsia="Times New Roman" w:cs="Times New Roman"/>
        </w:rPr>
        <w:t xml:space="preserve"> </w:t>
      </w:r>
      <w:r>
        <w:rPr>
          <w:rFonts w:ascii="Malgun Gothic" w:hAnsi="Malgun Gothic" w:eastAsia="Malgun Gothic" w:cs="Malgun Gothic"/>
        </w:rPr>
        <w:t>곧은</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행하기를</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혼란에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시험과</w:t>
      </w:r>
      <w:r>
        <w:rPr>
          <w:rFonts w:ascii="Times New Roman" w:hAnsi="Times New Roman" w:eastAsia="Times New Roman" w:cs="Times New Roman"/>
        </w:rPr>
        <w:t xml:space="preserve"> </w:t>
      </w:r>
      <w:r>
        <w:rPr>
          <w:rFonts w:ascii="Malgun Gothic" w:hAnsi="Malgun Gothic" w:eastAsia="Malgun Gothic" w:cs="Malgun Gothic"/>
        </w:rPr>
        <w:t>시련을</w:t>
      </w:r>
      <w:r>
        <w:rPr>
          <w:rFonts w:ascii="Times New Roman" w:hAnsi="Times New Roman" w:eastAsia="Times New Roman" w:cs="Times New Roman"/>
        </w:rPr>
        <w:t xml:space="preserve"> </w:t>
      </w:r>
      <w:r>
        <w:rPr>
          <w:rFonts w:ascii="Malgun Gothic" w:hAnsi="Malgun Gothic" w:eastAsia="Malgun Gothic" w:cs="Malgun Gothic"/>
        </w:rPr>
        <w:t>겪는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이들에게도</w:t>
      </w:r>
      <w:r>
        <w:rPr>
          <w:rFonts w:ascii="Times New Roman" w:hAnsi="Times New Roman" w:eastAsia="Times New Roman" w:cs="Times New Roman"/>
        </w:rPr>
        <w:t xml:space="preserve"> </w:t>
      </w:r>
      <w:r>
        <w:rPr>
          <w:rFonts w:ascii="Malgun Gothic" w:hAnsi="Malgun Gothic" w:eastAsia="Malgun Gothic" w:cs="Malgun Gothic"/>
        </w:rPr>
        <w:t>지혜를</w:t>
      </w:r>
      <w:r>
        <w:rPr>
          <w:rFonts w:ascii="Times New Roman" w:hAnsi="Times New Roman" w:eastAsia="Times New Roman" w:cs="Times New Roman"/>
        </w:rPr>
        <w:t xml:space="preserve"> </w:t>
      </w:r>
      <w:r>
        <w:rPr>
          <w:rFonts w:ascii="Malgun Gothic" w:hAnsi="Malgun Gothic" w:eastAsia="Malgun Gothic" w:cs="Malgun Gothic"/>
        </w:rPr>
        <w:t>가르치지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언제쯤</w:t>
      </w:r>
      <w:r>
        <w:rPr>
          <w:rFonts w:ascii="Times New Roman" w:hAnsi="Times New Roman" w:eastAsia="Times New Roman" w:cs="Times New Roman"/>
        </w:rPr>
        <w:t xml:space="preserve"> </w:t>
      </w:r>
      <w:r>
        <w:rPr>
          <w:rFonts w:ascii="Malgun Gothic" w:hAnsi="Malgun Gothic" w:eastAsia="Malgun Gothic" w:cs="Malgun Gothic"/>
        </w:rPr>
        <w:t>하나님은</w:t>
      </w:r>
      <w:r>
        <w:rPr>
          <w:rFonts w:ascii="Times New Roman" w:hAnsi="Times New Roman" w:eastAsia="Times New Roman" w:cs="Times New Roman"/>
        </w:rPr>
        <w:t xml:space="preserve"> </w:t>
      </w:r>
      <w:r>
        <w:rPr>
          <w:rFonts w:ascii="Malgun Gothic" w:hAnsi="Malgun Gothic" w:eastAsia="Malgun Gothic" w:cs="Malgun Gothic"/>
        </w:rPr>
        <w:t>하나님이시며</w:t>
      </w:r>
      <w:r>
        <w:rPr>
          <w:rFonts w:ascii="Times New Roman" w:hAnsi="Times New Roman" w:eastAsia="Times New Roman" w:cs="Times New Roman"/>
        </w:rPr>
        <w:t xml:space="preserve">, </w:t>
      </w:r>
      <w:r>
        <w:rPr>
          <w:rFonts w:ascii="Malgun Gothic" w:hAnsi="Malgun Gothic" w:eastAsia="Malgun Gothic" w:cs="Malgun Gothic"/>
        </w:rPr>
        <w:t>변하실</w:t>
      </w:r>
      <w:r>
        <w:rPr>
          <w:rFonts w:ascii="Times New Roman" w:hAnsi="Times New Roman" w:eastAsia="Times New Roman" w:cs="Times New Roman"/>
        </w:rPr>
        <w:t xml:space="preserve"> </w:t>
      </w:r>
      <w:r>
        <w:rPr>
          <w:rFonts w:ascii="Malgun Gothic" w:hAnsi="Malgun Gothic" w:eastAsia="Malgun Gothic" w:cs="Malgun Gothic"/>
        </w:rPr>
        <w:t>사람과</w:t>
      </w:r>
      <w:r>
        <w:rPr>
          <w:rFonts w:ascii="Times New Roman" w:hAnsi="Times New Roman" w:eastAsia="Times New Roman" w:cs="Times New Roman"/>
        </w:rPr>
        <w:t xml:space="preserve"> </w:t>
      </w:r>
      <w:r>
        <w:rPr>
          <w:rFonts w:ascii="Malgun Gothic" w:hAnsi="Malgun Gothic" w:eastAsia="Malgun Gothic" w:cs="Malgun Gothic"/>
        </w:rPr>
        <w:t>같지</w:t>
      </w:r>
      <w:r>
        <w:rPr>
          <w:rFonts w:ascii="Times New Roman" w:hAnsi="Times New Roman" w:eastAsia="Times New Roman" w:cs="Times New Roman"/>
        </w:rPr>
        <w:t xml:space="preserve"> </w:t>
      </w:r>
      <w:r>
        <w:rPr>
          <w:rFonts w:ascii="Malgun Gothic" w:hAnsi="Malgun Gothic" w:eastAsia="Malgun Gothic" w:cs="Malgun Gothic"/>
        </w:rPr>
        <w:t>않으시다는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배우겠는가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 bang ba khelohileng tseleng e nepahetseng ba bile feberung e sa feleng ea ho inkela boikarabelo boo Molimo a sa kang a bo ba behela. Molimo o bitsa moruti e mong le e mong le ngaka e ’ngoe le e ’ngoe hore ba boloke bonolo ba ’nete. Mora oa Molimo, ea senoloang ka bobeli Testamenteng ea Khale le Testamenteng e Ncha, ke Mopholosi oa lefatše la rōna kajeno. Moromuoa e mong le e mong oa bongaka ba boromuoa o tshwanetse ho amohela koetliso ea hae ho eena. Ntle leha a ikarole ho khosana ea matla a moea, o tla khelosa meea e mo tšepang. Bohle a ba itebele khahlanong le batho ba rutehileng le ba phahamisitsoeng hoo merero ea bona e seng e ka utloisisoa ke batho ba tloaelehileng.”</w:t>
      </w:r>
    </w:p>
    <w:p>
      <w:pPr>
        <w:pStyle w:val="ArticleScripture"/>
        <w:jc w:val="left"/>
      </w:pPr>
      <w:r>
        <w:rPr>
          <w:rFonts w:ascii="Times New Roman" w:hAnsi="Times New Roman" w:eastAsia="Times New Roman" w:cs="Times New Roman"/>
        </w:rPr>
        <w:t>“ꞌBupi aikholhumna thihna seng·ani dingtangko batanggijagipa chanchianiko agre dal·batsrangkipa ong·a. Pilak duk, pilak saknaani aro sia, ia pilakan namgijagipa bilni sakki ong·aia ong·ja, indiba janggigipa Isolni bebera·gimin ong·e ong·a. Bebenko, chesongrangna jringjrotna donggipa janggigipa Isolni Kattako u·ie, je katta manigipa ong·a kattani nokkol ong·ani gimin, mandeni Satanni cholon-bewalna name man·chapna bilgriani namen aiao inmangipa ong·a. Isolchi skigimin pilak Kristoko Uni Depante ine ra·chakgipa ong·a. Isolni ma·sigimin agananirangko jegalgiparang papni namnikaniko mesokgipa ong·a, aro uamang jringjrotni janggi aro siani gri ong·anina kam ka·jawa, jean chu·sokgipa bebenni rongtalgipa ong·anichi rongtalatako man·a. Uamang cholon, kattarang, aro gisikni gimin dingtang ong·jaode, janggirang gimaatako man·gen.”</w:t>
      </w:r>
    </w:p>
    <w:p>
      <w:pPr>
        <w:pStyle w:val="ArticleScripture"/>
        <w:jc w:val="left"/>
      </w:pPr>
      <w:r>
        <w:rPr>
          <w:rFonts w:ascii="Times New Roman" w:hAnsi="Times New Roman" w:eastAsia="Times New Roman" w:cs="Times New Roman"/>
        </w:rPr>
        <w:t>“Tiada jalan pertengahan menuju Firdaus yang dipulihkan. Pekabaran yang diberikan kepada manusia bagi hari-hari terakhir ini tidak boleh bercampur dengan reka cipta manusia. Kita tidak boleh bersandar pada kebijaksanaan peguam duniawi. Kita mesti menjadi orang yang rendah hati dan tekun berdoa, dan tidak bertindak seperti mereka yang dibutakan oleh agen-agen Iblis.</w:t>
      </w:r>
    </w:p>
    <w:p>
      <w:pPr>
        <w:pStyle w:val="ArticleScripture"/>
        <w:jc w:val="left"/>
      </w:pPr>
      <w:r>
        <w:rPr>
          <w:rFonts w:ascii="Times New Roman" w:hAnsi="Times New Roman" w:eastAsia="Times New Roman" w:cs="Times New Roman"/>
        </w:rPr>
        <w:t>“Ba bangwe ba na le tumelo, eupša e sego tumelo yeo e šomago ka lerato gomme e hlwekiša moya. Tumelo ya phološo ga se feela go dumela therešo ka mokgwa wa tlwaelo. ‘Le batemona ba a dumela, gomme ba a thothomela.’ Tšhušumetšo ya Moya wa Modimo e nea batho tumelo yeo e lego maatla a hlohleletšago, a bopago semelo, gomme a etelela batho godimo go feta ditiro tša sebopego feela. Mantšu, ditiro, le moya di swanetše go nea bohlatse bja gore re balatedi ba Kriste.”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ความสว่างและพระพรอันยิ่งใหญ่ที่สุดซึ่งพระเจ้าได้ทรงประทานนั้น</w:t>
      </w:r>
      <w:r>
        <w:rPr>
          <w:rFonts w:ascii="Times New Roman" w:hAnsi="Times New Roman" w:eastAsia="Times New Roman" w:cs="Times New Roman"/>
        </w:rPr>
        <w:t xml:space="preserve"> </w:t>
      </w:r>
      <w:r>
        <w:rPr>
          <w:rFonts w:ascii="Leelawadee UI" w:hAnsi="Leelawadee UI" w:eastAsia="Leelawadee UI" w:cs="Leelawadee UI"/>
        </w:rPr>
        <w:t>มิได้เป็นหลักประกันให้พ้นจากการละเมิดและการละทิ้งความเชื่อในวาระสุดท้ายเหล่านี้</w:t>
      </w:r>
      <w:r>
        <w:rPr>
          <w:rFonts w:ascii="Times New Roman" w:hAnsi="Times New Roman" w:eastAsia="Times New Roman" w:cs="Times New Roman"/>
        </w:rPr>
        <w:t xml:space="preserve"> </w:t>
      </w:r>
      <w:r>
        <w:rPr>
          <w:rFonts w:ascii="Leelawadee UI" w:hAnsi="Leelawadee UI" w:eastAsia="Leelawadee UI" w:cs="Leelawadee UI"/>
        </w:rPr>
        <w:t>ผู้ที่พระเจ้าได้ทรงยกขึ้นไว้ในตำแหน่งสูงแห่งความไว้วางใจ</w:t>
      </w:r>
      <w:r>
        <w:rPr>
          <w:rFonts w:ascii="Times New Roman" w:hAnsi="Times New Roman" w:eastAsia="Times New Roman" w:cs="Times New Roman"/>
        </w:rPr>
        <w:t xml:space="preserve"> </w:t>
      </w:r>
      <w:r>
        <w:rPr>
          <w:rFonts w:ascii="Leelawadee UI" w:hAnsi="Leelawadee UI" w:eastAsia="Leelawadee UI" w:cs="Leelawadee UI"/>
        </w:rPr>
        <w:t>อาจหันเหจากความสว่างแห่งสวรรค์ไปสู่ปัญญาของมนุษย์</w:t>
      </w:r>
      <w:r>
        <w:rPr>
          <w:rFonts w:ascii="Times New Roman" w:hAnsi="Times New Roman" w:eastAsia="Times New Roman" w:cs="Times New Roman"/>
        </w:rPr>
        <w:t xml:space="preserve"> </w:t>
      </w:r>
      <w:r>
        <w:rPr>
          <w:rFonts w:ascii="Leelawadee UI" w:hAnsi="Leelawadee UI" w:eastAsia="Leelawadee UI" w:cs="Leelawadee UI"/>
        </w:rPr>
        <w:t>แล้วความสว่างของเขาจะกลับกลายเป็นความมืด</w:t>
      </w:r>
      <w:r>
        <w:rPr>
          <w:rFonts w:ascii="Times New Roman" w:hAnsi="Times New Roman" w:eastAsia="Times New Roman" w:cs="Times New Roman"/>
        </w:rPr>
        <w:t xml:space="preserve"> </w:t>
      </w:r>
      <w:r>
        <w:rPr>
          <w:rFonts w:ascii="Leelawadee UI" w:hAnsi="Leelawadee UI" w:eastAsia="Leelawadee UI" w:cs="Leelawadee UI"/>
        </w:rPr>
        <w:t>ความสามารถที่พระเจ้าทรงมอบหมายไว้วางใจแก่เขาจะกลายเป็นบ่วงดัก</w:t>
      </w:r>
      <w:r>
        <w:rPr>
          <w:rFonts w:ascii="Times New Roman" w:hAnsi="Times New Roman" w:eastAsia="Times New Roman" w:cs="Times New Roman"/>
        </w:rPr>
        <w:t xml:space="preserve"> </w:t>
      </w:r>
      <w:r>
        <w:rPr>
          <w:rFonts w:ascii="Leelawadee UI" w:hAnsi="Leelawadee UI" w:eastAsia="Leelawadee UI" w:cs="Leelawadee UI"/>
        </w:rPr>
        <w:t>และลักษณะอุปนิสัยของเขาจะเป็นที่ล่วงเกินต่อพระเจ้า</w:t>
      </w:r>
      <w:r>
        <w:rPr>
          <w:rFonts w:ascii="Times New Roman" w:hAnsi="Times New Roman" w:eastAsia="Times New Roman" w:cs="Times New Roman"/>
        </w:rPr>
        <w:t xml:space="preserve"> </w:t>
      </w:r>
      <w:r>
        <w:rPr>
          <w:rFonts w:ascii="Leelawadee UI" w:hAnsi="Leelawadee UI" w:eastAsia="Leelawadee UI" w:cs="Leelawadee UI"/>
        </w:rPr>
        <w:t>พระเจ้าจะไม่ทรงยอมให้ผู้ใดเยาะเย้ยพระองค์ได้</w:t>
      </w:r>
      <w:r>
        <w:rPr>
          <w:rFonts w:ascii="Times New Roman" w:hAnsi="Times New Roman" w:eastAsia="Times New Roman" w:cs="Times New Roman"/>
        </w:rPr>
        <w:t xml:space="preserve"> </w:t>
      </w:r>
      <w:r>
        <w:rPr>
          <w:rFonts w:ascii="Leelawadee UI" w:hAnsi="Leelawadee UI" w:eastAsia="Leelawadee UI" w:cs="Leelawadee UI"/>
        </w:rPr>
        <w:t>การหันเหไปจากพระองค์นั้น</w:t>
      </w:r>
      <w:r>
        <w:rPr>
          <w:rFonts w:ascii="Times New Roman" w:hAnsi="Times New Roman" w:eastAsia="Times New Roman" w:cs="Times New Roman"/>
        </w:rPr>
        <w:t xml:space="preserve"> </w:t>
      </w:r>
      <w:r>
        <w:rPr>
          <w:rFonts w:ascii="Leelawadee UI" w:hAnsi="Leelawadee UI" w:eastAsia="Leelawadee UI" w:cs="Leelawadee UI"/>
        </w:rPr>
        <w:t>ได้เคยเป็นมาแล้วและจะเป็นอยู่เสมอว่าต้องตามมาด้วยผลอันแน่นอนของมัน</w:t>
      </w:r>
      <w:r>
        <w:rPr>
          <w:rFonts w:ascii="Times New Roman" w:hAnsi="Times New Roman" w:eastAsia="Times New Roman" w:cs="Times New Roman"/>
        </w:rPr>
        <w:t xml:space="preserve"> </w:t>
      </w:r>
      <w:r>
        <w:rPr>
          <w:rFonts w:ascii="Leelawadee UI" w:hAnsi="Leelawadee UI" w:eastAsia="Leelawadee UI" w:cs="Leelawadee UI"/>
        </w:rPr>
        <w:t>การกระทำสิ่งต่าง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ที่ไม่เป็นที่พอพระทัยพระเจ้านั้น</w:t>
      </w:r>
      <w:r>
        <w:rPr>
          <w:rFonts w:ascii="Times New Roman" w:hAnsi="Times New Roman" w:eastAsia="Times New Roman" w:cs="Times New Roman"/>
        </w:rPr>
        <w:t xml:space="preserve"> </w:t>
      </w:r>
      <w:r>
        <w:rPr>
          <w:rFonts w:ascii="Leelawadee UI" w:hAnsi="Leelawadee UI" w:eastAsia="Leelawadee UI" w:cs="Leelawadee UI"/>
        </w:rPr>
        <w:t>หากมิได้กลับใจอย่างเด็ดขาดและละทิ้งเสีย</w:t>
      </w:r>
      <w:r>
        <w:rPr>
          <w:rFonts w:ascii="Times New Roman" w:hAnsi="Times New Roman" w:eastAsia="Times New Roman" w:cs="Times New Roman"/>
        </w:rPr>
        <w:t xml:space="preserve"> </w:t>
      </w:r>
      <w:r>
        <w:rPr>
          <w:rFonts w:ascii="Leelawadee UI" w:hAnsi="Leelawadee UI" w:eastAsia="Leelawadee UI" w:cs="Leelawadee UI"/>
        </w:rPr>
        <w:t>แทนที่จะพยายามหาข้อแก้ตัวให้แก่การกระทำเหล่านั้น</w:t>
      </w:r>
      <w:r>
        <w:rPr>
          <w:rFonts w:ascii="Times New Roman" w:hAnsi="Times New Roman" w:eastAsia="Times New Roman" w:cs="Times New Roman"/>
        </w:rPr>
        <w:t xml:space="preserve"> </w:t>
      </w:r>
      <w:r>
        <w:rPr>
          <w:rFonts w:ascii="Leelawadee UI" w:hAnsi="Leelawadee UI" w:eastAsia="Leelawadee UI" w:cs="Leelawadee UI"/>
        </w:rPr>
        <w:t>ก็จะชักนำผู้กระทำชั่วไปทีละขั้นในความล่อลวง</w:t>
      </w:r>
      <w:r>
        <w:rPr>
          <w:rFonts w:ascii="Times New Roman" w:hAnsi="Times New Roman" w:eastAsia="Times New Roman" w:cs="Times New Roman"/>
        </w:rPr>
        <w:t xml:space="preserve"> </w:t>
      </w:r>
      <w:r>
        <w:rPr>
          <w:rFonts w:ascii="Leelawadee UI" w:hAnsi="Leelawadee UI" w:eastAsia="Leelawadee UI" w:cs="Leelawadee UI"/>
        </w:rPr>
        <w:t>จนกระทั่งได้กระทำบาปมากมายโดยปราศจากการถูกลงโทษ</w:t>
      </w:r>
      <w:r>
        <w:rPr>
          <w:rFonts w:ascii="Times New Roman" w:hAnsi="Times New Roman" w:eastAsia="Times New Roman" w:cs="Times New Roman"/>
        </w:rPr>
        <w:t xml:space="preserve"> </w:t>
      </w:r>
      <w:r>
        <w:rPr>
          <w:rFonts w:ascii="Leelawadee UI" w:hAnsi="Leelawadee UI" w:eastAsia="Leelawadee UI" w:cs="Leelawadee UI"/>
        </w:rPr>
        <w:t>ผู้ใดก็ตามที่ปรารถนาจะมีลักษณะอุปนิสัยอันจะทำให้เขาเป็นผู้ร่วมงานกับพระเจ้าและได้รับการทรงชื่นชมจากพระเจ้า</w:t>
      </w:r>
      <w:r>
        <w:rPr>
          <w:rFonts w:ascii="Times New Roman" w:hAnsi="Times New Roman" w:eastAsia="Times New Roman" w:cs="Times New Roman"/>
        </w:rPr>
        <w:t xml:space="preserve"> </w:t>
      </w:r>
      <w:r>
        <w:rPr>
          <w:rFonts w:ascii="Leelawadee UI" w:hAnsi="Leelawadee UI" w:eastAsia="Leelawadee UI" w:cs="Leelawadee UI"/>
        </w:rPr>
        <w:t>จะต้องแยกตนออกจากศัตรูของพระเจ้า</w:t>
      </w:r>
      <w:r>
        <w:rPr>
          <w:rFonts w:ascii="Times New Roman" w:hAnsi="Times New Roman" w:eastAsia="Times New Roman" w:cs="Times New Roman"/>
        </w:rPr>
        <w:t xml:space="preserve"> </w:t>
      </w:r>
      <w:r>
        <w:rPr>
          <w:rFonts w:ascii="Leelawadee UI" w:hAnsi="Leelawadee UI" w:eastAsia="Leelawadee UI" w:cs="Leelawadee UI"/>
        </w:rPr>
        <w:t>และธำรงไว้ซึ่งความจริงซึ่งพระคริสต์ได้ประทานแก่ยอห์นเพื่อให้ยอห์นมอบแก่โลก</w:t>
      </w:r>
      <w:r>
        <w:rPr>
          <w:rFonts w:ascii="Times New Roman" w:hAnsi="Times New Roman" w:eastAsia="Times New Roman" w:cs="Times New Roman"/>
        </w:rPr>
        <w:t xml:space="preserve">” Manuscript Releases, </w:t>
      </w:r>
      <w:r>
        <w:rPr>
          <w:rFonts w:ascii="Leelawadee UI" w:hAnsi="Leelawadee UI" w:eastAsia="Leelawadee UI" w:cs="Leelawadee UI"/>
        </w:rPr>
        <w:t>เล่ม</w:t>
      </w:r>
      <w:r>
        <w:rPr>
          <w:rFonts w:ascii="Times New Roman" w:hAnsi="Times New Roman" w:eastAsia="Times New Roman" w:cs="Times New Roman"/>
        </w:rPr>
        <w:t xml:space="preserv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Tarik Tersirat bagi Ayat Empat Puluh — Nombor Sebelas</dc:title>
  <dc:subject>Nomor Sebelas</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