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Ayat Empat Puluh – Nombor Lima Belas</w:t>
      </w:r>
    </w:p>
    <w:p>
      <w:pPr>
        <w:pStyle w:val="ArticleSubtitle"/>
        <w:jc w:val="left"/>
      </w:pPr>
      <w:r>
        <w:rPr>
          <w:rFonts w:ascii="Arial" w:hAnsi="Arial" w:eastAsia="Arial" w:cs="Arial"/>
        </w:rPr>
        <w:t>Penderitaan Besar yang Kedua - Bahagian Dua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Ellen G. White iremeeina le tam ọtobrak ke aisaia eo Jisas a ritare ilo sinagog ilo Nazareth, jabdewōt emōj an kwalok jerbal eo an, ak emōj bar kōmmeļļe ke ej typify jerbal eo ad. Kōjparok eo emman an jerbal in eo emōj an anoint ejej kōmman kōn ro rej kōmman kein kamol an juon yiōn ko emān ao forty-four thousand.</w:t>
      </w:r>
    </w:p>
    <w:p>
      <w:pPr>
        <w:pStyle w:val="ArticleScripture"/>
        <w:jc w:val="left"/>
      </w:pPr>
      <w:r>
        <w:rPr>
          <w:rFonts w:ascii="Times New Roman" w:hAnsi="Times New Roman" w:eastAsia="Times New Roman" w:cs="Times New Roman"/>
        </w:rPr>
        <w:t>Ruh Tuhan Allah ada padaku; karena Tuhan telah mengurapi aku untuk memberitakan kabar baik kepada orang-orang yang lemah lembut; Ia telah mengutus aku untuk membalut orang-orang yang patah hati, untuk memaklumkan kebebasan kepada orang-orang tawanan, dan pembukaan penjara kepada mereka yang terbelenggu; untuk memaklumkan tahun rahmat Tuhan, dan hari pembalasan Allah kita; untuk menghibur semua orang yang berkabung; untuk menetapkan bagi mereka yang berkabung di Sion, untuk mengaruniakan kepada mereka perhiasan ganti abu, minyak sukacita ganti perkabungan, pakaian puji-pujian ganti semangat yang pudar; supaya mereka disebut pohon-pohon kebenaran, tanaman Tuhan, supaya Ia dipermuliakan. Dan mereka akan membangun kembali reruntuhan yang tua, mereka akan menegakkan kembali tempat-tempat yang dahulu sunyi, dan mereka akan memperbaiki kota-kota yang telah menjadi reruntuhan, tempat-tempat sunyi turun-temurun. Dan orang-orang asing akan berdiri dan menggembalakan kawanan ternakmu, dan anak-anak bangsa asing akan menjadi pembajak ladangmu dan pengusah kebun anggurmu. Tetapi kamu akan disebut Imam-imam Tuhan: orang akan menyebut kamu Pelayan-pelayan Allah kita: kamu akan makan kekayaan bangsa-bangsa, dan dalam kemuliaan mereka kamu akan bermegah. Sebagai ganti rasa malumu kamu akan memperoleh dua bagian; dan sebagai ganti kehinaan mereka akan bersukacita atas bagian mereka: sebab itu di negeri mereka mereka akan memiliki dua bagian; sukacita yang kekal akan menjadi milik mereka. Yesaya 61:1–7.</w:t>
      </w:r>
    </w:p>
    <w:p>
      <w:pPr>
        <w:pStyle w:val="ArticleBody"/>
        <w:jc w:val="left"/>
      </w:pPr>
      <w:r>
        <w:rPr>
          <w:rFonts w:ascii="Times New Roman" w:hAnsi="Times New Roman" w:eastAsia="Times New Roman" w:cs="Times New Roman"/>
        </w:rPr>
        <w:t>Dalam rencana sebelumnya, kami mulai mengenal pasti “jam, bulan, hari, dan tahun” yang membentuk nubuatan waktu selama tiga ratus sembilan puluh satu tahun dan lima belas hari. Masa tidak lagi ada, maka keempat-empat ungkapan waktu itu mesti diterapkan secara simbolik pada akhir zaman, ketika ciri-ciri nubuatan bagi celaka pertama dan celaka kedua diulangi dalam celaka ketiga. “Tahun” itu ialah “tahun rahmat TUHAN,” dan juga “hari pembalasan Allah kita.”</w:t>
      </w:r>
    </w:p>
    <w:p>
      <w:pPr>
        <w:pStyle w:val="ArticleBody"/>
        <w:jc w:val="left"/>
      </w:pPr>
      <w:r>
        <w:rPr>
          <w:rFonts w:ascii="Times New Roman" w:hAnsi="Times New Roman" w:eastAsia="Times New Roman" w:cs="Times New Roman"/>
        </w:rPr>
        <w:t>“Letsatsi,” ke “letsatsi la tlokotsi,” e leng letsatsi la tefetso le la phetetso, joalo ka ha ho behiloe ke Moshe.</w:t>
      </w:r>
    </w:p>
    <w:p>
      <w:pPr>
        <w:pStyle w:val="ArticleScripture"/>
        <w:jc w:val="left"/>
      </w:pPr>
      <w:r>
        <w:rPr>
          <w:rFonts w:ascii="Nirmala UI" w:hAnsi="Nirmala UI" w:eastAsia="Nirmala UI" w:cs="Nirmala UI"/>
        </w:rPr>
        <w:t>कष्टवैत</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प्रतिफळही</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घसरेल</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आपत्तीचा</w:t>
      </w:r>
      <w:r>
        <w:rPr>
          <w:rFonts w:ascii="Times New Roman" w:hAnsi="Times New Roman" w:eastAsia="Times New Roman" w:cs="Times New Roman"/>
        </w:rPr>
        <w:t xml:space="preserve"> </w:t>
      </w:r>
      <w:r>
        <w:rPr>
          <w:rFonts w:ascii="Nirmala UI" w:hAnsi="Nirmala UI" w:eastAsia="Nirmala UI" w:cs="Nirmala UI"/>
        </w:rPr>
        <w:t>दिवस</w:t>
      </w:r>
      <w:r>
        <w:rPr>
          <w:rFonts w:ascii="Times New Roman" w:hAnsi="Times New Roman" w:eastAsia="Times New Roman" w:cs="Times New Roman"/>
        </w:rPr>
        <w:t xml:space="preserve"> </w:t>
      </w:r>
      <w:r>
        <w:rPr>
          <w:rFonts w:ascii="Nirmala UI" w:hAnsi="Nirmala UI" w:eastAsia="Nirmala UI" w:cs="Nirmala UI"/>
        </w:rPr>
        <w:t>जवळ</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त्यांच्यावर</w:t>
      </w:r>
      <w:r>
        <w:rPr>
          <w:rFonts w:ascii="Times New Roman" w:hAnsi="Times New Roman" w:eastAsia="Times New Roman" w:cs="Times New Roman"/>
        </w:rPr>
        <w:t xml:space="preserve"> </w:t>
      </w:r>
      <w:r>
        <w:rPr>
          <w:rFonts w:ascii="Nirmala UI" w:hAnsi="Nirmala UI" w:eastAsia="Nirmala UI" w:cs="Nirmala UI"/>
        </w:rPr>
        <w:t>येणाऱ्या</w:t>
      </w:r>
      <w:r>
        <w:rPr>
          <w:rFonts w:ascii="Times New Roman" w:hAnsi="Times New Roman" w:eastAsia="Times New Roman" w:cs="Times New Roman"/>
        </w:rPr>
        <w:t xml:space="preserve"> </w:t>
      </w:r>
      <w:r>
        <w:rPr>
          <w:rFonts w:ascii="Nirmala UI" w:hAnsi="Nirmala UI" w:eastAsia="Nirmala UI" w:cs="Nirmala UI"/>
        </w:rPr>
        <w:t>गोष्टी</w:t>
      </w:r>
      <w:r>
        <w:rPr>
          <w:rFonts w:ascii="Times New Roman" w:hAnsi="Times New Roman" w:eastAsia="Times New Roman" w:cs="Times New Roman"/>
        </w:rPr>
        <w:t xml:space="preserve"> </w:t>
      </w:r>
      <w:r>
        <w:rPr>
          <w:rFonts w:ascii="Nirmala UI" w:hAnsi="Nirmala UI" w:eastAsia="Nirmala UI" w:cs="Nirmala UI"/>
        </w:rPr>
        <w:t>घाई</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32:35.</w:t>
      </w:r>
    </w:p>
    <w:p>
      <w:pPr>
        <w:pStyle w:val="ArticleBody"/>
        <w:jc w:val="left"/>
      </w:pPr>
      <w:r>
        <w:rPr>
          <w:rFonts w:ascii="Times New Roman" w:hAnsi="Times New Roman" w:eastAsia="Times New Roman" w:cs="Times New Roman"/>
        </w:rPr>
        <w:t>Ku-Isaya kukhulunywa “ngomnyaka owamukelekayo” kanye “nosuku lwempindiselo,” futhi usuku lwempindiselo luyilo “usuku lwenhlekelele” lukaMose, lapho unyawo lwaseLawodikeya lushelela khona ngesikhathi bemukeliswa inkokhelo nempindiselo. Ihora lokuzamazama komhlaba okukhulu, usuku lwenhlekelele, umnyaka owamukelekayo, kanye nenyanga yokuqala, konke kuyavumelana nomthetho weSonto. Igama elithi “inyanga” kuJoweli liyigama elengeziwe, kodwa lelo gama elengeziwe lilungile. Abahumushi bangeze igama elithi “inyanga” ngokuvumelana neqiniso lokuthi imvula yamuva yafika ngenyanga yokuqala.</w:t>
      </w:r>
    </w:p>
    <w:p>
      <w:pPr>
        <w:pStyle w:val="ArticleScripture"/>
        <w:jc w:val="left"/>
      </w:pPr>
      <w:r>
        <w:rPr>
          <w:rFonts w:ascii="Times New Roman" w:hAnsi="Times New Roman" w:eastAsia="Times New Roman" w:cs="Times New Roman"/>
        </w:rPr>
        <w:t>Bergembiralah, hai anak-anak Sion, dan bersukacitalah di dalam Tuhan, Allahmu; sebab Ia telah memberikan kepadamu hujan awal secukupnya, dan Ia akan menurunkan bagimu hujan, yaitu hujan awal dan hujan akhir pada bulan yang pertama. Yoel 2:23.</w:t>
      </w:r>
    </w:p>
    <w:p>
      <w:pPr>
        <w:pStyle w:val="ArticleBody"/>
        <w:jc w:val="left"/>
      </w:pPr>
      <w:r>
        <w:rPr>
          <w:rFonts w:ascii="Times New Roman" w:hAnsi="Times New Roman" w:eastAsia="Times New Roman" w:cs="Times New Roman"/>
        </w:rPr>
        <w:t>“month” tiang thuletna hi a hrilhfiahna a ni a, a tir hrilhhlawhna thu leh thu a ni lo. Hebrai tawng chuan ruahsurte chu “a hmasaah” emaw “a hmasa angin” emaw an lo kal ang tih a sawi mai a—chu chu Pathianin ruahsuurte chu an hun dikah, hma lam hunah an nih ang bawkin, a lo siamṭhat leh ang tihna a ni. Sister White chuan 1840 atanga 1844 thlenga Millerite movement chu Pentecost nena a sawi tlângpui thin a, ni hnuhnungtea latter rain a lo thlen dân sawi fiah nân. Latter rain chu “a hmasa angin” a lo kal a ni, chu chu Pentecost a ni; Pentecost chu Sister White chuan Sunday law nena a sawi tlângpui ṭhin bawk.</w:t>
      </w:r>
    </w:p>
    <w:p>
      <w:pPr>
        <w:pStyle w:val="ArticleScripture"/>
        <w:jc w:val="left"/>
      </w:pPr>
      <w:r>
        <w:rPr>
          <w:rFonts w:ascii="Times New Roman" w:hAnsi="Times New Roman" w:eastAsia="Times New Roman" w:cs="Times New Roman"/>
        </w:rPr>
        <w:t>“Malaika anayeshirikiana katika kutangaza ujumbe wa malaika wa tatu atauangazia ulimwengu wote kwa utukufu wake. Hapa kunatabiriwa kazi yenye upeo wa ulimwengu mzima na nguvu isiyo ya kawaida. Mwendo wa ujio wa 1840–44 ulikuwa ufunuo wa utukufu wa nguvu za Mungu; ujumbe wa malaika wa kwanza ulipelekwa kwa kila kituo cha umisionari duniani, na katika baadhi ya nchi kulikuwako mwamko mkuu zaidi wa kidini ambao umewahi kushuhudiwa katika nchi yoyote tangu Matengenezo ya karne ya kumi na sita; lakini haya yatapitwa na mwendo wenye nguvu chini ya onyo la mwisho la malaika wa tatu.</w:t>
      </w:r>
    </w:p>
    <w:p>
      <w:pPr>
        <w:pStyle w:val="ArticleScripture"/>
        <w:jc w:val="left"/>
      </w:pPr>
      <w:r>
        <w:rPr>
          <w:rFonts w:ascii="Times New Roman" w:hAnsi="Times New Roman" w:eastAsia="Times New Roman" w:cs="Times New Roman"/>
        </w:rPr>
        <w:t>“Kerja itu akan serupa dengan kerja pada Hari Pentakosta. Sebagaimana ‘hujan awal’ telah diberikan, dalam pencurahan Roh Kudus pada permulaan Injil, untuk menyebabkan benih yang berharga itu bertunas, demikian juga ‘hujan akhir’ akan diberikan pada penutupnya untuk pematangan tuaian. ‘Maka kita akan mengetahui, jika kita bertekun untuk mengenal TUHAN: kedatangan-Nya telah ditetapkan seperti fajar; dan Ia akan datang kepada kita seperti hujan, seperti hujan akhir dan hujan awal kepada bumi.’ Hosea 6:3. ‘Bersukacitalah, hai anak-anak Sion, dan bersukarialah dalam TUHAN, Allahmu: kerana Ia telah memberikan kepadamu hujan awal secukupnya, dan Ia akan menurunkan bagimu hujan, hujan awal, dan hujan akhir.’ Joel 2:23. ‘Pada hari-hari terakhir, firman Allah, Aku akan mencurahkan Roh-Ku ke atas semua manusia.’ ‘Dan akan terjadi bahawa setiap orang yang berseru kepada nama Tuhan akan diselamatkan.’ Acts 2:17, 21.”</w:t>
      </w:r>
    </w:p>
    <w:p>
      <w:pPr>
        <w:pStyle w:val="ArticleScripture"/>
        <w:jc w:val="left"/>
      </w:pPr>
      <w:r>
        <w:rPr>
          <w:rFonts w:ascii="Times New Roman" w:hAnsi="Times New Roman" w:eastAsia="Times New Roman" w:cs="Times New Roman"/>
        </w:rPr>
        <w:t>“</w:t>
      </w:r>
      <w:r>
        <w:rPr>
          <w:rFonts w:ascii="Nirmala UI" w:hAnsi="Nirmala UI" w:eastAsia="Nirmala UI" w:cs="Nirmala UI"/>
        </w:rPr>
        <w:t>गास्पेल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गास्पेल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उण्डेले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शान्ति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w:t>
      </w:r>
      <w:r>
        <w:rPr>
          <w:rFonts w:ascii="Nirmala UI" w:hAnsi="Nirmala UI" w:eastAsia="Nirmala UI" w:cs="Nirmala UI"/>
        </w:rPr>
        <w:t>इसलिये</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फिराओ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आओ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मिटाए</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शान्ति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3:19, 20</w:t>
      </w:r>
      <w:r>
        <w:rPr>
          <w:rFonts w:ascii="Nirmala UI" w:hAnsi="Nirmala UI" w:eastAsia="Nirmala UI" w:cs="Nirmala UI"/>
        </w:rPr>
        <w:t>।</w:t>
      </w:r>
      <w:r>
        <w:rPr>
          <w:rFonts w:ascii="Times New Roman" w:hAnsi="Times New Roman" w:eastAsia="Times New Roman" w:cs="Times New Roman"/>
        </w:rPr>
        <w:t>” The Great Controversy, 611.</w:t>
      </w:r>
    </w:p>
    <w:p>
      <w:pPr>
        <w:pStyle w:val="ArticleBody"/>
        <w:jc w:val="left"/>
      </w:pPr>
      <w:r>
        <w:rPr>
          <w:rFonts w:ascii="Times New Roman" w:hAnsi="Times New Roman" w:eastAsia="Times New Roman" w:cs="Times New Roman"/>
        </w:rPr>
        <w:t>Pentekoste e bile “pulo” kgotsa “tshimologo” ya tiro ya efangele, mme pula ya morago kwa “bokhutlong” ke “bokhutlo” jwa yone. Sa ntlha se emela sa bofelo. Kgwedi ya ntlha e supa go tshololelwa ga Mowa o o Boitshepo ka nako ya molao wa Sontaga.</w:t>
      </w:r>
    </w:p>
    <w:p>
      <w:pPr>
        <w:pStyle w:val="ArticleScripture"/>
        <w:jc w:val="left"/>
      </w:pPr>
      <w:r>
        <w:rPr>
          <w:rFonts w:ascii="Times New Roman" w:hAnsi="Times New Roman" w:eastAsia="Times New Roman" w:cs="Times New Roman"/>
        </w:rPr>
        <w:t>“Tiada seorang pun antara kita akan menerima meterai Allah selagi tabiat kita masih mempunyai satu bintik atau noda padanya. Terpulanglah kepada kita untuk membetulkan kecacatan-kecacatan dalam tabiat kita, untuk menyucikan bait jiwa daripada setiap pencemaran. Maka hujan akhir itu akan turun ke atas kita sebagaimana hujan awal turun ke atas murid-murid pada Hari Pentakosta. …</w:t>
      </w:r>
    </w:p>
    <w:p>
      <w:pPr>
        <w:pStyle w:val="ArticleScripture"/>
        <w:jc w:val="left"/>
      </w:pPr>
      <w:r>
        <w:rPr>
          <w:rFonts w:ascii="Times New Roman" w:hAnsi="Times New Roman" w:eastAsia="Times New Roman" w:cs="Times New Roman"/>
        </w:rPr>
        <w:t>“Sa ania ang inyong ginahimo, mga utod, sa daku nga buluhaton sang pagpanghanda? Ang mga nagapakig-isa sa kalibutan nagabaton sang hulmahan nga kalibutanon kag nagapanghanda para sa tatak sang sapat. Ang mga wala nagsalig sa kaugalingon, nga nagapaubos sang ila kaugalingon sa atubangan sang Dios kag nagahinlo sang ila mga kalag paagi sa pagtuman sang kamatuoran, amo ini ang mga nagabaton sang langitnon nga hulmahan kag nagapanghanda para sa selyo sang Dios sa ila mga agtang. Kon maguwa na ang decreto kag mapat-od na ang tatak, ang ila karakter magapabilin nga putli kag walay buling tubtob sa walay katapusan.” Testimonies, volume 5, 214, 216.</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月</w:t>
      </w:r>
      <w:r>
        <w:rPr>
          <w:rFonts w:ascii="Times New Roman" w:hAnsi="Times New Roman" w:eastAsia="Times New Roman" w:cs="Times New Roman"/>
        </w:rPr>
        <w:t>” pertama ialah undang-undang Ahad, “jam” gempa bumi besar itu ialah undang-undang Ahad, “hari” malapetaka, pembalasan dan pembalasan dendam itu ialah undang-undang Ahad, dan “tahun” yang berkenan itu ialah undang-undang Ahad. Seratus lima puluh tahun nubuat sengsara pertama berakhir pada undang-undang Ahad, di mana tiga ratus sembilan puluh satu tahun dan lima belas hari itu bermula.</w:t>
      </w:r>
    </w:p>
    <w:p>
      <w:pPr>
        <w:pStyle w:val="ArticleScripture"/>
        <w:jc w:val="left"/>
      </w:pPr>
      <w:r>
        <w:rPr>
          <w:rFonts w:ascii="Times New Roman" w:hAnsi="Times New Roman" w:eastAsia="Times New Roman" w:cs="Times New Roman"/>
        </w:rPr>
        <w:t>Бүрээтэй байсан зургаа дахь тэнгэрэлчид хандан: Агуу Евфрат мөрөнд хүлэгдсэн байгаа дөрвөн тэнгэрэлчийг суллагтун гэж айлдав. Тэгээд хүмүүсийн гуравны нэгийг алахаар нэг цаг, нэг өдөр, нэг сар, нэг жилд бэлтгэгдсэн байсан тэр дөрвөн тэнгэрэлч суллагдав. Илчлэл 9:14, 15.</w:t>
      </w:r>
    </w:p>
    <w:p>
      <w:pPr>
        <w:pStyle w:val="ArticleBody"/>
        <w:jc w:val="left"/>
      </w:pPr>
      <w:r>
        <w:rPr>
          <w:rFonts w:ascii="Times New Roman" w:hAnsi="Times New Roman" w:eastAsia="Times New Roman" w:cs="Times New Roman"/>
        </w:rPr>
        <w:t>“</w:t>
      </w:r>
      <w:r>
        <w:rPr>
          <w:rFonts w:ascii="Myanmar Text" w:hAnsi="Myanmar Text" w:eastAsia="Myanmar Text" w:cs="Myanmar Text"/>
        </w:rPr>
        <w:t>ခတ်ကြီး</w:t>
      </w:r>
      <w:r>
        <w:rPr>
          <w:rFonts w:ascii="Times New Roman" w:hAnsi="Times New Roman" w:eastAsia="Times New Roman" w:cs="Times New Roman"/>
        </w:rPr>
        <w:t xml:space="preserve"> </w:t>
      </w:r>
      <w:r>
        <w:rPr>
          <w:rFonts w:ascii="Myanmar Text" w:hAnsi="Myanmar Text" w:eastAsia="Myanmar Text" w:cs="Myanmar Text"/>
        </w:rPr>
        <w:t>ယူဖရေးတီးမြစ်</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ချုပ်နှောင်ထားသော</w:t>
      </w:r>
      <w:r>
        <w:rPr>
          <w:rFonts w:ascii="Times New Roman" w:hAnsi="Times New Roman" w:eastAsia="Times New Roman" w:cs="Times New Roman"/>
        </w:rPr>
        <w:t>” “</w:t>
      </w:r>
      <w:r>
        <w:rPr>
          <w:rFonts w:ascii="Myanmar Text" w:hAnsi="Myanmar Text" w:eastAsia="Myanmar Text" w:cs="Myanmar Text"/>
        </w:rPr>
        <w:t>ကောင်းကင်တမန်လေးပါး</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အချိန်နာရီတွင်</w:t>
      </w:r>
      <w:r>
        <w:rPr>
          <w:rFonts w:ascii="Times New Roman" w:hAnsi="Times New Roman" w:eastAsia="Times New Roman" w:cs="Times New Roman"/>
        </w:rPr>
        <w:t xml:space="preserve"> “</w:t>
      </w:r>
      <w:r>
        <w:rPr>
          <w:rFonts w:ascii="Myanmar Text" w:hAnsi="Myanmar Text" w:eastAsia="Myanmar Text" w:cs="Myanmar Text"/>
        </w:rPr>
        <w:t>လွှတ်ပေးခြင်း</w:t>
      </w:r>
      <w:r>
        <w:rPr>
          <w:rFonts w:ascii="Times New Roman" w:hAnsi="Times New Roman" w:eastAsia="Times New Roman" w:cs="Times New Roman"/>
        </w:rPr>
        <w:t xml:space="preserve">” </w:t>
      </w:r>
      <w:r>
        <w:rPr>
          <w:rFonts w:ascii="Myanmar Text" w:hAnsi="Myanmar Text" w:eastAsia="Myanmar Text" w:cs="Myanmar Text"/>
        </w:rPr>
        <w:t>ခံကြသည်။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လူသုံးပုံတစ်ပုံကို</w:t>
      </w:r>
      <w:r>
        <w:rPr>
          <w:rFonts w:ascii="Times New Roman" w:hAnsi="Times New Roman" w:eastAsia="Times New Roman" w:cs="Times New Roman"/>
        </w:rPr>
        <w:t xml:space="preserve"> </w:t>
      </w:r>
      <w:r>
        <w:rPr>
          <w:rFonts w:ascii="Myanmar Text" w:hAnsi="Myanmar Text" w:eastAsia="Myanmar Text" w:cs="Myanmar Text"/>
        </w:rPr>
        <w:t>သတ်ဖြတ်ရန်</w:t>
      </w:r>
      <w:r>
        <w:rPr>
          <w:rFonts w:ascii="Times New Roman" w:hAnsi="Times New Roman" w:eastAsia="Times New Roman" w:cs="Times New Roman"/>
        </w:rPr>
        <w:t xml:space="preserve"> </w:t>
      </w:r>
      <w:r>
        <w:rPr>
          <w:rFonts w:ascii="Myanmar Text" w:hAnsi="Myanmar Text" w:eastAsia="Myanmar Text" w:cs="Myanmar Text"/>
        </w:rPr>
        <w:t>ဒုတိယအမင်္ဂလာနှင့်ဆိုင်သော</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နေ့၊</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နှစ်</w:t>
      </w:r>
      <w:r>
        <w:rPr>
          <w:rFonts w:ascii="Times New Roman" w:hAnsi="Times New Roman" w:eastAsia="Times New Roman" w:cs="Times New Roman"/>
        </w:rPr>
        <w:t xml:space="preserve"> </w:t>
      </w:r>
      <w:r>
        <w:rPr>
          <w:rFonts w:ascii="Myanmar Text" w:hAnsi="Myanmar Text" w:eastAsia="Myanmar Text" w:cs="Myanmar Text"/>
        </w:rPr>
        <w:t>အတွက်</w:t>
      </w:r>
      <w:r>
        <w:rPr>
          <w:rFonts w:ascii="Times New Roman" w:hAnsi="Times New Roman" w:eastAsia="Times New Roman" w:cs="Times New Roman"/>
        </w:rPr>
        <w:t xml:space="preserve"> </w:t>
      </w:r>
      <w:r>
        <w:rPr>
          <w:rFonts w:ascii="Myanmar Text" w:hAnsi="Myanmar Text" w:eastAsia="Myanmar Text" w:cs="Myanmar Text"/>
        </w:rPr>
        <w:t>ပရောဖက်ပြုချက်အရ</w:t>
      </w:r>
      <w:r>
        <w:rPr>
          <w:rFonts w:ascii="Times New Roman" w:hAnsi="Times New Roman" w:eastAsia="Times New Roman" w:cs="Times New Roman"/>
        </w:rPr>
        <w:t xml:space="preserve"> “</w:t>
      </w:r>
      <w:r>
        <w:rPr>
          <w:rFonts w:ascii="Myanmar Text" w:hAnsi="Myanmar Text" w:eastAsia="Myanmar Text" w:cs="Myanmar Text"/>
        </w:rPr>
        <w:t>ပြင်ဆင်ထားခြင်း</w:t>
      </w:r>
      <w:r>
        <w:rPr>
          <w:rFonts w:ascii="Times New Roman" w:hAnsi="Times New Roman" w:eastAsia="Times New Roman" w:cs="Times New Roman"/>
        </w:rPr>
        <w:t xml:space="preserve">” </w:t>
      </w:r>
      <w:r>
        <w:rPr>
          <w:rFonts w:ascii="Myanmar Text" w:hAnsi="Myanmar Text" w:eastAsia="Myanmar Text" w:cs="Myanmar Text"/>
        </w:rPr>
        <w:t>ခံခဲ့ကြသည်။</w:t>
      </w:r>
      <w:r>
        <w:rPr>
          <w:rFonts w:ascii="Times New Roman" w:hAnsi="Times New Roman" w:eastAsia="Times New Roman" w:cs="Times New Roman"/>
        </w:rPr>
        <w:t xml:space="preserve"> </w:t>
      </w:r>
      <w:r>
        <w:rPr>
          <w:rFonts w:ascii="Myanmar Text" w:hAnsi="Myanmar Text" w:eastAsia="Myanmar Text" w:cs="Myanmar Text"/>
        </w:rPr>
        <w:t>အမေရိကန်ပြည်ထောင်စုသည်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သမ္မာကျမ်းစာပရောဖက်ပြုချက်၏</w:t>
      </w:r>
      <w:r>
        <w:rPr>
          <w:rFonts w:ascii="Times New Roman" w:hAnsi="Times New Roman" w:eastAsia="Times New Roman" w:cs="Times New Roman"/>
        </w:rPr>
        <w:t xml:space="preserve"> </w:t>
      </w:r>
      <w:r>
        <w:rPr>
          <w:rFonts w:ascii="Myanmar Text" w:hAnsi="Myanmar Text" w:eastAsia="Myanmar Text" w:cs="Myanmar Text"/>
        </w:rPr>
        <w:t>ဆဋ္ဌမမြောက်</w:t>
      </w:r>
      <w:r>
        <w:rPr>
          <w:rFonts w:ascii="Times New Roman" w:hAnsi="Times New Roman" w:eastAsia="Times New Roman" w:cs="Times New Roman"/>
        </w:rPr>
        <w:t xml:space="preserve"> </w:t>
      </w:r>
      <w:r>
        <w:rPr>
          <w:rFonts w:ascii="Myanmar Text" w:hAnsi="Myanmar Text" w:eastAsia="Myanmar Text" w:cs="Myanmar Text"/>
        </w:rPr>
        <w:t>နိုင်ငံအဖြစ်</w:t>
      </w:r>
      <w:r>
        <w:rPr>
          <w:rFonts w:ascii="Times New Roman" w:hAnsi="Times New Roman" w:eastAsia="Times New Roman" w:cs="Times New Roman"/>
        </w:rPr>
        <w:t xml:space="preserve"> </w:t>
      </w:r>
      <w:r>
        <w:rPr>
          <w:rFonts w:ascii="Myanmar Text" w:hAnsi="Myanmar Text" w:eastAsia="Myanmar Text" w:cs="Myanmar Text"/>
        </w:rPr>
        <w:t>သတ်ဖြတ်ခံရပြီး၊</w:t>
      </w:r>
      <w:r>
        <w:rPr>
          <w:rFonts w:ascii="Times New Roman" w:hAnsi="Times New Roman" w:eastAsia="Times New Roman" w:cs="Times New Roman"/>
        </w:rPr>
        <w:t xml:space="preserve"> </w:t>
      </w:r>
      <w:r>
        <w:rPr>
          <w:rFonts w:ascii="Myanmar Text" w:hAnsi="Myanmar Text" w:eastAsia="Myanmar Text" w:cs="Myanmar Text"/>
        </w:rPr>
        <w:t>အမေရိကန်ပြည်ထောင်စုသည်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တည်ထောင်ထားသော</w:t>
      </w:r>
      <w:r>
        <w:rPr>
          <w:rFonts w:ascii="Times New Roman" w:hAnsi="Times New Roman" w:eastAsia="Times New Roman" w:cs="Times New Roman"/>
        </w:rPr>
        <w:t xml:space="preserve"> </w:t>
      </w:r>
      <w:r>
        <w:rPr>
          <w:rFonts w:ascii="Myanmar Text" w:hAnsi="Myanmar Text" w:eastAsia="Myanmar Text" w:cs="Myanmar Text"/>
        </w:rPr>
        <w:t>သုံးဖက်ပေါင်းစည်းမှု၏</w:t>
      </w:r>
      <w:r>
        <w:rPr>
          <w:rFonts w:ascii="Times New Roman" w:hAnsi="Times New Roman" w:eastAsia="Times New Roman" w:cs="Times New Roman"/>
        </w:rPr>
        <w:t xml:space="preserve"> </w:t>
      </w:r>
      <w:r>
        <w:rPr>
          <w:rFonts w:ascii="Myanmar Text" w:hAnsi="Myanmar Text" w:eastAsia="Myanmar Text" w:cs="Myanmar Text"/>
        </w:rPr>
        <w:t>သုံးပုံတစ်ပုံလည်း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ဒုတိယအမင်္ဂလာသည်</w:t>
      </w:r>
      <w:r>
        <w:rPr>
          <w:rFonts w:ascii="Times New Roman" w:hAnsi="Times New Roman" w:eastAsia="Times New Roman" w:cs="Times New Roman"/>
        </w:rPr>
        <w:t xml:space="preserve"> </w:t>
      </w:r>
      <w:r>
        <w:rPr>
          <w:rFonts w:ascii="Myanmar Text" w:hAnsi="Myanmar Text" w:eastAsia="Myanmar Text" w:cs="Myanmar Text"/>
        </w:rPr>
        <w:t>တတိယအမင်္ဂလာ၌</w:t>
      </w:r>
      <w:r>
        <w:rPr>
          <w:rFonts w:ascii="Times New Roman" w:hAnsi="Times New Roman" w:eastAsia="Times New Roman" w:cs="Times New Roman"/>
        </w:rPr>
        <w:t xml:space="preserve"> </w:t>
      </w:r>
      <w:r>
        <w:rPr>
          <w:rFonts w:ascii="Myanmar Text" w:hAnsi="Myanmar Text" w:eastAsia="Myanmar Text" w:cs="Myanmar Text"/>
        </w:rPr>
        <w:t>ထပ်မံပေါ်ထွန်းသကဲ့သို့၊</w:t>
      </w:r>
      <w:r>
        <w:rPr>
          <w:rFonts w:ascii="Times New Roman" w:hAnsi="Times New Roman" w:eastAsia="Times New Roman" w:cs="Times New Roman"/>
        </w:rPr>
        <w:t xml:space="preserve"> </w:t>
      </w:r>
      <w:r>
        <w:rPr>
          <w:rFonts w:ascii="Myanmar Text" w:hAnsi="Myanmar Text" w:eastAsia="Myanmar Text" w:cs="Myanmar Text"/>
        </w:rPr>
        <w:t>ဒုတိယကောင်းကင်တမန်သည်လည်း</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ထပ်မံပေါ်ထွန်းသည်။</w:t>
      </w:r>
    </w:p>
    <w:p>
      <w:pPr>
        <w:pStyle w:val="ArticleBody"/>
        <w:jc w:val="left"/>
      </w:pPr>
      <w:r>
        <w:rPr>
          <w:rFonts w:ascii="Times New Roman" w:hAnsi="Times New Roman" w:eastAsia="Times New Roman" w:cs="Times New Roman"/>
        </w:rPr>
        <w:t>Mimpat emna wind yupela i lus long 9/11, makim stat bilong silim wan handret na foti-fo tausen, na wantu bihain long dispela ol i holim bek gen. Taim ol manmeri em Aisaia siksti-wan i tok long ol olsem ol i krai sori i kisim bel isi, ol i kisim bel isi wantaim ful autporing bilong Comforter long Sunday law, em tu “aua” bilong bikpela graun guria. Ol husat i krai sori long acceptable year, em yet ol wankain husat i krai sori long Esekiel nain na kisim sil bilong God. Jisas i statim wok minisitiri bilong Em long kolim Aisaia siksti-wan, na Sister White i wokim lain bilong tok bilong Em wantaim wok bilong yumi.</w:t>
      </w:r>
    </w:p>
    <w:p>
      <w:pPr>
        <w:pStyle w:val="ArticleScripture"/>
        <w:jc w:val="left"/>
      </w:pPr>
      <w:r>
        <w:rPr>
          <w:rFonts w:ascii="Times New Roman" w:hAnsi="Times New Roman" w:eastAsia="Times New Roman" w:cs="Times New Roman"/>
        </w:rPr>
        <w:t>Kristus mengumumkan misi-Nya kepada dunia ketika, di sinagoga di Nazaret, Ia membacakan dari nubuat Yesaya: “Roh Tuhan ada pada-Ku, oleh sebab Ia telah mengurapi Aku untuk memberitakan Injil kepada orang miskin; Ia telah mengutus Aku untuk menyembuhkan orang yang patah hati, untuk memberitakan pembebasan kepada orang tawanan, dan pemulihan penglihatan kepada orang buta, untuk membebaskan orang yang tertindas, untuk memberitakan tahun rahmat Tuhan.” Betapa besar pekerjaan yang terbentang di hadapan-Nya!—Untuk memberitakan tahun rahmat Tuhan. Masa ini mencakup zaman demi zaman, membentang dari abad ke abad, selama masa percobaan masih berlangsung. Allah menantikan untuk mendengar permohonan dan ketukan; mengamati apakah umat manusia akan datang mendekat kepada-Nya, yang seorang diri sanggup menolong kita. Ia rindu mengampuni dosa-dosa mereka, menerima mereka sebagai milik-Nya sendiri. Ia akan menerima setiap jiwa yang remuk hati yang datang kepada-Nya; sebab untuk melakukan pekerjaan inilah Allah telah mengurapi Anak-Nya yang tunggal.</w:t>
      </w:r>
    </w:p>
    <w:p>
      <w:pPr>
        <w:pStyle w:val="ArticleScripture"/>
        <w:jc w:val="left"/>
      </w:pPr>
      <w:r>
        <w:rPr>
          <w:rFonts w:ascii="Times New Roman" w:hAnsi="Times New Roman" w:eastAsia="Times New Roman" w:cs="Times New Roman"/>
        </w:rPr>
        <w:t>“Taꞌma, aháw ŋwac Kristo okǝ me biŋ lɔnö këdö Isaiah? Aháw kɔm me piny nyieth, ‘ku piny cäŋë de Kɔc wa’? Cɛm gät de cäŋ kënë ën adhil arëët kɛ rɔt cäm de tɛ̈n; ku Kristo acï ke rɛ̈t arëët ku kënë lëu piny ë bï kɔm acïŋŋa, ku bï ke cïëth cäm de jamkuny kedɛ̈n ë tɔ̈u ë prophet kedɛ̈n acï lueel. Acän, cɛm de kuɔt kënë ën tɔ̈u ë biŋ cïëth kɔc ye cï deŋ kuɔɔny piny ë kënë, ku ye cï gɔ̈r bï cïëth raan kɔk keŋ acie tɔ̈u ë luk de yic kedhieeth kedɛ̈n. Kɛ bï lueel ë kɔc jam de arëët ku dhëëth ku päl piööu, keŋ acï keek piɛth baai nyieth ke Nhialic acï gam kɔc heathen bɛ̈i pinynhom. Kɛ yic de Nhialic ee Wëi cï bɛ̈ny, ku cï kum piny bɛ̈k e piny tradition de kɔc. Signs of the Times, January 14, 1897.”</w:t>
      </w:r>
    </w:p>
    <w:p>
      <w:pPr>
        <w:pStyle w:val="ArticleScripture"/>
        <w:jc w:val="left"/>
      </w:pPr>
      <w:r>
        <w:rPr>
          <w:rFonts w:ascii="Times New Roman" w:hAnsi="Times New Roman" w:eastAsia="Times New Roman" w:cs="Times New Roman"/>
        </w:rPr>
        <w:t>“Tugas umat Tuhan pada zaman ini digariskan dalam firman ilham yang menggambarkan pekerjaan Mesias: ‘Roh Tuhan ALLAH ada padaku, oleh sebab TUHAN telah mengurapi aku untuk menyampaikan kabar baik kepada orang-orang yang lemah lembut; Ia telah mengutus aku untuk membalut orang-orang yang patah hati, untuk memberitakan pembebasan kepada para tawanan, dan pembukaan penjara kepada mereka yang terbelenggu; untuk memaklumkan tahun rahmat TUHAN, dan hari pembalasan Allah kita; untuk menghibur semua orang yang berkabung, untuk menetapkan bagi mereka yang berkabung di Sion, untuk mengaruniakan kepada mereka perhiasan ganti abu, minyak sukacita ganti perkabungan, pakaian puji-pujian ganti semangat yang lesu; supaya mereka disebut pohon-pohon kebenaran, tanaman TUHAN, supaya Ia dimuliakan.’”</w:t>
      </w:r>
    </w:p>
    <w:p>
      <w:pPr>
        <w:pStyle w:val="ArticleScripture"/>
        <w:jc w:val="left"/>
      </w:pPr>
      <w:r>
        <w:rPr>
          <w:rFonts w:ascii="Times New Roman" w:hAnsi="Times New Roman" w:eastAsia="Times New Roman" w:cs="Times New Roman"/>
        </w:rPr>
        <w:t>“‘</w:t>
      </w:r>
      <w:r>
        <w:rPr>
          <w:rFonts w:ascii="Nirmala UI" w:hAnsi="Nirmala UI" w:eastAsia="Nirmala UI" w:cs="Nirmala UI"/>
        </w:rPr>
        <w:t>මොව්හු</w:t>
      </w:r>
      <w:r>
        <w:rPr>
          <w:rFonts w:ascii="Times New Roman" w:hAnsi="Times New Roman" w:eastAsia="Times New Roman" w:cs="Times New Roman"/>
        </w:rPr>
        <w:t xml:space="preserve"> </w:t>
      </w:r>
      <w:r>
        <w:rPr>
          <w:rFonts w:ascii="Nirmala UI" w:hAnsi="Nirmala UI" w:eastAsia="Nirmala UI" w:cs="Nirmala UI"/>
        </w:rPr>
        <w:t>පැරණි</w:t>
      </w:r>
      <w:r>
        <w:rPr>
          <w:rFonts w:ascii="Times New Roman" w:hAnsi="Times New Roman" w:eastAsia="Times New Roman" w:cs="Times New Roman"/>
        </w:rPr>
        <w:t xml:space="preserve"> </w:t>
      </w:r>
      <w:r>
        <w:rPr>
          <w:rFonts w:ascii="Nirmala UI" w:hAnsi="Nirmala UI" w:eastAsia="Nirmala UI" w:cs="Nirmala UI"/>
        </w:rPr>
        <w:t>නාශස්ථාන</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ගොඩනඟන්නෝය</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 xml:space="preserve"> </w:t>
      </w:r>
      <w:r>
        <w:rPr>
          <w:rFonts w:ascii="Nirmala UI" w:hAnsi="Nirmala UI" w:eastAsia="Nirmala UI" w:cs="Nirmala UI"/>
        </w:rPr>
        <w:t>විනාශයන්</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නැගෙන්නෝය</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නාස්තිවූ</w:t>
      </w:r>
      <w:r>
        <w:rPr>
          <w:rFonts w:ascii="Times New Roman" w:hAnsi="Times New Roman" w:eastAsia="Times New Roman" w:cs="Times New Roman"/>
        </w:rPr>
        <w:t xml:space="preserve"> </w:t>
      </w:r>
      <w:r>
        <w:rPr>
          <w:rFonts w:ascii="Nirmala UI" w:hAnsi="Nirmala UI" w:eastAsia="Nirmala UI" w:cs="Nirmala UI"/>
        </w:rPr>
        <w:t>නගර</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රතිසංස්කරණය</w:t>
      </w:r>
      <w:r>
        <w:rPr>
          <w:rFonts w:ascii="Times New Roman" w:hAnsi="Times New Roman" w:eastAsia="Times New Roman" w:cs="Times New Roman"/>
        </w:rPr>
        <w:t xml:space="preserve"> </w:t>
      </w:r>
      <w:r>
        <w:rPr>
          <w:rFonts w:ascii="Nirmala UI" w:hAnsi="Nirmala UI" w:eastAsia="Nirmala UI" w:cs="Nirmala UI"/>
        </w:rPr>
        <w:t>කරන්නෝය</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පරම්පරා</w:t>
      </w:r>
      <w:r>
        <w:rPr>
          <w:rFonts w:ascii="Times New Roman" w:hAnsi="Times New Roman" w:eastAsia="Times New Roman" w:cs="Times New Roman"/>
        </w:rPr>
        <w:t xml:space="preserve"> </w:t>
      </w:r>
      <w:r>
        <w:rPr>
          <w:rFonts w:ascii="Nirmala UI" w:hAnsi="Nirmala UI" w:eastAsia="Nirmala UI" w:cs="Nirmala UI"/>
        </w:rPr>
        <w:t>ගණනක</w:t>
      </w:r>
      <w:r>
        <w:rPr>
          <w:rFonts w:ascii="Times New Roman" w:hAnsi="Times New Roman" w:eastAsia="Times New Roman" w:cs="Times New Roman"/>
        </w:rPr>
        <w:t xml:space="preserve"> </w:t>
      </w:r>
      <w:r>
        <w:rPr>
          <w:rFonts w:ascii="Nirmala UI" w:hAnsi="Nirmala UI" w:eastAsia="Nirmala UI" w:cs="Nirmala UI"/>
        </w:rPr>
        <w:t>විනාශයන්ය</w:t>
      </w:r>
      <w:r>
        <w:rPr>
          <w:rFonts w:ascii="Times New Roman" w:hAnsi="Times New Roman" w:eastAsia="Times New Roman" w:cs="Times New Roman"/>
        </w:rPr>
        <w:t>.’” Lake Union Herald, November 11, 1908.</w:t>
      </w:r>
    </w:p>
    <w:p>
      <w:pPr>
        <w:pStyle w:val="ArticleBody"/>
        <w:jc w:val="left"/>
      </w:pPr>
      <w:r>
        <w:rPr>
          <w:rFonts w:ascii="Times New Roman" w:hAnsi="Times New Roman" w:eastAsia="Times New Roman" w:cs="Times New Roman"/>
        </w:rPr>
        <w:t>Sebelum kita melangkah lebih jauh ke dalam pengulangan celaka yang kedua di dalam celaka yang ketiga, kita patut mengingatkan diri kita bahwa pekabaran itu harus dipahami dengan menerapkan “baris demi baris.” Hal ini menunjukkan bahwa setiap “jam,” “hari,” “bulan,” dan “tahun” dalam Firman yang diilhamkan yang sesuai dengan konteks undang-undang hari Minggu juga harus diterapkan pada persiapan Islam untuk menghantam undang-undang hari Minggu itu.</w:t>
      </w:r>
    </w:p>
    <w:p>
      <w:pPr>
        <w:pStyle w:val="ArticleBody"/>
        <w:jc w:val="left"/>
      </w:pPr>
      <w:r>
        <w:rPr>
          <w:rFonts w:ascii="Times New Roman" w:hAnsi="Times New Roman" w:eastAsia="Times New Roman" w:cs="Times New Roman"/>
        </w:rPr>
        <w:t>Mohlala: lentšu “iri” le hwetšagala fela ka pukung e tee ya Testamente ya Kgale, gomme puku yeo ke puku ya Daniele. Ka go Daniele, “iri” le bolelwa ga hlano.</w:t>
      </w:r>
    </w:p>
    <w:p>
      <w:pPr>
        <w:pStyle w:val="ArticleScripture"/>
        <w:jc w:val="left"/>
      </w:pPr>
      <w:r>
        <w:rPr>
          <w:rFonts w:ascii="Times New Roman" w:hAnsi="Times New Roman" w:eastAsia="Times New Roman" w:cs="Times New Roman"/>
        </w:rPr>
        <w:t>Dan siapa pun yang tidak sujud menyembah, pada saat itu juga ia akan dicampakkan ke tengah-tengah perapian yang menyala-nyala. … Maka sekarang, jika kamu siap, bahwa pada waktu kamu mendengar bunyi sangkakala, suling, kecapi, sambuk, gambus, dan serdam, serta segala jenis bunyi-bunyian, kamu sujud menyembah patung yang telah kubuat itu, baiklah; tetapi jika kamu tidak menyembah, pada saat itu juga kamu akan dicampakkan ke tengah-tengah perapian yang menyala-nyala; dan siapakah allah itu yang akan melepaskan kamu dari tanganku? Daniel 3:6, 15.</w:t>
      </w:r>
    </w:p>
    <w:p>
      <w:pPr>
        <w:pStyle w:val="ArticleBody"/>
        <w:jc w:val="left"/>
      </w:pPr>
      <w:r>
        <w:rPr>
          <w:rFonts w:ascii="Times New Roman" w:hAnsi="Times New Roman" w:eastAsia="Times New Roman" w:cs="Times New Roman"/>
        </w:rPr>
        <w:t>Mpho White o diragatša Daniel 3 gantši, gomme ka gona le “iri yona yeo” go molao wa Lamorena. Ka go Daniel kgaolo 4, Daniel o tshwenyegile “iri e tee” ge a katana go hlaloša kahlolo ye e tlago godimo ga Nebukadinetsara.</w:t>
      </w:r>
    </w:p>
    <w:p>
      <w:pPr>
        <w:pStyle w:val="ArticleScripture"/>
        <w:jc w:val="left"/>
      </w:pPr>
      <w:r>
        <w:rPr>
          <w:rFonts w:ascii="Times New Roman" w:hAnsi="Times New Roman" w:eastAsia="Times New Roman" w:cs="Times New Roman"/>
        </w:rPr>
        <w:t>Kemudian Daniel, yang namanya ialah Belteshazzar, tercengang selama satu jam, dan fikirannya mengganggunya. Raja bertitah, katanya, Belteshazzar, janganlah mimpi itu, atau tafsirannya, mengganggu engkau. Belteshazzar menjawab dan berkata, Tuanku, biarlah mimpi itu tertimpa atas mereka yang membenci tuanku, dan tafsirannya atas musuh-musuh tuanku. Daniel 4:19.</w:t>
      </w:r>
    </w:p>
    <w:p>
      <w:pPr>
        <w:pStyle w:val="ArticleBody"/>
        <w:jc w:val="left"/>
      </w:pPr>
      <w:r>
        <w:rPr>
          <w:rFonts w:ascii="Times New Roman" w:hAnsi="Times New Roman" w:eastAsia="Times New Roman" w:cs="Times New Roman"/>
        </w:rPr>
        <w:t>Daniel cǔn hmawlh loh se lai ah “suimilam pakhat” sung a ngaihtuah a, Nebuchadnezzar hnenah a lo thleng tur rorêlna thu engtin nge a hrilh ang tih a hriat tum a ni. Daniel hi a rorêlna “hun” a lo thleng ta tih puangtu vantirhkoh pakhatna thuchahpuak aiawhtu a ni. A hrilhlâwkna chu Nebuchadnezzar hnenah pek a ni a, kum khat hnuaiah Babylon chungchang rorêlna chu Nebuchadnezzar chunga thlen tir a ni.</w:t>
      </w:r>
    </w:p>
    <w:p>
      <w:pPr>
        <w:pStyle w:val="ArticleScripture"/>
        <w:jc w:val="left"/>
      </w:pPr>
      <w:r>
        <w:rPr>
          <w:rFonts w:ascii="Times New Roman" w:hAnsi="Times New Roman" w:eastAsia="Times New Roman" w:cs="Times New Roman"/>
        </w:rPr>
        <w:t>Ka nako yone eo, selo seo sa diragala mo go Nebukatenesare; mme a lelekwa mo bathong, a ja bojang jaaka dikgomo, mme mmele wa gagwe wa kolobediwa ke monyo wa legodimo, go fitlha moriri wa gagwe o gola jaaka diphuka tsa dintsu, le dinala tsa gagwe jaaka dinala tsa dinonyane. Daniele 4:33.</w:t>
      </w:r>
    </w:p>
    <w:p>
      <w:pPr>
        <w:pStyle w:val="ArticleBody"/>
        <w:jc w:val="left"/>
      </w:pPr>
      <w:r>
        <w:rPr>
          <w:rFonts w:ascii="Times New Roman" w:hAnsi="Times New Roman" w:eastAsia="Times New Roman" w:cs="Times New Roman"/>
        </w:rPr>
        <w:t>Daniel o bolela esale pele molao wa Sontaha o tlang haufinyane, mme ha o fihla, ke “hora” ya kahlolo hodima Babilona. “Dihora” tseo ka bobedi di supa molao wa Sontaha, oo e leng hora ya tshisinyeho e kgolo ya lefatshe. Nebukadnesare ke alpha mme Belshatsare ke omega ya pale ya Babilona, mme Belshatsare o a bolawa bosiung boo letsoho le ngotseng le hlahang leboteng.</w:t>
      </w:r>
    </w:p>
    <w:p>
      <w:pPr>
        <w:pStyle w:val="ArticleScripture"/>
        <w:jc w:val="left"/>
      </w:pPr>
      <w:r>
        <w:rPr>
          <w:rFonts w:ascii="Times New Roman" w:hAnsi="Times New Roman" w:eastAsia="Times New Roman" w:cs="Times New Roman"/>
        </w:rPr>
        <w:t>Pada saat itu juga tampaklah jari-jari tangan manusia, lalu menulis pada kapur dinding istana raja, berhadapan dengan kaki pelita; dan raja melihat bagian tangan yang menulis itu. Daniel 5:5.</w:t>
      </w:r>
    </w:p>
    <w:p>
      <w:pPr>
        <w:pStyle w:val="ArticleBody"/>
        <w:jc w:val="left"/>
      </w:pPr>
      <w:r>
        <w:rPr>
          <w:rFonts w:ascii="Times New Roman" w:hAnsi="Times New Roman" w:eastAsia="Times New Roman" w:cs="Times New Roman"/>
        </w:rPr>
        <w:t>“Sa mokgwa o swanago” ge mongwalo o tšwelela lebotong go hlaola nako yeo molao wa Lamorena wo o ngwadilwego o senyago “leboto” la karogano magareng ga kereke le mmušo ka molao wa Lamorena, gomme ka morago Babilona ya fela bjalo ka ge le United States e fela bjalo ka mmušo wa botshelela wa boporofeta bja Beibele. Bjalo ka mmušo wa botshelela, United States ke maatla ao a bušago ka nywaga ye masome a šupago ya seswantšhetšo go Jesaya masomepedi-tharo ge seotswa sa Tiro se lebetšwe. Mmušo goba kgoši yeo Jesaya a bolelago ka yona ke matšatši a nywaga ye masome a šupago, gomme mmušo wo o bušitšego ka nywaga ye masome a šupago boporofeteng bja Beibele e be e le Babilona. Go wa ga Babilona ya Belesatsara go swantšhetša go wa ga United States, ka molao wa Lamorena, moo mongwalo wa seatla lebotong o nyalelanago le go bolela bjalo ka drakone ga Kutollo lesome-tharo.</w:t>
      </w:r>
    </w:p>
    <w:p>
      <w:pPr>
        <w:pStyle w:val="ArticleBody"/>
        <w:jc w:val="left"/>
      </w:pPr>
      <w:r>
        <w:rPr>
          <w:rFonts w:ascii="Times New Roman" w:hAnsi="Times New Roman" w:eastAsia="Times New Roman" w:cs="Times New Roman"/>
        </w:rPr>
        <w:t>Dalam Wahyu lapan belas, penghakiman ke atas Babilon bermula pada undang-undang hari Ahad dalam ayat empat apabila suara yang kedua menyatakan bahawa penghakimannya datang dalam satu jam dan juga dalam satu hari.</w:t>
      </w:r>
    </w:p>
    <w:p>
      <w:pPr>
        <w:pStyle w:val="ArticleScripture"/>
        <w:jc w:val="left"/>
      </w:pPr>
      <w:r>
        <w:rPr>
          <w:rFonts w:ascii="Times New Roman" w:hAnsi="Times New Roman" w:eastAsia="Times New Roman" w:cs="Times New Roman"/>
        </w:rPr>
        <w:t>Ndzi twa rito rin’wana ri huma etilweni, ri ku: Humesani eka yena, n’wina vanhu va mina, leswaku mi nga vi na xiave eswidyohweni swa yena, ni leswaku mi nga amukeli swin’wana swa makhombo ya yena. Hikuva swidyoho swa yena swi fikile ku ya fika etilweni, kutani Xikwembu xi tsundzuke ku homboloka ka yena. N’wi hakelani hilaha na yena a mi hakeleke hakona, mi n’wi andzelerisa kambirhi hi ku ya hi mintirho ya yena; endzeni ka xinwelo lexi a xi teleke, mi n’wi chelela kambirhi. Hilaha a titwariseke ku vangama ha kona, ni hilaha a hanyeke hi vuhlonga bya ku tiphina hakona, n’wi nyikeni ku xaniseka ni gome hi mpimo wolowo; hikuva u vula embilwini ya yena, a ku: Ndzi tshama tanihi hosi ya xisati, naswona a ndzi noni, naswona a ndzi nge pfuki ndzi vona gome. Hikwalaho makhombo ya yena ma ta ta hi siku rin’we, rifu, ni ku rila, ni ndlala; kutani u ta hisiwa hi ndzilo a herisiwa hinkwawo; hikuva u ni matimba Yehovha Xikwembu lexi n’wi endlaka vuavanyisi. Kutani tihosi ta misava, leti endleke vugangu na yena ni ku tiphina ngopfu na yena, ti ta n’wi rilela, ti n’wi rila hi ku twa ku vaviseka hikwalaho ka yena, loko ti vona musi wa ku hisiwa ka yena, ti yimile ekule hi ku chava ku xaniseka ka yena, ti ku: Yoo, yoo, muti lowukulu wa Babilona, muti lowu wa matimba! hikuva ku avanyisiwa ka wena ku tile hi nkarhi wa awara yin’we. Nhlavutelo 18:4–10.</w:t>
      </w:r>
    </w:p>
    <w:p>
      <w:pPr>
        <w:pStyle w:val="ArticleBody"/>
        <w:jc w:val="left"/>
      </w:pPr>
      <w:r>
        <w:rPr>
          <w:rFonts w:ascii="Times New Roman" w:hAnsi="Times New Roman" w:eastAsia="Times New Roman" w:cs="Times New Roman"/>
        </w:rPr>
        <w:t>Naljîn a pêngsɛnêm bê cênhryet lŭ drơh Cô Babel kơ mơt băt dơm pi chrăp knai thngai Ătit knong khă 4, pêl del hênh rêng psêng tiet robăh Preah trov ban haw aoy chenh pi Babel. Yohan kămnôt pêl vînêchhăy robăh neang tha chea teang “thngai” nưng “mông”, del băncheak tha nimit sâññea nei pêl-vêlea trov yul chea nimit-rup.</w:t>
      </w:r>
    </w:p>
    <w:p>
      <w:pPr>
        <w:pStyle w:val="ArticleBody"/>
        <w:jc w:val="left"/>
      </w:pPr>
      <w:r>
        <w:rPr>
          <w:rFonts w:ascii="Times New Roman" w:hAnsi="Times New Roman" w:eastAsia="Times New Roman" w:cs="Times New Roman"/>
        </w:rPr>
        <w:t>Paska harus dipelihara pada bulan pertama, dan Paska selaras dengan salib, yang pada gilirannya selaras dengan undang-undang hari Ahad.</w:t>
      </w:r>
    </w:p>
    <w:p>
      <w:pPr>
        <w:pStyle w:val="ArticleScripture"/>
        <w:jc w:val="left"/>
      </w:pPr>
      <w:r>
        <w:rPr>
          <w:rFonts w:ascii="Times New Roman" w:hAnsi="Times New Roman" w:eastAsia="Times New Roman" w:cs="Times New Roman"/>
        </w:rPr>
        <w:t>Maka TUHAN telah berfirman kepada Musa dan Harun di tanah Mesir, demikian: Bulan ini akan menjadi bagimu permulaan segala bulan; inilah bulan yang pertama dalam setahun bagimu. Katakanlah kepada segenap jemaah Israel, demikian: Pada hari yang kesepuluh bulan ini hendaklah setiap orang mengambil seekor anak domba bagi dirinya, menurut kaum keluarganya, seekor anak domba untuk satu rumah. Tetapi jikalau seisi rumah itu terlalu kecil untuk seekor anak domba, maka biarlah ia bersama jiran yang terdekat dengan rumahnya mengambilnya menurut bilangan jiwa; setiap orang menurut kadar makannya hendaklah kamu membuat perhitungan bagi anak domba itu. Anak dombamu itu haruslah tidak bercela, jantan, berumur setahun; hendaklah kamu mengambilnya daripada domba atau daripada kambing. Dan hendaklah kamu menyimpannya sampai hari yang keempat belas bulan yang sama; lalu seluruh perhimpunan jemaah Israel harus menyembelihnya pada waktu petang. Keluaran 12:1–6.</w:t>
      </w:r>
    </w:p>
    <w:p>
      <w:pPr>
        <w:pStyle w:val="ArticleBody"/>
        <w:jc w:val="left"/>
      </w:pPr>
      <w:r>
        <w:rPr>
          <w:rFonts w:ascii="Times New Roman" w:hAnsi="Times New Roman" w:eastAsia="Times New Roman" w:cs="Times New Roman"/>
        </w:rPr>
        <w:t>Paska ilikuwa mwanzo wa kipindi cha Pentekoste, na kwa hiyo ni mfano wa Pentekoste, ambayo nayo huafikiana na sheria ya Jumapili. Hema ya kukutania ilisimamishwa siku ya kwanza ya mwezi wa kwanza, hivyo ikiwakilisha kwa mfano kuinuliwa kwa kanisa lililo mshindi kama bendera wakati wa sheria ya Jumapili. “Saa,” “siku,” “mwezi” na “mwaka” wa ole wa pili vinaitambulisha sheria ya Jumapili, na mstari juu ya mstari, kila moja ya maelezo hayo ya wakati huafikiana na sheria ya Jumapili pale muktadha unapokubaliana. Katika sheria ya Jumapili, kipindi cha pili cha mateso ya kipapa huanza, cha kwanza kikiwa ni ile miaka 1,260 iliyoleta mashahidi wa kipindi hicho wakimlilia Bwana katika muhuri wa tano kwa swali la “hata lini,” mpaka mamlaka ya kipapa ihukumiwe. Katika umwagaji huu wa pili wa damu wa kipapa, Yesu amewaarifu watu Wake kwamba hawapaswi kuwa na wasiwasi kuhusu watakachosema watakapoteswa.</w:t>
      </w:r>
    </w:p>
    <w:p>
      <w:pPr>
        <w:pStyle w:val="ArticleScripture"/>
        <w:jc w:val="left"/>
      </w:pPr>
      <w:r>
        <w:rPr>
          <w:rFonts w:ascii="Times New Roman" w:hAnsi="Times New Roman" w:eastAsia="Times New Roman" w:cs="Times New Roman"/>
        </w:rPr>
        <w:t>Akan tetapi, apabila mereka membawa kamu dan menyerahkan kamu, janganlah kamu memikirkan terlebih dahulu apa yang akan kamu katakan, dan jangan pula kamu merencanakannya lebih dahulu; melainkan apa pun yang dikaruniakan kepadamu pada saat itu, itulah yang harus kamu katakan; karena bukan kamu yang berkata-kata, melainkan Roh Kudus. Markus 13:11.</w:t>
      </w:r>
    </w:p>
    <w:p>
      <w:pPr>
        <w:pStyle w:val="ArticleBody"/>
        <w:jc w:val="left"/>
      </w:pPr>
      <w:r>
        <w:rPr>
          <w:rFonts w:ascii="Times New Roman" w:hAnsi="Times New Roman" w:eastAsia="Times New Roman" w:cs="Times New Roman"/>
        </w:rPr>
        <w:t>Dalam celaka yang pertama, manusia disiksa selama seratus lima puluh tahun. Tahun-tahun itu dimulai pada 27 Juli 1299 dan berakhir pada 27 Juli 1449, ketika keempat malaikat melepaskan keempat angin yang telah dipersiapkan untuk jam, hari, bulan, dan tahun itu, untuk membunuh sepertiga bagian manusia. Masa penyiksaan itu melambangkan masa pendirian patung binatang itu di Amerika Serikat. Masa itu ialah lima belas hari yang dilambangkan dalam Imamat dua puluh tiga, dari hari raya trompet sampai Pentakosta. Masa pembentukan patung binatang itu adalah dari 9/11 sampai kepada undang-undang hari Minggu, tetapi masa pemberitaan pekabaran seruan tengah malam adalah suatu fraktal dari pembentukan patung binatang itu, dari 9/11 sampai kepada undang-undang hari Minggu.</w:t>
      </w:r>
    </w:p>
    <w:p>
      <w:pPr>
        <w:pStyle w:val="ArticleBody"/>
        <w:jc w:val="left"/>
      </w:pPr>
      <w:r>
        <w:rPr>
          <w:rFonts w:ascii="Times New Roman" w:hAnsi="Times New Roman" w:eastAsia="Times New Roman" w:cs="Times New Roman"/>
        </w:rPr>
        <w:t>Isiqalo nesiphelo sokutywina zikwayialfa ne-omega yokusekwa komfanekiso werhamncwa. Elinye iqela lenza isimilo ukuze lifumane itywina likaThixo; elinye lenza umfanekiso werhamncwa. Elo xesha eUnited States lihambelana nelo xesha linye ehlabathini eliqala ngomthetho weCawe. “Inyanga” ingumfuziselo wentuthumbo enyanzelisa ukumiswa komfanekiso, ngoko ke inyanga ekumthetho weCawe njengoko imelwe yivesi yeshumi elinesihlanu kuSityhilelo isahluko sesithoba ikwamele intuthumbo yamaSilamsi ngexesha lokumiselwa komfanekiso werhamncwa ehlabathini.</w:t>
      </w:r>
    </w:p>
    <w:p>
      <w:pPr>
        <w:pStyle w:val="ArticleBody"/>
        <w:jc w:val="left"/>
      </w:pPr>
      <w:r>
        <w:rPr>
          <w:rFonts w:ascii="Times New Roman" w:hAnsi="Times New Roman" w:eastAsia="Times New Roman" w:cs="Times New Roman"/>
        </w:rPr>
        <w:t>Kuna matumizi mengine ya kiunabii kuhusu jinsi unabii wa ole wa pili, na saa yake, siku, mwezi na mwaka wake, vinavyowakilisha sheria ya Jumapili na kuachiwa kwa Uislamu kuipiga Marekani, lakini imetupasa kuendelea mbele hadi kwenye hoja nyingine.</w:t>
      </w:r>
    </w:p>
    <w:p>
      <w:pPr>
        <w:pStyle w:val="ArticleBody"/>
        <w:jc w:val="left"/>
      </w:pPr>
      <w:r>
        <w:rPr>
          <w:rFonts w:ascii="Times New Roman" w:hAnsi="Times New Roman" w:eastAsia="Times New Roman" w:cs="Times New Roman"/>
        </w:rPr>
        <w:t>Nako e ntse e le nakong ya moraorao, dikgweding tse tsheletseng tse fetileng kapa ho feta, ke ntse ke totobatsa hore Boislamo ba madimabe a mararo bo hokahane ka boporofeta le mangeloi a mararo. Ho tloha polelong ya Jakobo ya matsatsi a bofelo e bolelang hore Juda ke “sefate sa morara” se tlamelletsweng ho “esele,” ho isa ho Kreste ha A lokolla esele pele ho ho kena ha Hae ka tlholo, le mekgwa e meng, Boislamo ba tlokotsi ya pele le ya bobedi bo emela molaetsa wa boporofeta o fileng matla melaetsa ya lengeloi la pele le la bobedi, mme Boislamo ba tlokotsi ya boraro bo emela molaetsa wa boporofeta wa lengeloi la boraro.</w:t>
      </w:r>
    </w:p>
    <w:p>
      <w:pPr>
        <w:pStyle w:val="ArticleBody"/>
        <w:jc w:val="left"/>
      </w:pPr>
      <w:r>
        <w:rPr>
          <w:rFonts w:ascii="Myanmar Text" w:hAnsi="Myanmar Text" w:eastAsia="Myanmar Text" w:cs="Myanmar Text"/>
        </w:rPr>
        <w:t>မကြာသေးမီက</w:t>
      </w:r>
      <w:r>
        <w:rPr>
          <w:rFonts w:ascii="Times New Roman" w:hAnsi="Times New Roman" w:eastAsia="Times New Roman" w:cs="Times New Roman"/>
        </w:rPr>
        <w:t xml:space="preserve"> A. T. Jones </w:t>
      </w:r>
      <w:r>
        <w:rPr>
          <w:rFonts w:ascii="Myanmar Text" w:hAnsi="Myanmar Text" w:eastAsia="Myanmar Text" w:cs="Myanmar Text"/>
        </w:rPr>
        <w:t>ရေးသားသော</w:t>
      </w:r>
      <w:r>
        <w:rPr>
          <w:rFonts w:ascii="Times New Roman" w:hAnsi="Times New Roman" w:eastAsia="Times New Roman" w:cs="Times New Roman"/>
        </w:rPr>
        <w:t xml:space="preserve"> </w:t>
      </w:r>
      <w:r>
        <w:rPr>
          <w:rFonts w:ascii="Myanmar Text" w:hAnsi="Myanmar Text" w:eastAsia="Myanmar Text" w:cs="Myanmar Text"/>
        </w:rPr>
        <w:t>စာအုပ်တစ်အုပ်မှ</w:t>
      </w:r>
      <w:r>
        <w:rPr>
          <w:rFonts w:ascii="Times New Roman" w:hAnsi="Times New Roman" w:eastAsia="Times New Roman" w:cs="Times New Roman"/>
        </w:rPr>
        <w:t xml:space="preserve"> </w:t>
      </w:r>
      <w:r>
        <w:rPr>
          <w:rFonts w:ascii="Myanmar Text" w:hAnsi="Myanmar Text" w:eastAsia="Myanmar Text" w:cs="Myanmar Text"/>
        </w:rPr>
        <w:t>အခန်းတစ်ခန်းကို</w:t>
      </w:r>
      <w:r>
        <w:rPr>
          <w:rFonts w:ascii="Times New Roman" w:hAnsi="Times New Roman" w:eastAsia="Times New Roman" w:cs="Times New Roman"/>
        </w:rPr>
        <w:t xml:space="preserve"> </w:t>
      </w:r>
      <w:r>
        <w:rPr>
          <w:rFonts w:ascii="Myanmar Text" w:hAnsi="Myanmar Text" w:eastAsia="Myanmar Text" w:cs="Myanmar Text"/>
        </w:rPr>
        <w:t>ကိုးကားဖော်ပြခဲ့ပြီး၊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တူညီသော</w:t>
      </w:r>
      <w:r>
        <w:rPr>
          <w:rFonts w:ascii="Times New Roman" w:hAnsi="Times New Roman" w:eastAsia="Times New Roman" w:cs="Times New Roman"/>
        </w:rPr>
        <w:t xml:space="preserve"> </w:t>
      </w:r>
      <w:r>
        <w:rPr>
          <w:rFonts w:ascii="Myanmar Text" w:hAnsi="Myanmar Text" w:eastAsia="Myanmar Text" w:cs="Myanmar Text"/>
        </w:rPr>
        <w:t>အချက်အလက်ကို</w:t>
      </w:r>
      <w:r>
        <w:rPr>
          <w:rFonts w:ascii="Times New Roman" w:hAnsi="Times New Roman" w:eastAsia="Times New Roman" w:cs="Times New Roman"/>
        </w:rPr>
        <w:t xml:space="preserve"> </w:t>
      </w:r>
      <w:r>
        <w:rPr>
          <w:rFonts w:ascii="Myanmar Text" w:hAnsi="Myanmar Text" w:eastAsia="Myanmar Text" w:cs="Myanmar Text"/>
        </w:rPr>
        <w:t>ဖော်ထုတ်သော်လည်း</w:t>
      </w:r>
      <w:r>
        <w:rPr>
          <w:rFonts w:ascii="Times New Roman" w:hAnsi="Times New Roman" w:eastAsia="Times New Roman" w:cs="Times New Roman"/>
        </w:rPr>
        <w:t xml:space="preserve"> </w:t>
      </w:r>
      <w:r>
        <w:rPr>
          <w:rFonts w:ascii="Myanmar Text" w:hAnsi="Myanmar Text" w:eastAsia="Myanmar Text" w:cs="Myanmar Text"/>
        </w:rPr>
        <w:t>ချဉ်းကပ်ပုံမတူသော</w:t>
      </w:r>
      <w:r>
        <w:rPr>
          <w:rFonts w:ascii="Times New Roman" w:hAnsi="Times New Roman" w:eastAsia="Times New Roman" w:cs="Times New Roman"/>
        </w:rPr>
        <w:t xml:space="preserve"> </w:t>
      </w:r>
      <w:r>
        <w:rPr>
          <w:rFonts w:ascii="Myanmar Text" w:hAnsi="Myanmar Text" w:eastAsia="Myanmar Text" w:cs="Myanmar Text"/>
        </w:rPr>
        <w:t>နည်းလမ်းမှ</w:t>
      </w:r>
      <w:r>
        <w:rPr>
          <w:rFonts w:ascii="Times New Roman" w:hAnsi="Times New Roman" w:eastAsia="Times New Roman" w:cs="Times New Roman"/>
        </w:rPr>
        <w:t xml:space="preserve"> </w:t>
      </w:r>
      <w:r>
        <w:rPr>
          <w:rFonts w:ascii="Myanmar Text" w:hAnsi="Myanmar Text" w:eastAsia="Myanmar Text" w:cs="Myanmar Text"/>
        </w:rPr>
        <w:t>ပြုလုပ်ထားခြင်းဖြစ်သည်။</w:t>
      </w:r>
      <w:r>
        <w:rPr>
          <w:rFonts w:ascii="Times New Roman" w:hAnsi="Times New Roman" w:eastAsia="Times New Roman" w:cs="Times New Roman"/>
        </w:rPr>
        <w:t xml:space="preserve"> Jones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သဒ္ဒါနှင့်</w:t>
      </w:r>
      <w:r>
        <w:rPr>
          <w:rFonts w:ascii="Times New Roman" w:hAnsi="Times New Roman" w:eastAsia="Times New Roman" w:cs="Times New Roman"/>
        </w:rPr>
        <w:t xml:space="preserve"> </w:t>
      </w:r>
      <w:r>
        <w:rPr>
          <w:rFonts w:ascii="Myanmar Text" w:hAnsi="Myanmar Text" w:eastAsia="Myanmar Text" w:cs="Myanmar Text"/>
        </w:rPr>
        <w:t>ဖွဲ့စည်းတည်ဆောက်ပုံကို</w:t>
      </w:r>
      <w:r>
        <w:rPr>
          <w:rFonts w:ascii="Times New Roman" w:hAnsi="Times New Roman" w:eastAsia="Times New Roman" w:cs="Times New Roman"/>
        </w:rPr>
        <w:t xml:space="preserve"> </w:t>
      </w:r>
      <w:r>
        <w:rPr>
          <w:rFonts w:ascii="Myanmar Text" w:hAnsi="Myanmar Text" w:eastAsia="Myanmar Text" w:cs="Myanmar Text"/>
        </w:rPr>
        <w:t>အသုံးပြု၍</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အမင်္ဂလာ</w:t>
      </w:r>
      <w:r>
        <w:rPr>
          <w:rFonts w:ascii="Times New Roman" w:hAnsi="Times New Roman" w:eastAsia="Times New Roman" w:cs="Times New Roman"/>
        </w:rPr>
        <w:t xml:space="preserve">” </w:t>
      </w:r>
      <w:r>
        <w:rPr>
          <w:rFonts w:ascii="Myanmar Text" w:hAnsi="Myanmar Text" w:eastAsia="Myanmar Text" w:cs="Myanmar Text"/>
        </w:rPr>
        <w:t>တံပိုးသုံးလုံးကို</w:t>
      </w:r>
      <w:r>
        <w:rPr>
          <w:rFonts w:ascii="Times New Roman" w:hAnsi="Times New Roman" w:eastAsia="Times New Roman" w:cs="Times New Roman"/>
        </w:rPr>
        <w:t xml:space="preserve"> </w:t>
      </w:r>
      <w:r>
        <w:rPr>
          <w:rFonts w:ascii="Myanmar Text" w:hAnsi="Myanmar Text" w:eastAsia="Myanmar Text" w:cs="Myanmar Text"/>
        </w:rPr>
        <w:t>ကောင်းကင်တမန်သုံးပါး၏</w:t>
      </w:r>
      <w:r>
        <w:rPr>
          <w:rFonts w:ascii="Times New Roman" w:hAnsi="Times New Roman" w:eastAsia="Times New Roman" w:cs="Times New Roman"/>
        </w:rPr>
        <w:t xml:space="preserve"> </w:t>
      </w:r>
      <w:r>
        <w:rPr>
          <w:rFonts w:ascii="Myanmar Text" w:hAnsi="Myanmar Text" w:eastAsia="Myanmar Text" w:cs="Myanmar Text"/>
        </w:rPr>
        <w:t>သတင်းစကားများမှ</w:t>
      </w:r>
      <w:r>
        <w:rPr>
          <w:rFonts w:ascii="Times New Roman" w:hAnsi="Times New Roman" w:eastAsia="Times New Roman" w:cs="Times New Roman"/>
        </w:rPr>
        <w:t xml:space="preserve"> </w:t>
      </w:r>
      <w:r>
        <w:rPr>
          <w:rFonts w:ascii="Myanmar Text" w:hAnsi="Myanmar Text" w:eastAsia="Myanmar Text" w:cs="Myanmar Text"/>
        </w:rPr>
        <w:t>ခွဲထုတ်၍</w:t>
      </w:r>
      <w:r>
        <w:rPr>
          <w:rFonts w:ascii="Times New Roman" w:hAnsi="Times New Roman" w:eastAsia="Times New Roman" w:cs="Times New Roman"/>
        </w:rPr>
        <w:t xml:space="preserve"> </w:t>
      </w:r>
      <w:r>
        <w:rPr>
          <w:rFonts w:ascii="Myanmar Text" w:hAnsi="Myanmar Text" w:eastAsia="Myanmar Text" w:cs="Myanmar Text"/>
        </w:rPr>
        <w:t>မရနိုင်ကြောင်း</w:t>
      </w:r>
      <w:r>
        <w:rPr>
          <w:rFonts w:ascii="Times New Roman" w:hAnsi="Times New Roman" w:eastAsia="Times New Roman" w:cs="Times New Roman"/>
        </w:rPr>
        <w:t xml:space="preserve"> </w:t>
      </w:r>
      <w:r>
        <w:rPr>
          <w:rFonts w:ascii="Myanmar Text" w:hAnsi="Myanmar Text" w:eastAsia="Myanmar Text" w:cs="Myanmar Text"/>
        </w:rPr>
        <w:t>ပြသသည်။</w:t>
      </w:r>
      <w:r>
        <w:rPr>
          <w:rFonts w:ascii="Times New Roman" w:hAnsi="Times New Roman" w:eastAsia="Times New Roman" w:cs="Times New Roman"/>
        </w:rPr>
        <w:t xml:space="preserve"> </w:t>
      </w:r>
      <w:r>
        <w:rPr>
          <w:rFonts w:ascii="Myanmar Text" w:hAnsi="Myanmar Text" w:eastAsia="Myanmar Text" w:cs="Myanmar Text"/>
        </w:rPr>
        <w:t>သူအလေးပေးထားသည်မှာ</w:t>
      </w:r>
      <w:r>
        <w:rPr>
          <w:rFonts w:ascii="Times New Roman" w:hAnsi="Times New Roman" w:eastAsia="Times New Roman" w:cs="Times New Roman"/>
        </w:rPr>
        <w:t xml:space="preserve"> </w:t>
      </w:r>
      <w:r>
        <w:rPr>
          <w:rFonts w:ascii="Myanmar Text" w:hAnsi="Myanmar Text" w:eastAsia="Myanmar Text" w:cs="Myanmar Text"/>
        </w:rPr>
        <w:t>ပထမကောင်းကင်တမန်ကို</w:t>
      </w:r>
      <w:r>
        <w:rPr>
          <w:rFonts w:ascii="Times New Roman" w:hAnsi="Times New Roman" w:eastAsia="Times New Roman" w:cs="Times New Roman"/>
        </w:rPr>
        <w:t xml:space="preserve"> </w:t>
      </w:r>
      <w:r>
        <w:rPr>
          <w:rFonts w:ascii="Myanmar Text" w:hAnsi="Myanmar Text" w:eastAsia="Myanmar Text" w:cs="Myanmar Text"/>
        </w:rPr>
        <w:t>ဒုတိယကောင်းကင်တမန်မှ</w:t>
      </w:r>
      <w:r>
        <w:rPr>
          <w:rFonts w:ascii="Times New Roman" w:hAnsi="Times New Roman" w:eastAsia="Times New Roman" w:cs="Times New Roman"/>
        </w:rPr>
        <w:t xml:space="preserve"> </w:t>
      </w:r>
      <w:r>
        <w:rPr>
          <w:rFonts w:ascii="Myanmar Text" w:hAnsi="Myanmar Text" w:eastAsia="Myanmar Text" w:cs="Myanmar Text"/>
        </w:rPr>
        <w:t>ခွဲ၍မရနိုင်သကဲ့သို့၊</w:t>
      </w:r>
      <w:r>
        <w:rPr>
          <w:rFonts w:ascii="Times New Roman" w:hAnsi="Times New Roman" w:eastAsia="Times New Roman" w:cs="Times New Roman"/>
        </w:rPr>
        <w:t xml:space="preserve"> </w:t>
      </w:r>
      <w:r>
        <w:rPr>
          <w:rFonts w:ascii="Myanmar Text" w:hAnsi="Myanmar Text" w:eastAsia="Myanmar Text" w:cs="Myanmar Text"/>
        </w:rPr>
        <w:t>တတိယကောင်းကင်တမန်ကိုလည်း</w:t>
      </w:r>
      <w:r>
        <w:rPr>
          <w:rFonts w:ascii="Times New Roman" w:hAnsi="Times New Roman" w:eastAsia="Times New Roman" w:cs="Times New Roman"/>
        </w:rPr>
        <w:t xml:space="preserve"> </w:t>
      </w:r>
      <w:r>
        <w:rPr>
          <w:rFonts w:ascii="Myanmar Text" w:hAnsi="Myanmar Text" w:eastAsia="Myanmar Text" w:cs="Myanmar Text"/>
        </w:rPr>
        <w:t>ယခင်နှစ်ပါးမှ</w:t>
      </w:r>
      <w:r>
        <w:rPr>
          <w:rFonts w:ascii="Times New Roman" w:hAnsi="Times New Roman" w:eastAsia="Times New Roman" w:cs="Times New Roman"/>
        </w:rPr>
        <w:t xml:space="preserve"> </w:t>
      </w:r>
      <w:r>
        <w:rPr>
          <w:rFonts w:ascii="Myanmar Text" w:hAnsi="Myanmar Text" w:eastAsia="Myanmar Text" w:cs="Myanmar Text"/>
        </w:rPr>
        <w:t>ခွဲ၍</w:t>
      </w:r>
      <w:r>
        <w:rPr>
          <w:rFonts w:ascii="Times New Roman" w:hAnsi="Times New Roman" w:eastAsia="Times New Roman" w:cs="Times New Roman"/>
        </w:rPr>
        <w:t xml:space="preserve"> </w:t>
      </w:r>
      <w:r>
        <w:rPr>
          <w:rFonts w:ascii="Myanmar Text" w:hAnsi="Myanmar Text" w:eastAsia="Myanmar Text" w:cs="Myanmar Text"/>
        </w:rPr>
        <w:t>မရနိုင်ကြောင်းဖြစ်သည်။</w:t>
      </w:r>
      <w:r>
        <w:rPr>
          <w:rFonts w:ascii="Times New Roman" w:hAnsi="Times New Roman" w:eastAsia="Times New Roman" w:cs="Times New Roman"/>
        </w:rPr>
        <w:t xml:space="preserve"> Jones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အာရုံစိုက်မှုမှာ</w:t>
      </w:r>
      <w:r>
        <w:rPr>
          <w:rFonts w:ascii="Times New Roman" w:hAnsi="Times New Roman" w:eastAsia="Times New Roman" w:cs="Times New Roman"/>
        </w:rPr>
        <w:t xml:space="preserve"> </w:t>
      </w:r>
      <w:r>
        <w:rPr>
          <w:rFonts w:ascii="Myanmar Text" w:hAnsi="Myanmar Text" w:eastAsia="Myanmar Text" w:cs="Myanmar Text"/>
        </w:rPr>
        <w:t>ကောင်းကင်တမန်သုံးပါးအပေါ်တွင်</w:t>
      </w:r>
      <w:r>
        <w:rPr>
          <w:rFonts w:ascii="Times New Roman" w:hAnsi="Times New Roman" w:eastAsia="Times New Roman" w:cs="Times New Roman"/>
        </w:rPr>
        <w:t xml:space="preserve"> </w:t>
      </w:r>
      <w:r>
        <w:rPr>
          <w:rFonts w:ascii="Myanmar Text" w:hAnsi="Myanmar Text" w:eastAsia="Myanmar Text" w:cs="Myanmar Text"/>
        </w:rPr>
        <w:t>ရှိပြီး၊</w:t>
      </w:r>
      <w:r>
        <w:rPr>
          <w:rFonts w:ascii="Times New Roman" w:hAnsi="Times New Roman" w:eastAsia="Times New Roman" w:cs="Times New Roman"/>
        </w:rPr>
        <w:t xml:space="preserve"> </w:t>
      </w:r>
      <w:r>
        <w:rPr>
          <w:rFonts w:ascii="Myanmar Text" w:hAnsi="Myanmar Text" w:eastAsia="Myanmar Text" w:cs="Myanmar Text"/>
        </w:rPr>
        <w:t>ကောင်းကင်တမန်သုံးပါး၏</w:t>
      </w:r>
      <w:r>
        <w:rPr>
          <w:rFonts w:ascii="Times New Roman" w:hAnsi="Times New Roman" w:eastAsia="Times New Roman" w:cs="Times New Roman"/>
        </w:rPr>
        <w:t xml:space="preserve"> </w:t>
      </w:r>
      <w:r>
        <w:rPr>
          <w:rFonts w:ascii="Myanmar Text" w:hAnsi="Myanmar Text" w:eastAsia="Myanmar Text" w:cs="Myanmar Text"/>
        </w:rPr>
        <w:t>ခွဲခြား၍မရသော</w:t>
      </w:r>
      <w:r>
        <w:rPr>
          <w:rFonts w:ascii="Times New Roman" w:hAnsi="Times New Roman" w:eastAsia="Times New Roman" w:cs="Times New Roman"/>
        </w:rPr>
        <w:t xml:space="preserve"> </w:t>
      </w:r>
      <w:r>
        <w:rPr>
          <w:rFonts w:ascii="Myanmar Text" w:hAnsi="Myanmar Text" w:eastAsia="Myanmar Text" w:cs="Myanmar Text"/>
        </w:rPr>
        <w:t>ဆက်နွယ်မှုကို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အထောက်အထားဖြင့်</w:t>
      </w:r>
      <w:r>
        <w:rPr>
          <w:rFonts w:ascii="Times New Roman" w:hAnsi="Times New Roman" w:eastAsia="Times New Roman" w:cs="Times New Roman"/>
        </w:rPr>
        <w:t xml:space="preserve"> </w:t>
      </w:r>
      <w:r>
        <w:rPr>
          <w:rFonts w:ascii="Myanmar Text" w:hAnsi="Myanmar Text" w:eastAsia="Myanmar Text" w:cs="Myanmar Text"/>
        </w:rPr>
        <w:t>တင်ပြနေစဉ်မှာပင်၊</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တံပိုးများကိုလည်း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ကောင်းကင်တမန်သုံးပါးမှ</w:t>
      </w:r>
      <w:r>
        <w:rPr>
          <w:rFonts w:ascii="Times New Roman" w:hAnsi="Times New Roman" w:eastAsia="Times New Roman" w:cs="Times New Roman"/>
        </w:rPr>
        <w:t xml:space="preserve"> </w:t>
      </w:r>
      <w:r>
        <w:rPr>
          <w:rFonts w:ascii="Myanmar Text" w:hAnsi="Myanmar Text" w:eastAsia="Myanmar Text" w:cs="Myanmar Text"/>
        </w:rPr>
        <w:t>ခွဲ၍</w:t>
      </w:r>
      <w:r>
        <w:rPr>
          <w:rFonts w:ascii="Times New Roman" w:hAnsi="Times New Roman" w:eastAsia="Times New Roman" w:cs="Times New Roman"/>
        </w:rPr>
        <w:t xml:space="preserve"> </w:t>
      </w:r>
      <w:r>
        <w:rPr>
          <w:rFonts w:ascii="Myanmar Text" w:hAnsi="Myanmar Text" w:eastAsia="Myanmar Text" w:cs="Myanmar Text"/>
        </w:rPr>
        <w:t>မရနိုင်ကြောင်းကို</w:t>
      </w:r>
      <w:r>
        <w:rPr>
          <w:rFonts w:ascii="Times New Roman" w:hAnsi="Times New Roman" w:eastAsia="Times New Roman" w:cs="Times New Roman"/>
        </w:rPr>
        <w:t xml:space="preserve"> </w:t>
      </w:r>
      <w:r>
        <w:rPr>
          <w:rFonts w:ascii="Myanmar Text" w:hAnsi="Myanmar Text" w:eastAsia="Myanmar Text" w:cs="Myanmar Text"/>
        </w:rPr>
        <w:t>ထိုတူညီသော</w:t>
      </w:r>
      <w:r>
        <w:rPr>
          <w:rFonts w:ascii="Times New Roman" w:hAnsi="Times New Roman" w:eastAsia="Times New Roman" w:cs="Times New Roman"/>
        </w:rPr>
        <w:t xml:space="preserve"> </w:t>
      </w:r>
      <w:r>
        <w:rPr>
          <w:rFonts w:ascii="Myanmar Text" w:hAnsi="Myanmar Text" w:eastAsia="Myanmar Text" w:cs="Myanmar Text"/>
        </w:rPr>
        <w:t>ယုတ္တိအားဖြင့်ပင်</w:t>
      </w:r>
      <w:r>
        <w:rPr>
          <w:rFonts w:ascii="Times New Roman" w:hAnsi="Times New Roman" w:eastAsia="Times New Roman" w:cs="Times New Roman"/>
        </w:rPr>
        <w:t xml:space="preserve"> </w:t>
      </w:r>
      <w:r>
        <w:rPr>
          <w:rFonts w:ascii="Myanmar Text" w:hAnsi="Myanmar Text" w:eastAsia="Myanmar Text" w:cs="Myanmar Text"/>
        </w:rPr>
        <w:t>သူသက်သေပြနေသည်။</w:t>
      </w:r>
      <w:r>
        <w:rPr>
          <w:rFonts w:ascii="Times New Roman" w:hAnsi="Times New Roman" w:eastAsia="Times New Roman" w:cs="Times New Roman"/>
        </w:rPr>
        <w:t xml:space="preserve"> </w:t>
      </w:r>
      <w:r>
        <w:rPr>
          <w:rFonts w:ascii="Myanmar Text" w:hAnsi="Myanmar Text" w:eastAsia="Myanmar Text" w:cs="Myanmar Text"/>
        </w:rPr>
        <w:t>ဤဆောင်းပါးကို</w:t>
      </w:r>
      <w:r>
        <w:rPr>
          <w:rFonts w:ascii="Times New Roman" w:hAnsi="Times New Roman" w:eastAsia="Times New Roman" w:cs="Times New Roman"/>
        </w:rPr>
        <w:t xml:space="preserve"> Jones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အခန်းဖြင့်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အဆုံးသတ်မည်။</w:t>
      </w:r>
    </w:p>
    <w:p>
      <w:pPr>
        <w:pStyle w:val="ArticleHeading"/>
        <w:jc w:val="left"/>
      </w:pPr>
      <w:r>
        <w:rPr>
          <w:rFonts w:ascii="Arial" w:hAnsi="Arial" w:eastAsia="Arial" w:cs="Arial"/>
        </w:rPr>
        <w:t>KHAUTA XI. SANDESMALAIKAT PASADKATOUNA}</w:t>
      </w:r>
    </w:p>
    <w:p>
      <w:pPr>
        <w:pStyle w:val="ArticleScripture"/>
        <w:jc w:val="left"/>
      </w:pPr>
      <w:r>
        <w:rPr>
          <w:rFonts w:ascii="Times New Roman" w:hAnsi="Times New Roman" w:eastAsia="Times New Roman" w:cs="Times New Roman"/>
        </w:rPr>
        <w:t>“Jawaban kepada pertanyaan penting bagi hari ini, ‘Apakah yang harus kita lakukan?’ dapat diberikan dengan pasti berdasarkan Ketujuh Sangkakala dan kedudukan bangsa-bangsa besar pada masa kini; karena jawaban itu diberikan oleh firman Allah, tepat atas dasar ini.</w:t>
      </w:r>
    </w:p>
    <w:p>
      <w:pPr>
        <w:pStyle w:val="ArticleScripture"/>
        <w:jc w:val="left"/>
      </w:pPr>
      <w:r>
        <w:rPr>
          <w:rFonts w:ascii="Times New Roman" w:hAnsi="Times New Roman" w:eastAsia="Times New Roman" w:cs="Times New Roman"/>
        </w:rPr>
        <w:t>“Kita telah melihat bahawa Tiga Celaka itu terikat secara tidak terpisahkan dengan tiga yang terakhir daripada Tujuh Sangkakala. Di tengah-tengah Tujuh Sangkakala itu sendiri—sesudah berakhirnya Sangkakala Keempat, dan sebelum bermulanya Sangkakala Kelima—tertulis: ‘Lalu aku melihat, dan mendengar seorang malaikat terbang di tengah langit, sambil berseru dengan suara yang nyaring, Celaka, celaka, celaka bagi mereka yang diam di atas bumi, oleh sebab bunyi-bunyi sangkakala yang selebihnya daripada ketiga-tiga malaikat yang masih akan meniup sangkakala mereka.’ Wahyu 8:13.”</w:t>
      </w:r>
    </w:p>
    <w:p>
      <w:pPr>
        <w:pStyle w:val="ArticleScripture"/>
        <w:jc w:val="left"/>
      </w:pPr>
      <w:r>
        <w:rPr>
          <w:rFonts w:ascii="Times New Roman" w:hAnsi="Times New Roman" w:eastAsia="Times New Roman" w:cs="Times New Roman"/>
        </w:rPr>
        <w:t>“Baha kwamba Ole zile Tatu zimeunganishwa bila kutenganishwa na tarumbeta tatu za mwisho kati ya zile Tarumbeta Saba, moja kwa moja na kila moja, kumewekwa pasipo shaka yo yote kwa ukweli kwamba, mlio wa Malaika wa Tano ukishakoma, imeandikwa: ‘Ole moja limekwisha kupita; na tazama, bado yanakuja ole mawili baadaye.’ Ufunuo 9:12. Na tarumbeta ya Sita ikiisha, imeandikwa: ‘Ole ya pili imekwisha kupita; na tazama, ole ya tatu yaja upesi. Kisha malaika wa saba akapiga tarumbeta.’ Ufunuo 11:15.”</w:t>
      </w:r>
    </w:p>
    <w:p>
      <w:pPr>
        <w:pStyle w:val="ArticleScripture"/>
        <w:jc w:val="left"/>
      </w:pPr>
      <w:r>
        <w:rPr>
          <w:rFonts w:ascii="Times New Roman" w:hAnsi="Times New Roman" w:eastAsia="Times New Roman" w:cs="Times New Roman"/>
        </w:rPr>
        <w:t>“Kitai, nang marisan a naisilpo iti daytoy nga anghel a mangipakdaar iti yaay dagiti Tallo a Ay-ay, a naisilpo a di maikkat kadagiti maudi a tallo kadagiti Pito a Trompeta, ket ti ‘Maikatlo nga Anghel’ iti Apocalipsis 14.</w:t>
      </w:r>
    </w:p>
    <w:p>
      <w:pPr>
        <w:pStyle w:val="ArticleScripture"/>
        <w:jc w:val="left"/>
      </w:pPr>
      <w:r>
        <w:rPr>
          <w:rFonts w:ascii="Times New Roman" w:hAnsi="Times New Roman" w:eastAsia="Times New Roman" w:cs="Times New Roman"/>
        </w:rPr>
        <w:t>“Bɔ eyi bɛtumi ada adi sɛ ɛyɛ nokware a akyinnye biara nni ho, momma yenfi Adiyisɛm 14 mu Bɔfoɔ a ɔtɔ so Mmiɛnsa no Nkrasɛm no ase, na yensua n’ankasa nkitahodi a ɛkɔ tẽẽ no akyi nkɔ wɔn mfiase.”</w:t>
      </w:r>
    </w:p>
    <w:p>
      <w:pPr>
        <w:pStyle w:val="ArticleScripture"/>
        <w:jc w:val="left"/>
      </w:pPr>
      <w:r>
        <w:rPr>
          <w:rFonts w:ascii="Times New Roman" w:hAnsi="Times New Roman" w:eastAsia="Times New Roman" w:cs="Times New Roman"/>
        </w:rPr>
        <w:t>“Lungiselelo lwa mazwi ekucala erekhodini mayelana ‘leNgelosi Yesitsatfu’ ngulawa: ‘Yase ilandzela bona ingelosi yesitsatfu.’ Sembulo 14:9. Loko kukhombisa kutsi kukhona labanye labahambe embili, iNgelosi Yesitsatfu ‘leyabalandzela.’”</w:t>
      </w:r>
    </w:p>
    <w:p>
      <w:pPr>
        <w:pStyle w:val="ArticleScripture"/>
        <w:jc w:val="left"/>
      </w:pPr>
      <w:r>
        <w:rPr>
          <w:rFonts w:ascii="Times New Roman" w:hAnsi="Times New Roman" w:eastAsia="Times New Roman" w:cs="Times New Roman"/>
        </w:rPr>
        <w:t>“Ka, he, temana e etellang pele: ‘Mme ha latela lengeloi le leng.’ Sena se bontša hore lengeloi le leng le bile le etelletse lena pele, hoo, ha lena le latela, ho etsang hore e be ‘le leng.’”</w:t>
      </w:r>
    </w:p>
    <w:p>
      <w:pPr>
        <w:pStyle w:val="ArticleScripture"/>
        <w:jc w:val="left"/>
      </w:pPr>
      <w:r>
        <w:rPr>
          <w:rFonts w:ascii="Times New Roman" w:hAnsi="Times New Roman" w:eastAsia="Times New Roman" w:cs="Times New Roman"/>
        </w:rPr>
        <w:t>“Улсынгаа одоо зургаа дахь эшлэл рүү буцъя: ‘Тэгээд би өөр нэг тэнгэрэлчийг харлаа.’ Энэ нь мөн өмнө нь нэгэн тэнгэрэлч явсныг батлан гэрчилж байна; тиймээс энэ тэнгэрийн мандлын дунд нисэж яваа тэнгэрэлчийг ‘өөр нэг’ хэмээсэн юм.”</w:t>
      </w:r>
    </w:p>
    <w:p>
      <w:pPr>
        <w:pStyle w:val="ArticleScripture"/>
        <w:jc w:val="left"/>
      </w:pPr>
      <w:r>
        <w:rPr>
          <w:rFonts w:ascii="Times New Roman" w:hAnsi="Times New Roman" w:eastAsia="Times New Roman" w:cs="Times New Roman"/>
        </w:rPr>
        <w:t>“Henamang haobamdagi marikta punsillabagi, mi leiriba sari-sarigi angangba thajadabasing adu chatli, Tareng Marini Trumpet-ki angangba adum oirabadi, chapter 10-gi ahanba verse-da pumnamak pakhang-i; amasung madu-dagi eigi piba eina pakhang-i: ‘Adudagi eigi eina amuk achouba angangba ama ugani.’ Masi hairiba wahei asi, makhoigi mamangda amatta angangba ama leire haina maru oiba khudongchaba piba-ni; aduna masi phangba matamda, mahakpu ‘amuk’ haina haibagi matik chabani.”</w:t>
      </w:r>
    </w:p>
    <w:p>
      <w:pPr>
        <w:pStyle w:val="ArticleScripture"/>
        <w:jc w:val="left"/>
      </w:pPr>
      <w:r>
        <w:rPr>
          <w:rFonts w:ascii="Times New Roman" w:hAnsi="Times New Roman" w:eastAsia="Times New Roman" w:cs="Times New Roman"/>
        </w:rPr>
        <w:t>“Melanjutkan penelusuran lebih jauh ke belakang, kita tidak mendapati malaikat-malaikat selain malaikat sangkakala Keenam dan Kelima, sampai kita tiba pada ayat terakhir pasal delapan; dan di sana kita sampai kepada yang mula-mula, sebab kita membaca: ‘Dan aku melihat, dan mendengar seorang malaikat’—bukan ‘malaikat yang lain,’ melainkan, secara utama, ‘seorang malaikat.’”</w:t>
      </w:r>
    </w:p>
    <w:p>
      <w:pPr>
        <w:pStyle w:val="ArticleScripture"/>
        <w:jc w:val="left"/>
      </w:pPr>
      <w:r>
        <w:rPr>
          <w:rFonts w:ascii="Times New Roman" w:hAnsi="Times New Roman" w:eastAsia="Times New Roman" w:cs="Times New Roman"/>
        </w:rPr>
        <w:t>“Ka, ber ka Jingpynpaw 8:13, don ka jingïaid lympat jong ki angel ba khlem jingdkhot ba la pynïasoh da ka kyntien ‘uwei pat,’ haduh beit sha u Angel Balai jong ka Jingpynpaw 14, bad ka khubor jong u. Kumne:”</w:t>
      </w:r>
    </w:p>
    <w:p>
      <w:pPr>
        <w:pStyle w:val="ArticleScripture"/>
        <w:jc w:val="left"/>
      </w:pPr>
      <w:r>
        <w:rPr>
          <w:rFonts w:ascii="Times New Roman" w:hAnsi="Times New Roman" w:eastAsia="Times New Roman" w:cs="Times New Roman"/>
        </w:rPr>
        <w:t>“‘Ndzi langutile, ndzi twa ntsumi.’ Nhlavutelo 8:13.</w:t>
      </w:r>
    </w:p>
    <w:p>
      <w:pPr>
        <w:pStyle w:val="ArticleScripture"/>
        <w:jc w:val="left"/>
      </w:pPr>
      <w:r>
        <w:rPr>
          <w:rFonts w:ascii="Times New Roman" w:hAnsi="Times New Roman" w:eastAsia="Times New Roman" w:cs="Times New Roman"/>
        </w:rPr>
        <w:t>“‘Wa ka bona morongwa yo mongwe yo o maatla.’ Tshenolo 10:1.</w:t>
      </w:r>
    </w:p>
    <w:p>
      <w:pPr>
        <w:pStyle w:val="ArticleScripture"/>
        <w:jc w:val="left"/>
      </w:pPr>
      <w:r>
        <w:rPr>
          <w:rFonts w:ascii="Times New Roman" w:hAnsi="Times New Roman" w:eastAsia="Times New Roman" w:cs="Times New Roman"/>
        </w:rPr>
        <w:t>“‘Ndzi vona ntsumi yin’wana.’ Nhlavutelo 14:6.</w:t>
      </w:r>
    </w:p>
    <w:p>
      <w:pPr>
        <w:pStyle w:val="ArticleScripture"/>
        <w:jc w:val="left"/>
      </w:pPr>
      <w:r>
        <w:rPr>
          <w:rFonts w:ascii="Times New Roman" w:hAnsi="Times New Roman" w:eastAsia="Times New Roman" w:cs="Times New Roman"/>
        </w:rPr>
        <w:t>“‘Malaika mongwe yo mongwe a latela.’ Temana 8.</w:t>
      </w:r>
    </w:p>
    <w:p>
      <w:pPr>
        <w:pStyle w:val="ArticleScripture"/>
        <w:jc w:val="left"/>
      </w:pPr>
      <w:r>
        <w:rPr>
          <w:rFonts w:ascii="Times New Roman" w:hAnsi="Times New Roman" w:eastAsia="Times New Roman" w:cs="Times New Roman"/>
        </w:rPr>
        <w:t>“‘Melek ketiga itu menyusul mereka.’ Ayat 9.</w:t>
      </w:r>
    </w:p>
    <w:p>
      <w:pPr>
        <w:pStyle w:val="ArticleScripture"/>
        <w:jc w:val="left"/>
      </w:pPr>
      <w:r>
        <w:rPr>
          <w:rFonts w:ascii="Times New Roman" w:hAnsi="Times New Roman" w:eastAsia="Times New Roman" w:cs="Times New Roman"/>
        </w:rPr>
        <w:t>“Labda mchoro rahisi ufuatao utasaidia kufafanua uhusiano uliopo kati ya malaika anayetangaza Ole tatu za tarumbeta tatu za mwisho kati ya zile Tarumbeta Saba, na Ujumbe wa Malaika wa Tatu wa Ufunuo 14:</w:t>
      </w:r>
    </w:p>
    <w:p>
      <w:pPr>
        <w:pStyle w:val="ArticleScripture"/>
        <w:jc w:val="left"/>
      </w:pPr>
      <w:r>
        <w:rPr>
          <w:rFonts w:ascii="Times New Roman" w:hAnsi="Times New Roman" w:eastAsia="Times New Roman" w:cs="Times New Roman"/>
        </w:rPr>
        <w:t>“Sangkakala I Wahyu 8:7”</w:t>
      </w:r>
    </w:p>
    <w:p>
      <w:pPr>
        <w:pStyle w:val="ArticleScripture"/>
        <w:jc w:val="left"/>
      </w:pPr>
      <w:r>
        <w:rPr>
          <w:rFonts w:ascii="Times New Roman" w:hAnsi="Times New Roman" w:eastAsia="Times New Roman" w:cs="Times New Roman"/>
        </w:rPr>
        <w:t>“Trumpet ke-2 Wahyu 8:8”</w:t>
      </w:r>
    </w:p>
    <w:p>
      <w:pPr>
        <w:pStyle w:val="ArticleScripture"/>
        <w:jc w:val="left"/>
      </w:pPr>
      <w:r>
        <w:rPr>
          <w:rFonts w:ascii="Times New Roman" w:hAnsi="Times New Roman" w:eastAsia="Times New Roman" w:cs="Times New Roman"/>
        </w:rPr>
        <w:t>“Lajmeteng la 3, Tshenolo 8:10”</w:t>
      </w:r>
    </w:p>
    <w:p>
      <w:pPr>
        <w:pStyle w:val="ArticleScripture"/>
        <w:jc w:val="left"/>
      </w:pPr>
      <w:r>
        <w:rPr>
          <w:rFonts w:ascii="Times New Roman" w:hAnsi="Times New Roman" w:eastAsia="Times New Roman" w:cs="Times New Roman"/>
        </w:rPr>
        <w:t>“Xirh 4-na: Mɔkɔ 8:12. ‘Malaika mɔ́kɔ’—Mawa, mawa, mawa. Mɔkɔ 8:13.</w:t>
      </w:r>
    </w:p>
    <w:p>
      <w:pPr>
        <w:pStyle w:val="ArticleScripture"/>
        <w:jc w:val="left"/>
      </w:pPr>
      <w:r>
        <w:rPr>
          <w:rFonts w:ascii="Times New Roman" w:hAnsi="Times New Roman" w:eastAsia="Times New Roman" w:cs="Times New Roman"/>
        </w:rPr>
        <w:t>“Sangkakala yang ke-5 Wahyu 9:1–11/ Celaka Pertama”</w:t>
      </w:r>
    </w:p>
    <w:p>
      <w:pPr>
        <w:pStyle w:val="ArticleScripture"/>
        <w:jc w:val="left"/>
      </w:pPr>
      <w:r>
        <w:rPr>
          <w:rFonts w:ascii="Times New Roman" w:hAnsi="Times New Roman" w:eastAsia="Times New Roman" w:cs="Times New Roman"/>
        </w:rPr>
        <w:t>“Trompet ke-6 Wahyu 9:13 hingga 11:13 Celaka Kedua ‘Seorang malaikat kuat yang lain.’ Wahyu 10:1”</w:t>
      </w:r>
    </w:p>
    <w:p>
      <w:pPr>
        <w:pStyle w:val="ArticleScripture"/>
        <w:jc w:val="left"/>
      </w:pPr>
      <w:r>
        <w:rPr>
          <w:rFonts w:ascii="Times New Roman" w:hAnsi="Times New Roman" w:eastAsia="Times New Roman" w:cs="Times New Roman"/>
        </w:rPr>
        <w:t>“Pu Mriatna 7-na Thupuan 11:13–19 Hrehawmna Pathumna ‘Vantirhkoh dang. Thupuan 14:6’”</w:t>
      </w:r>
    </w:p>
    <w:p>
      <w:pPr>
        <w:pStyle w:val="ArticleScripture"/>
        <w:jc w:val="left"/>
      </w:pPr>
      <w:r>
        <w:rPr>
          <w:rFonts w:ascii="Times New Roman" w:hAnsi="Times New Roman" w:eastAsia="Times New Roman" w:cs="Times New Roman"/>
        </w:rPr>
        <w:t>“‘Go hlahlamana yo mongwe.’ Tshenolo 14:6”</w:t>
      </w:r>
    </w:p>
    <w:p>
      <w:pPr>
        <w:pStyle w:val="ArticleScripture"/>
        <w:jc w:val="left"/>
      </w:pPr>
      <w:r>
        <w:rPr>
          <w:rFonts w:ascii="Times New Roman" w:hAnsi="Times New Roman" w:eastAsia="Times New Roman" w:cs="Times New Roman"/>
        </w:rPr>
        <w:t>“‘Malaikat yang ketiga mengikut mereka.’ Wahyu 14:9.</w:t>
      </w:r>
    </w:p>
    <w:p>
      <w:pPr>
        <w:pStyle w:val="ArticleScripture"/>
        <w:jc w:val="left"/>
      </w:pPr>
      <w:r>
        <w:rPr>
          <w:rFonts w:ascii="Times New Roman" w:hAnsi="Times New Roman" w:eastAsia="Times New Roman" w:cs="Times New Roman"/>
        </w:rPr>
        <w:t>“Ka hriat thei zawk a ni ta a, heng zawng zawngte hi a puan chhuahna a hriachham zawk theih ang a ni, Vântirhkoh Pathumna Thuchah chu amahmah ah eng nge a nih tak tih ngaihtuahna hmanga: A hma lam enin, ‘Vântirhkoh Pathumna’ tih tawngkam hian, vântirhkoh pathum zinga pathumna chu a sawi chiang hle. Hmâ lama sawi tawh ang khân, he vântirhkoh pathum, pakhat tinin thuchah an keng a, chu chu Thupuan bung 14-na, châng 6–12-ah hmuh a ni. Hêng vântirhkoh pathumte thuchahte hi an inkhawm a, an lo tâwp ber chu pathumnaah a ni; chu chu lei rah a hmin chuan, Lalpa lo kal a, a at tûra a lo inbuatsaih hma loh zawngin a ri ve reng a ni.”</w:t>
      </w:r>
    </w:p>
    <w:p>
      <w:pPr>
        <w:pStyle w:val="ArticleScripture"/>
        <w:jc w:val="left"/>
      </w:pPr>
      <w:r>
        <w:rPr>
          <w:rFonts w:ascii="Times New Roman" w:hAnsi="Times New Roman" w:eastAsia="Times New Roman" w:cs="Times New Roman"/>
        </w:rPr>
        <w:t>“Mesej Malaikat Ketiga itu sendiri, sebagaimana diumumkan dalam kata-kata Malaikat Ketiga, adalah seperti berikut: ‘Dan malaikat yang ketiga mengikut mereka, sambil berkata dengan suara nyaring, Jikalau sesiapa menyembah binatang itu dan patungnya, serta menerima tandanya pada dahinya atau pada tangannya, orang itu juga akan minum daripada anggur murka Tuhan, yang dicurahkan tanpa campuran ke dalam cawan kemurkaan-Nya; dan dia akan diseksa dengan api dan belerang di hadapan malaikat-malaikat yang kudus dan di hadapan Anak Domba itu: dan asap seksaan mereka naik selama-lamanya: dan mereka tidak mendapat rehat siang mahupun malam, iaitu mereka yang menyembah binatang itu dan patungnya, dan sesiapa yang menerima tanda namanya. Di sinilah kesabaran orang-orang kudus: di sinilah mereka yang menuruti perintah-perintah Tuhan dan iman kepada Yesus.’”</w:t>
      </w:r>
    </w:p>
    <w:p>
      <w:pPr>
        <w:pStyle w:val="ArticleScripture"/>
        <w:jc w:val="left"/>
      </w:pPr>
      <w:r>
        <w:rPr>
          <w:rFonts w:ascii="Times New Roman" w:hAnsi="Times New Roman" w:eastAsia="Times New Roman" w:cs="Times New Roman"/>
        </w:rPr>
        <w:t>“Ino ni Nongwaubakgipa Katgipa Salsakni A∙songmang ba Message ong∙a jedake ua an∙chingni mikkangchi donga, gipingni gni baksa dingtangataha. Indiba, bebeko agangenchimode, uko dingtang ong∙a ine nikna man∙ja; aro ua an∙tangan mangmang a∙gilsakna saksa dingtang Message ine dingtangatae chadengatna man∙ja; maina uniko bidingo skanggipa katta rangba indine ong∙a: ‘Nonggipa Katgipa sa∙grerang UNGRI JA∙MANO re∙baaha.’ Uni gimin, message an∙tangni skanggipa katta rangchi an∙ching saksa mangmangonaba ong∙ja, indiba una skang re∙baahgipa gni salsakoaba gital dake dilaniko man∙a. Aro Greek katta jekon ‘ja∙mano re∙baaha’ ine pe∙aha, ua dingtang dake ja∙mano ja∙rikgipa ba ja∙mano mangmang ong∙gipa ong∙ja, indiba ‘baksa ja∙mano re∙rikgipa’ ine miksonga, jedake sipairang an∙chongmotgipa captain-ko ja∙rikgipa ong∙a ba nokkolrang an∙chongmotgipa nokma-ko; uni gimin, ‘saksa baksa mingsinggipa obostao uko ja∙rikna; an∙tangko saksa-ni dilgimin ong∙china on∙na.’ Jekon bosturangni gimin aganode, ua pal gita ja∙mano ong∙aniko miksonga; chong∙motan, ‘skang ong∙gimin mingsa obostarangkoni pal gita re∙baaha’ ine. Uni gimin, manderangni bidingo, Nonggipa Katgipa una skang ong∙baahgipa gni baksa ja∙mano re∙baaha; aro uni message, mingsa bostu gita, skang re∙baahgiminrangni pal ba ja∙manchagipa ong∙e re∙baaha.”</w:t>
      </w:r>
    </w:p>
    <w:p>
      <w:pPr>
        <w:pStyle w:val="ArticleScripture"/>
        <w:jc w:val="left"/>
      </w:pPr>
      <w:r>
        <w:rPr>
          <w:rFonts w:ascii="Times New Roman" w:hAnsi="Times New Roman" w:eastAsia="Times New Roman" w:cs="Times New Roman"/>
        </w:rPr>
        <w:t>“Na geling leu aninggipakgipa giminba indine seaha: ‘Unikode gipin sa∙greko ja∙man re∙angaha.’ Gittamgipa Sa∙gre gnigipani ja∙man re∙anga gita, gnigipaba skanggipani ja∙man re∙angani ong∙a. Aro skanggipani gimin indine seaha: ‘Aro anga gipin sa∙greko bilsirang re∙angengachim nikaha,’ ityadi. Ia gittamni dingtangdingtang dangdike on∙giminni dal∙begipa kramo ian skanggipa ong∙a. Uni ja∙mano gipin sa ja∙man re∙baa; aro Gittamgipa Sa∙gre uamang baksa ja∙man re∙baa. Uamangni chakatani bewalo succession donga; indiba, ia gittam successionchi chakatangahaon, unikode uamang apsan gita apsandake re∙angna a∙bachenga. Skanggipani an∙tangni kattako rang∙sua; gnigipani ja∙man re∙bae skanggipabaksa bak rim∙a; gittamgipani uamangni ja∙man re∙bae uamang baksa bak rim∙a; indake, uamang gittam gnang baksa bak rim∙e, an∙tangtangni nangriman bilchi apsandake re∙angon, uamang bilakbee, gittamchongmot, roro dakgipa ku∙rang gnang katta ong∙a. Gittamgipa Sa∙greni Kattako chu∙sokatanina pilakkon nanggen; aro pilakkon on∙ani grikgija Gittamgipa Sa∙greni Kattako bebe gita on∙na man∙ja.”</w:t>
      </w:r>
    </w:p>
    <w:p>
      <w:pPr>
        <w:pStyle w:val="ArticleScripture"/>
        <w:jc w:val="left"/>
      </w:pPr>
      <w:r>
        <w:rPr>
          <w:rFonts w:ascii="Times New Roman" w:hAnsi="Times New Roman" w:eastAsia="Times New Roman" w:cs="Times New Roman"/>
        </w:rPr>
        <w:t>“</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तिगुना</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भागहरूमा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स्वर्गदूतलाई</w:t>
      </w:r>
      <w:r>
        <w:rPr>
          <w:rFonts w:ascii="Times New Roman" w:hAnsi="Times New Roman" w:eastAsia="Times New Roman" w:cs="Times New Roman"/>
        </w:rPr>
        <w:t xml:space="preserve"> </w:t>
      </w:r>
      <w:r>
        <w:rPr>
          <w:rFonts w:ascii="Nirmala UI" w:hAnsi="Nirmala UI" w:eastAsia="Nirmala UI" w:cs="Nirmala UI"/>
        </w:rPr>
        <w:t>आकाशको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उडिरहेको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जससँग</w:t>
      </w:r>
      <w:r>
        <w:rPr>
          <w:rFonts w:ascii="Times New Roman" w:hAnsi="Times New Roman" w:eastAsia="Times New Roman" w:cs="Times New Roman"/>
        </w:rPr>
        <w:t xml:space="preserve"> </w:t>
      </w: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बस्नेहरूलाई</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मानिसलाई</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गर्नका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स्वरमा</w:t>
      </w:r>
      <w:r>
        <w:rPr>
          <w:rFonts w:ascii="Times New Roman" w:hAnsi="Times New Roman" w:eastAsia="Times New Roman" w:cs="Times New Roman"/>
        </w:rPr>
        <w:t xml:space="preserve"> </w:t>
      </w:r>
      <w:r>
        <w:rPr>
          <w:rFonts w:ascii="Nirmala UI" w:hAnsi="Nirmala UI" w:eastAsia="Nirmala UI" w:cs="Nirmala UI"/>
        </w:rPr>
        <w:t>भन्यो</w:t>
      </w:r>
      <w:r>
        <w:rPr>
          <w:rFonts w:ascii="Times New Roman" w:hAnsi="Times New Roman" w:eastAsia="Times New Roman" w:cs="Times New Roman"/>
        </w:rPr>
        <w:t xml:space="preserve">, </w:t>
      </w:r>
      <w:r>
        <w:rPr>
          <w:rFonts w:ascii="Nirmala UI" w:hAnsi="Nirmala UI" w:eastAsia="Nirmala UI" w:cs="Nirmala UI"/>
        </w:rPr>
        <w:t>परमेश्वरसित</w:t>
      </w:r>
      <w:r>
        <w:rPr>
          <w:rFonts w:ascii="Times New Roman" w:hAnsi="Times New Roman" w:eastAsia="Times New Roman" w:cs="Times New Roman"/>
        </w:rPr>
        <w:t xml:space="preserve"> </w:t>
      </w:r>
      <w:r>
        <w:rPr>
          <w:rFonts w:ascii="Nirmala UI" w:hAnsi="Nirmala UI" w:eastAsia="Nirmala UI" w:cs="Nirmala UI"/>
        </w:rPr>
        <w:t>डराओ</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देओ</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पानीका</w:t>
      </w:r>
      <w:r>
        <w:rPr>
          <w:rFonts w:ascii="Times New Roman" w:hAnsi="Times New Roman" w:eastAsia="Times New Roman" w:cs="Times New Roman"/>
        </w:rPr>
        <w:t xml:space="preserve"> </w:t>
      </w:r>
      <w:r>
        <w:rPr>
          <w:rFonts w:ascii="Nirmala UI" w:hAnsi="Nirmala UI" w:eastAsia="Nirmala UI" w:cs="Nirmala UI"/>
        </w:rPr>
        <w:t>मूलहरू</w:t>
      </w:r>
      <w:r>
        <w:rPr>
          <w:rFonts w:ascii="Times New Roman" w:hAnsi="Times New Roman" w:eastAsia="Times New Roman" w:cs="Times New Roman"/>
        </w:rPr>
        <w:t xml:space="preserve"> </w:t>
      </w:r>
      <w:r>
        <w:rPr>
          <w:rFonts w:ascii="Nirmala UI" w:hAnsi="Nirmala UI" w:eastAsia="Nirmala UI" w:cs="Nirmala UI"/>
        </w:rPr>
        <w:t>बनाउनुभयो।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“Ato nyɛ nke Abụọ: ‘Ma mmụọ-ozi ọzọ soro, na-asị, Babilọn adawo, adawo, obodo ukwu ahụ, n’ihi na o mere ka mba niile ṅụọ mmanya nke ọnụma nke ịkwa iko ya.’”</w:t>
      </w:r>
    </w:p>
    <w:p>
      <w:pPr>
        <w:pStyle w:val="ArticleScripture"/>
        <w:jc w:val="left"/>
      </w:pPr>
      <w:r>
        <w:rPr>
          <w:rFonts w:ascii="Times New Roman" w:hAnsi="Times New Roman" w:eastAsia="Times New Roman" w:cs="Times New Roman"/>
        </w:rPr>
        <w:t>“Og hér er hinn Þriðji: ‘Og hinn þriðji engill fylgdi þeim og sagði hárri röddu: Ef einhver tilbiður dýrið og líkneski þess og tekur mark þess á enni sitt eða á hönd sína, þá mun sá hinn sami drekka af víni reiði Guðs, sem úthellt er óblönduðu í bikar heiftar hans; og hann mun kvalinn verða með eldi og brennisteini í augsýn heilagra engla og í augsýn lambsins. Og reykur kvala þeirra stígur upp um aldir alda, og þeir hafa enga hvíld dag né nótt, þeir sem tilbiðja dýrið og líkneski þess, og hver sem tekur mark nafns þess. Hér er þolgæði hinna heilögu; hér eru þeir sem varðveita boðorð Guðs og trú Jesú.’”</w:t>
      </w:r>
    </w:p>
    <w:p>
      <w:pPr>
        <w:pStyle w:val="ArticleScripture"/>
        <w:jc w:val="left"/>
      </w:pPr>
      <w:r>
        <w:rPr>
          <w:rFonts w:ascii="Times New Roman" w:hAnsi="Times New Roman" w:eastAsia="Times New Roman" w:cs="Times New Roman"/>
        </w:rPr>
        <w:t>“Sepintas pandang pada frasa tiap-tiap berita ini akan menyingkapkan gagasan dalam kata Yunani ‘mengikuti,’ yang berarti ‘mengikuti sebagai suatu akibat.’ Yang Pertama membawa Injil yang kekal, untuk diberitakan kepada setiap makhluk, memanggil semua orang supaya takut akan Allah dan memuliakan Dia, serta menyembah Dia; karena saat penghakiman-Nya telah tiba. Penolakan terhadap berita ini menimbulkan suatu keadaan, yang, sebagai akibat dari penolakan itu, dilukiskan dalam perkataan Malaikat Kedua, yang menyusul. Dan karena penolakan terhadap Berita Pertama; dan karena akibat-akibat dari penolakan itu, sebagaimana diumumkan dalam yang Kedua; maka timbullah suatu keadaan, sebagai akibat lebih lanjut, yang menuntut agar Malaikat Ketiga mengikuti mereka, sambil memberitakan dengan suara nyaring amaran yang dahsyat terhadap kejahatan-kejahatan mengerikan yang telah ditimbulkan sebagai akibat ganda dari penolakan terhadap Berita Pertama.”</w:t>
      </w:r>
    </w:p>
    <w:p>
      <w:pPr>
        <w:pStyle w:val="ArticleScripture"/>
        <w:jc w:val="left"/>
      </w:pPr>
      <w:r>
        <w:rPr>
          <w:rFonts w:ascii="Times New Roman" w:hAnsi="Times New Roman" w:eastAsia="Times New Roman" w:cs="Times New Roman"/>
        </w:rPr>
        <w:t>"</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දේවදූතයාගේ</w:t>
      </w:r>
      <w:r>
        <w:rPr>
          <w:rFonts w:ascii="Times New Roman" w:hAnsi="Times New Roman" w:eastAsia="Times New Roman" w:cs="Times New Roman"/>
        </w:rPr>
        <w:t xml:space="preserve"> </w:t>
      </w:r>
      <w:r>
        <w:rPr>
          <w:rFonts w:ascii="Nirmala UI" w:hAnsi="Nirmala UI" w:eastAsia="Nirmala UI" w:cs="Nirmala UI"/>
        </w:rPr>
        <w:t>හඬද</w:t>
      </w:r>
      <w:r>
        <w:rPr>
          <w:rFonts w:ascii="Times New Roman" w:hAnsi="Times New Roman" w:eastAsia="Times New Roman" w:cs="Times New Roman"/>
        </w:rPr>
        <w:t xml:space="preserve"> </w:t>
      </w:r>
      <w:r>
        <w:rPr>
          <w:rFonts w:ascii="Nirmala UI" w:hAnsi="Nirmala UI" w:eastAsia="Nirmala UI" w:cs="Nirmala UI"/>
        </w:rPr>
        <w:t>කාර්යයද</w:t>
      </w:r>
      <w:r>
        <w:rPr>
          <w:rFonts w:ascii="Times New Roman" w:hAnsi="Times New Roman" w:eastAsia="Times New Roman" w:cs="Times New Roman"/>
        </w:rPr>
        <w:t xml:space="preserve"> </w:t>
      </w:r>
      <w:r>
        <w:rPr>
          <w:rFonts w:ascii="Nirmala UI" w:hAnsi="Nirmala UI" w:eastAsia="Nirmala UI" w:cs="Nirmala UI"/>
        </w:rPr>
        <w:t>පළමුවන</w:t>
      </w:r>
      <w:r>
        <w:rPr>
          <w:rFonts w:ascii="Times New Roman" w:hAnsi="Times New Roman" w:eastAsia="Times New Roman" w:cs="Times New Roman"/>
        </w:rPr>
        <w:t xml:space="preserve"> </w:t>
      </w:r>
      <w:r>
        <w:rPr>
          <w:rFonts w:ascii="Nirmala UI" w:hAnsi="Nirmala UI" w:eastAsia="Nirmala UI" w:cs="Nirmala UI"/>
        </w:rPr>
        <w:t>දේවදූතයාගේ</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කාර්යය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එකීභවනය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වචනවලින්</w:t>
      </w:r>
      <w:r>
        <w:rPr>
          <w:rFonts w:ascii="Times New Roman" w:hAnsi="Times New Roman" w:eastAsia="Times New Roman" w:cs="Times New Roman"/>
        </w:rPr>
        <w:t xml:space="preserve"> </w:t>
      </w:r>
      <w:r>
        <w:rPr>
          <w:rFonts w:ascii="Nirmala UI" w:hAnsi="Nirmala UI" w:eastAsia="Nirmala UI" w:cs="Nirmala UI"/>
        </w:rPr>
        <w:t>පැහැදිලිය</w:t>
      </w:r>
      <w:r>
        <w:rPr>
          <w:rFonts w:ascii="Times New Roman" w:hAnsi="Times New Roman" w:eastAsia="Times New Roman" w:cs="Times New Roman"/>
        </w:rPr>
        <w:t>: ‘</w:t>
      </w:r>
      <w:r>
        <w:rPr>
          <w:rFonts w:ascii="Nirmala UI" w:hAnsi="Nirmala UI" w:eastAsia="Nirmala UI" w:cs="Nirmala UI"/>
        </w:rPr>
        <w:t>මෙහි</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ආඥාවන්</w:t>
      </w:r>
      <w:r>
        <w:rPr>
          <w:rFonts w:ascii="Times New Roman" w:hAnsi="Times New Roman" w:eastAsia="Times New Roman" w:cs="Times New Roman"/>
        </w:rPr>
        <w:t xml:space="preserve"> </w:t>
      </w:r>
      <w:r>
        <w:rPr>
          <w:rFonts w:ascii="Nirmala UI" w:hAnsi="Nirmala UI" w:eastAsia="Nirmala UI" w:cs="Nirmala UI"/>
        </w:rPr>
        <w:t>රක්ෂා</w:t>
      </w:r>
      <w:r>
        <w:rPr>
          <w:rFonts w:ascii="Times New Roman" w:hAnsi="Times New Roman" w:eastAsia="Times New Roman" w:cs="Times New Roman"/>
        </w:rPr>
        <w:t xml:space="preserve"> </w:t>
      </w:r>
      <w:r>
        <w:rPr>
          <w:rFonts w:ascii="Nirmala UI" w:hAnsi="Nirmala UI" w:eastAsia="Nirmala UI" w:cs="Nirmala UI"/>
        </w:rPr>
        <w:t>කරනද</w:t>
      </w:r>
      <w:r>
        <w:rPr>
          <w:rFonts w:ascii="Times New Roman" w:hAnsi="Times New Roman" w:eastAsia="Times New Roman" w:cs="Times New Roman"/>
        </w:rPr>
        <w:t xml:space="preserve">, </w:t>
      </w:r>
      <w:r>
        <w:rPr>
          <w:rFonts w:ascii="Nirmala UI" w:hAnsi="Nirmala UI" w:eastAsia="Nirmala UI" w:cs="Nirmala UI"/>
        </w:rPr>
        <w:t>යේසුස්වහන්සේගේ</w:t>
      </w:r>
      <w:r>
        <w:rPr>
          <w:rFonts w:ascii="Times New Roman" w:hAnsi="Times New Roman" w:eastAsia="Times New Roman" w:cs="Times New Roman"/>
        </w:rPr>
        <w:t xml:space="preserve"> </w:t>
      </w:r>
      <w:r>
        <w:rPr>
          <w:rFonts w:ascii="Nirmala UI" w:hAnsi="Nirmala UI" w:eastAsia="Nirmala UI" w:cs="Nirmala UI"/>
        </w:rPr>
        <w:t>විශ්වාසය</w:t>
      </w:r>
      <w:r>
        <w:rPr>
          <w:rFonts w:ascii="Times New Roman" w:hAnsi="Times New Roman" w:eastAsia="Times New Roman" w:cs="Times New Roman"/>
        </w:rPr>
        <w:t xml:space="preserve"> </w:t>
      </w:r>
      <w:r>
        <w:rPr>
          <w:rFonts w:ascii="Nirmala UI" w:hAnsi="Nirmala UI" w:eastAsia="Nirmala UI" w:cs="Nirmala UI"/>
        </w:rPr>
        <w:t>දරනද</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සිටිති</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සදාකාල</w:t>
      </w:r>
      <w:r>
        <w:rPr>
          <w:rFonts w:ascii="Times New Roman" w:hAnsi="Times New Roman" w:eastAsia="Times New Roman" w:cs="Times New Roman"/>
        </w:rPr>
        <w:t xml:space="preserve"> </w:t>
      </w:r>
      <w:r>
        <w:rPr>
          <w:rFonts w:ascii="Nirmala UI" w:hAnsi="Nirmala UI" w:eastAsia="Nirmala UI" w:cs="Nirmala UI"/>
        </w:rPr>
        <w:t>ශුභාරංචිය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අරමුණ</w:t>
      </w:r>
      <w:r>
        <w:rPr>
          <w:rFonts w:ascii="Times New Roman" w:hAnsi="Times New Roman" w:eastAsia="Times New Roman" w:cs="Times New Roman"/>
        </w:rPr>
        <w:t xml:space="preserve"> </w:t>
      </w:r>
      <w:r>
        <w:rPr>
          <w:rFonts w:ascii="Nirmala UI" w:hAnsi="Nirmala UI" w:eastAsia="Nirmala UI" w:cs="Nirmala UI"/>
        </w:rPr>
        <w:t>නිතරම</w:t>
      </w:r>
      <w:r>
        <w:rPr>
          <w:rFonts w:ascii="Times New Roman" w:hAnsi="Times New Roman" w:eastAsia="Times New Roman" w:cs="Times New Roman"/>
        </w:rPr>
        <w:t xml:space="preserve"> </w:t>
      </w:r>
      <w:r>
        <w:rPr>
          <w:rFonts w:ascii="Nirmala UI" w:hAnsi="Nirmala UI" w:eastAsia="Nirmala UI" w:cs="Nirmala UI"/>
        </w:rPr>
        <w:t>මෙයම</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දෙවියන්වහන්සේට</w:t>
      </w:r>
      <w:r>
        <w:rPr>
          <w:rFonts w:ascii="Times New Roman" w:hAnsi="Times New Roman" w:eastAsia="Times New Roman" w:cs="Times New Roman"/>
        </w:rPr>
        <w:t xml:space="preserve"> </w:t>
      </w:r>
      <w:r>
        <w:rPr>
          <w:rFonts w:ascii="Nirmala UI" w:hAnsi="Nirmala UI" w:eastAsia="Nirmala UI" w:cs="Nirmala UI"/>
        </w:rPr>
        <w:t>භයවීමද</w:t>
      </w:r>
      <w:r>
        <w:rPr>
          <w:rFonts w:ascii="Times New Roman" w:hAnsi="Times New Roman" w:eastAsia="Times New Roman" w:cs="Times New Roman"/>
        </w:rPr>
        <w:t xml:space="preserve"> </w:t>
      </w:r>
      <w:r>
        <w:rPr>
          <w:rFonts w:ascii="Nirmala UI" w:hAnsi="Nirmala UI" w:eastAsia="Nirmala UI" w:cs="Nirmala UI"/>
        </w:rPr>
        <w:t>ඔහුට</w:t>
      </w:r>
      <w:r>
        <w:rPr>
          <w:rFonts w:ascii="Times New Roman" w:hAnsi="Times New Roman" w:eastAsia="Times New Roman" w:cs="Times New Roman"/>
        </w:rPr>
        <w:t xml:space="preserve"> </w:t>
      </w:r>
      <w:r>
        <w:rPr>
          <w:rFonts w:ascii="Nirmala UI" w:hAnsi="Nirmala UI" w:eastAsia="Nirmala UI" w:cs="Nirmala UI"/>
        </w:rPr>
        <w:t>මහිමය</w:t>
      </w:r>
      <w:r>
        <w:rPr>
          <w:rFonts w:ascii="Times New Roman" w:hAnsi="Times New Roman" w:eastAsia="Times New Roman" w:cs="Times New Roman"/>
        </w:rPr>
        <w:t xml:space="preserve"> </w:t>
      </w:r>
      <w:r>
        <w:rPr>
          <w:rFonts w:ascii="Nirmala UI" w:hAnsi="Nirmala UI" w:eastAsia="Nirmala UI" w:cs="Nirmala UI"/>
        </w:rPr>
        <w:t>දීමද</w:t>
      </w:r>
      <w:r>
        <w:rPr>
          <w:rFonts w:ascii="Times New Roman" w:hAnsi="Times New Roman" w:eastAsia="Times New Roman" w:cs="Times New Roman"/>
        </w:rPr>
        <w:t>, ‘</w:t>
      </w:r>
      <w:r>
        <w:rPr>
          <w:rFonts w:ascii="Nirmala UI" w:hAnsi="Nirmala UI" w:eastAsia="Nirmala UI" w:cs="Nirmala UI"/>
        </w:rPr>
        <w:t>අහසද</w:t>
      </w:r>
      <w:r>
        <w:rPr>
          <w:rFonts w:ascii="Times New Roman" w:hAnsi="Times New Roman" w:eastAsia="Times New Roman" w:cs="Times New Roman"/>
        </w:rPr>
        <w:t xml:space="preserve">, </w:t>
      </w:r>
      <w:r>
        <w:rPr>
          <w:rFonts w:ascii="Nirmala UI" w:hAnsi="Nirmala UI" w:eastAsia="Nirmala UI" w:cs="Nirmala UI"/>
        </w:rPr>
        <w:t>පොළොවද</w:t>
      </w:r>
      <w:r>
        <w:rPr>
          <w:rFonts w:ascii="Times New Roman" w:hAnsi="Times New Roman" w:eastAsia="Times New Roman" w:cs="Times New Roman"/>
        </w:rPr>
        <w:t xml:space="preserve">, </w:t>
      </w:r>
      <w:r>
        <w:rPr>
          <w:rFonts w:ascii="Nirmala UI" w:hAnsi="Nirmala UI" w:eastAsia="Nirmala UI" w:cs="Nirmala UI"/>
        </w:rPr>
        <w:t>මුහුදද</w:t>
      </w:r>
      <w:r>
        <w:rPr>
          <w:rFonts w:ascii="Times New Roman" w:hAnsi="Times New Roman" w:eastAsia="Times New Roman" w:cs="Times New Roman"/>
        </w:rPr>
        <w:t xml:space="preserve">, </w:t>
      </w:r>
      <w:r>
        <w:rPr>
          <w:rFonts w:ascii="Nirmala UI" w:hAnsi="Nirmala UI" w:eastAsia="Nirmala UI" w:cs="Nirmala UI"/>
        </w:rPr>
        <w:t>ජල</w:t>
      </w:r>
      <w:r>
        <w:rPr>
          <w:rFonts w:ascii="Times New Roman" w:hAnsi="Times New Roman" w:eastAsia="Times New Roman" w:cs="Times New Roman"/>
        </w:rPr>
        <w:t xml:space="preserve"> </w:t>
      </w:r>
      <w:r>
        <w:rPr>
          <w:rFonts w:ascii="Nirmala UI" w:hAnsi="Nirmala UI" w:eastAsia="Nirmala UI" w:cs="Nirmala UI"/>
        </w:rPr>
        <w:t>උල්පත්ද</w:t>
      </w:r>
      <w:r>
        <w:rPr>
          <w:rFonts w:ascii="Times New Roman" w:hAnsi="Times New Roman" w:eastAsia="Times New Roman" w:cs="Times New Roman"/>
        </w:rPr>
        <w:t xml:space="preserve"> </w:t>
      </w:r>
      <w:r>
        <w:rPr>
          <w:rFonts w:ascii="Nirmala UI" w:hAnsi="Nirmala UI" w:eastAsia="Nirmala UI" w:cs="Nirmala UI"/>
        </w:rPr>
        <w:t>මැවූ</w:t>
      </w:r>
      <w:r>
        <w:rPr>
          <w:rFonts w:ascii="Times New Roman" w:hAnsi="Times New Roman" w:eastAsia="Times New Roman" w:cs="Times New Roman"/>
        </w:rPr>
        <w:t xml:space="preserve"> </w:t>
      </w:r>
      <w:r>
        <w:rPr>
          <w:rFonts w:ascii="Nirmala UI" w:hAnsi="Nirmala UI" w:eastAsia="Nirmala UI" w:cs="Nirmala UI"/>
        </w:rPr>
        <w:t>ඔහුට</w:t>
      </w:r>
      <w:r>
        <w:rPr>
          <w:rFonts w:ascii="Times New Roman" w:hAnsi="Times New Roman" w:eastAsia="Times New Roman" w:cs="Times New Roman"/>
        </w:rPr>
        <w:t xml:space="preserve">’ </w:t>
      </w:r>
      <w:r>
        <w:rPr>
          <w:rFonts w:ascii="Nirmala UI" w:hAnsi="Nirmala UI" w:eastAsia="Nirmala UI" w:cs="Nirmala UI"/>
        </w:rPr>
        <w:t>නමස්කාර</w:t>
      </w:r>
      <w:r>
        <w:rPr>
          <w:rFonts w:ascii="Times New Roman" w:hAnsi="Times New Roman" w:eastAsia="Times New Roman" w:cs="Times New Roman"/>
        </w:rPr>
        <w:t xml:space="preserve"> </w:t>
      </w:r>
      <w:r>
        <w:rPr>
          <w:rFonts w:ascii="Nirmala UI" w:hAnsi="Nirmala UI" w:eastAsia="Nirmala UI" w:cs="Nirmala UI"/>
        </w:rPr>
        <w:t>කිරීමද</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කරුණු</w:t>
      </w:r>
      <w:r>
        <w:rPr>
          <w:rFonts w:ascii="Times New Roman" w:hAnsi="Times New Roman" w:eastAsia="Times New Roman" w:cs="Times New Roman"/>
        </w:rPr>
        <w:t xml:space="preserve"> </w:t>
      </w:r>
      <w:r>
        <w:rPr>
          <w:rFonts w:ascii="Nirmala UI" w:hAnsi="Nirmala UI" w:eastAsia="Nirmala UI" w:cs="Nirmala UI"/>
        </w:rPr>
        <w:t>වල</w:t>
      </w:r>
      <w:r>
        <w:rPr>
          <w:rFonts w:ascii="Times New Roman" w:hAnsi="Times New Roman" w:eastAsia="Times New Roman" w:cs="Times New Roman"/>
        </w:rPr>
        <w:t xml:space="preserve"> </w:t>
      </w:r>
      <w:r>
        <w:rPr>
          <w:rFonts w:ascii="Nirmala UI" w:hAnsi="Nirmala UI" w:eastAsia="Nirmala UI" w:cs="Nirmala UI"/>
        </w:rPr>
        <w:t>සාරය</w:t>
      </w:r>
      <w:r>
        <w:rPr>
          <w:rFonts w:ascii="Times New Roman" w:hAnsi="Times New Roman" w:eastAsia="Times New Roman" w:cs="Times New Roman"/>
        </w:rPr>
        <w:t xml:space="preserve"> </w:t>
      </w:r>
      <w:r>
        <w:rPr>
          <w:rFonts w:ascii="Nirmala UI" w:hAnsi="Nirmala UI" w:eastAsia="Nirmala UI" w:cs="Nirmala UI"/>
        </w:rPr>
        <w:t>මෙයයි</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ආඥාවන්</w:t>
      </w:r>
      <w:r>
        <w:rPr>
          <w:rFonts w:ascii="Times New Roman" w:hAnsi="Times New Roman" w:eastAsia="Times New Roman" w:cs="Times New Roman"/>
        </w:rPr>
        <w:t xml:space="preserve"> </w:t>
      </w:r>
      <w:r>
        <w:rPr>
          <w:rFonts w:ascii="Nirmala UI" w:hAnsi="Nirmala UI" w:eastAsia="Nirmala UI" w:cs="Nirmala UI"/>
        </w:rPr>
        <w:t>රක්ෂා</w:t>
      </w:r>
      <w:r>
        <w:rPr>
          <w:rFonts w:ascii="Times New Roman" w:hAnsi="Times New Roman" w:eastAsia="Times New Roman" w:cs="Times New Roman"/>
        </w:rPr>
        <w:t xml:space="preserve"> </w:t>
      </w:r>
      <w:r>
        <w:rPr>
          <w:rFonts w:ascii="Nirmala UI" w:hAnsi="Nirmala UI" w:eastAsia="Nirmala UI" w:cs="Nirmala UI"/>
        </w:rPr>
        <w:t>කිරීමත්</w:t>
      </w:r>
      <w:r>
        <w:rPr>
          <w:rFonts w:ascii="Times New Roman" w:hAnsi="Times New Roman" w:eastAsia="Times New Roman" w:cs="Times New Roman"/>
        </w:rPr>
        <w:t xml:space="preserve"> </w:t>
      </w:r>
      <w:r>
        <w:rPr>
          <w:rFonts w:ascii="Nirmala UI" w:hAnsi="Nirmala UI" w:eastAsia="Nirmala UI" w:cs="Nirmala UI"/>
        </w:rPr>
        <w:t>යේසුස්වහන්සේගේ</w:t>
      </w:r>
      <w:r>
        <w:rPr>
          <w:rFonts w:ascii="Times New Roman" w:hAnsi="Times New Roman" w:eastAsia="Times New Roman" w:cs="Times New Roman"/>
        </w:rPr>
        <w:t xml:space="preserve"> </w:t>
      </w:r>
      <w:r>
        <w:rPr>
          <w:rFonts w:ascii="Nirmala UI" w:hAnsi="Nirmala UI" w:eastAsia="Nirmala UI" w:cs="Nirmala UI"/>
        </w:rPr>
        <w:t>විශ්වාසයත්</w:t>
      </w:r>
      <w:r>
        <w:rPr>
          <w:rFonts w:ascii="Times New Roman" w:hAnsi="Times New Roman" w:eastAsia="Times New Roman" w:cs="Times New Roman"/>
        </w:rPr>
        <w:t xml:space="preserve"> </w:t>
      </w:r>
      <w:r>
        <w:rPr>
          <w:rFonts w:ascii="Nirmala UI" w:hAnsi="Nirmala UI" w:eastAsia="Nirmala UI" w:cs="Nirmala UI"/>
        </w:rPr>
        <w:t>හැර</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කිසිවක්ද</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පැයේදී</w:t>
      </w:r>
      <w:r>
        <w:rPr>
          <w:rFonts w:ascii="Times New Roman" w:hAnsi="Times New Roman" w:eastAsia="Times New Roman" w:cs="Times New Roman"/>
        </w:rPr>
        <w:t xml:space="preserve">, </w:t>
      </w:r>
      <w:r>
        <w:rPr>
          <w:rFonts w:ascii="Nirmala UI" w:hAnsi="Nirmala UI" w:eastAsia="Nirmala UI" w:cs="Nirmala UI"/>
        </w:rPr>
        <w:t>පළමුවන</w:t>
      </w:r>
      <w:r>
        <w:rPr>
          <w:rFonts w:ascii="Times New Roman" w:hAnsi="Times New Roman" w:eastAsia="Times New Roman" w:cs="Times New Roman"/>
        </w:rPr>
        <w:t xml:space="preserve"> </w:t>
      </w:r>
      <w:r>
        <w:rPr>
          <w:rFonts w:ascii="Nirmala UI" w:hAnsi="Nirmala UI" w:eastAsia="Nirmala UI" w:cs="Nirmala UI"/>
        </w:rPr>
        <w:t>දේවදූතයා</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වේලාවේ</w:t>
      </w:r>
      <w:r>
        <w:rPr>
          <w:rFonts w:ascii="Times New Roman" w:hAnsi="Times New Roman" w:eastAsia="Times New Roman" w:cs="Times New Roman"/>
        </w:rPr>
        <w:t xml:space="preserve">, </w:t>
      </w:r>
      <w:r>
        <w:rPr>
          <w:rFonts w:ascii="Nirmala UI" w:hAnsi="Nirmala UI" w:eastAsia="Nirmala UI" w:cs="Nirmala UI"/>
        </w:rPr>
        <w:t>කිසි</w:t>
      </w:r>
      <w:r>
        <w:rPr>
          <w:rFonts w:ascii="Times New Roman" w:hAnsi="Times New Roman" w:eastAsia="Times New Roman" w:cs="Times New Roman"/>
        </w:rPr>
        <w:t xml:space="preserve"> </w:t>
      </w:r>
      <w:r>
        <w:rPr>
          <w:rFonts w:ascii="Nirmala UI" w:hAnsi="Nirmala UI" w:eastAsia="Nirmala UI" w:cs="Nirmala UI"/>
        </w:rPr>
        <w:t>ආත්මයකට</w:t>
      </w:r>
      <w:r>
        <w:rPr>
          <w:rFonts w:ascii="Times New Roman" w:hAnsi="Times New Roman" w:eastAsia="Times New Roman" w:cs="Times New Roman"/>
        </w:rPr>
        <w:t xml:space="preserve"> </w:t>
      </w:r>
      <w:r>
        <w:rPr>
          <w:rFonts w:ascii="Nirmala UI" w:hAnsi="Nirmala UI" w:eastAsia="Nirmala UI" w:cs="Nirmala UI"/>
        </w:rPr>
        <w:t>ස්ථිරව</w:t>
      </w:r>
      <w:r>
        <w:rPr>
          <w:rFonts w:ascii="Times New Roman" w:hAnsi="Times New Roman" w:eastAsia="Times New Roman" w:cs="Times New Roman"/>
        </w:rPr>
        <w:t xml:space="preserve"> </w:t>
      </w:r>
      <w:r>
        <w:rPr>
          <w:rFonts w:ascii="Nirmala UI" w:hAnsi="Nirmala UI" w:eastAsia="Nirmala UI" w:cs="Nirmala UI"/>
        </w:rPr>
        <w:t>සිටීමට</w:t>
      </w:r>
      <w:r>
        <w:rPr>
          <w:rFonts w:ascii="Times New Roman" w:hAnsi="Times New Roman" w:eastAsia="Times New Roman" w:cs="Times New Roman"/>
        </w:rPr>
        <w:t xml:space="preserve"> </w:t>
      </w:r>
      <w:r>
        <w:rPr>
          <w:rFonts w:ascii="Nirmala UI" w:hAnsi="Nirmala UI" w:eastAsia="Nirmala UI" w:cs="Nirmala UI"/>
        </w:rPr>
        <w:t>සමත්</w:t>
      </w:r>
      <w:r>
        <w:rPr>
          <w:rFonts w:ascii="Times New Roman" w:hAnsi="Times New Roman" w:eastAsia="Times New Roman" w:cs="Times New Roman"/>
        </w:rPr>
        <w:t xml:space="preserve"> </w:t>
      </w:r>
      <w:r>
        <w:rPr>
          <w:rFonts w:ascii="Nirmala UI" w:hAnsi="Nirmala UI" w:eastAsia="Nirmala UI" w:cs="Nirmala UI"/>
        </w:rPr>
        <w:t>නොකරනු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“Sejurus selepas kata-kata penutup Malaikat Ketiga, ‘terdengarlah suatu suara dari syurga berkata kepadaku, Tuliskanlah, Berbahagialah orang mati yang mati di dalam Tuhan mulai dari sekarang’—dari waktu ini dan seterusnya. Wahyu 14:13. Dan sejurus selepas ini terdapat kata-kata, ‘Lalu aku melihat: sesungguhnya, ada awan putih, dan di atas awan itu duduk seorang serupa Anak Manusia, dengan sebuah mahkota emas di atas kepala-Nya dan sebilah sabit tajam di tangan-Nya. Dan seorang malaikat lain keluar dari Bait Suci sambil berseru dengan suara nyaring kepada Dia yang duduk di atas awan itu, Ayunkanlah sabit-Mu dan tuailah, kerana sudah tiba waktunya bagi-Mu untuk menuai; kerana tuaian di bumi sudah masak. Maka Dia yang duduk di atas awan itu mengayunkan sabit-Nya ke atas bumi; lalu bumi pun dituai.’ Wahyu 14:14–16. Dan ‘tuaian itu ialah akhir dunia.’ Matius 13:39.”</w:t>
      </w:r>
    </w:p>
    <w:p>
      <w:pPr>
        <w:pStyle w:val="ArticleScripture"/>
        <w:jc w:val="left"/>
      </w:pPr>
      <w:r>
        <w:rPr>
          <w:rFonts w:ascii="Times New Roman" w:hAnsi="Times New Roman" w:eastAsia="Times New Roman" w:cs="Times New Roman"/>
        </w:rPr>
        <w:t>“Sekali lagi: Malaikat Ketiga secara khusus memberi amaran kepada semua manusia supaya jangan menyembah binatang itu dan patungnya, apa pun yang dimaksudkan dengannya; dan, daripada Wahyu 19:11–21, kita mendapati bahawa binatang itu dan patungnya masih ‘hidup’ ketika Tuhan datang di awan-awan langit, dan ‘kedua-duanya’ dibinasakan oleh cahaya kemuliaan kedatangan-Nya.</w:t>
      </w:r>
    </w:p>
    <w:p>
      <w:pPr>
        <w:pStyle w:val="ArticleScripture"/>
        <w:jc w:val="left"/>
      </w:pPr>
      <w:r>
        <w:rPr>
          <w:rFonts w:ascii="Times New Roman" w:hAnsi="Times New Roman" w:eastAsia="Times New Roman" w:cs="Times New Roman"/>
        </w:rPr>
        <w:t>“Ntando zi kombisa leswaku Rungula ra Ntsumi ya Vunharhu i rungula ra matimba, ra mahlakore manharhu, leri twalaka hi rito lerikulu, leri yaka emahlweni ri ya eka matiko hinkwawo ni tinxaka ni tindzimi ni vanhu, kusuhi swinene ni ku vuya ka vumbirhi ka Hosi; naswona leri vupfisisaka ntshovelo wa misava, ri tlhela ri lunghiselela vanhu lava lulameleke Hosi, hilaha rungula ra Yohane Mubabatisi ri lunghiseleke ndlela ya ku ta ko sungula ka Hosi. Kutani hikwalaho i rona rungula ro hetelela, ro pfala, ra Xikwembu eka misava.”</w:t>
      </w:r>
    </w:p>
    <w:p>
      <w:pPr>
        <w:pStyle w:val="ArticleScripture"/>
        <w:jc w:val="left"/>
      </w:pPr>
      <w:r>
        <w:rPr>
          <w:rFonts w:ascii="Times New Roman" w:hAnsi="Times New Roman" w:eastAsia="Times New Roman" w:cs="Times New Roman"/>
        </w:rPr>
        <w:t>“Ынөө, Ида Гурвдахь Тэнгэрэлигэй Эльгээмжэ өөрөө ямар удхатайб гэжэ иимэ ойлгосотой болоод, мүнөөнэй агууехэ үндэһэнүүдтэй тэрэ эльгээмжын харилсаае Гурбадугаар Тэнгэрэлигэй Эльгээмжын Саг тухай үзэжэ харахада бүри тодорхойгоор ойлгожо болохо.”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Ayat Empat Puluh – Nombor Lima Belas</dc:title>
  <dc:subject>Penderitaan Besar yang Kedua - Bahagian Dua</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