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Nirmala UI" w:hAnsi="Nirmala UI" w:eastAsia="Nirmala UI" w:cs="Nirmala UI"/>
        </w:rPr>
        <w:t>ചരിത്രത്തിന്റെ</w:t>
      </w:r>
      <w:r>
        <w:rPr>
          <w:rFonts w:ascii="Arial" w:hAnsi="Arial" w:eastAsia="Arial" w:cs="Arial"/>
        </w:rPr>
        <w:t xml:space="preserve"> </w:t>
      </w:r>
      <w:r>
        <w:rPr>
          <w:rFonts w:ascii="Nirmala UI" w:hAnsi="Nirmala UI" w:eastAsia="Nirmala UI" w:cs="Nirmala UI"/>
        </w:rPr>
        <w:t>മറഞ്ഞിരിക്കുന്ന</w:t>
      </w:r>
      <w:r>
        <w:rPr>
          <w:rFonts w:ascii="Arial" w:hAnsi="Arial" w:eastAsia="Arial" w:cs="Arial"/>
        </w:rPr>
        <w:t xml:space="preserve"> </w:t>
      </w:r>
      <w:r>
        <w:rPr>
          <w:rFonts w:ascii="Nirmala UI" w:hAnsi="Nirmala UI" w:eastAsia="Nirmala UI" w:cs="Nirmala UI"/>
        </w:rPr>
        <w:t>ഭാഗം</w:t>
      </w:r>
      <w:r>
        <w:rPr>
          <w:rFonts w:ascii="Arial" w:hAnsi="Arial" w:eastAsia="Arial" w:cs="Arial"/>
        </w:rPr>
        <w:t xml:space="preserve"> — </w:t>
      </w:r>
      <w:r>
        <w:rPr>
          <w:rFonts w:ascii="Nirmala UI" w:hAnsi="Nirmala UI" w:eastAsia="Nirmala UI" w:cs="Nirmala UI"/>
        </w:rPr>
        <w:t>ഇരുപതാം</w:t>
      </w:r>
      <w:r>
        <w:rPr>
          <w:rFonts w:ascii="Arial" w:hAnsi="Arial" w:eastAsia="Arial" w:cs="Arial"/>
        </w:rPr>
        <w:t xml:space="preserve"> </w:t>
      </w:r>
      <w:r>
        <w:rPr>
          <w:rFonts w:ascii="Nirmala UI" w:hAnsi="Nirmala UI" w:eastAsia="Nirmala UI" w:cs="Nirmala UI"/>
        </w:rPr>
        <w:t>സംഖ്യയിലെ</w:t>
      </w:r>
      <w:r>
        <w:rPr>
          <w:rFonts w:ascii="Arial" w:hAnsi="Arial" w:eastAsia="Arial" w:cs="Arial"/>
        </w:rPr>
        <w:t xml:space="preserve"> </w:t>
      </w:r>
      <w:r>
        <w:rPr>
          <w:rFonts w:ascii="Nirmala UI" w:hAnsi="Nirmala UI" w:eastAsia="Nirmala UI" w:cs="Nirmala UI"/>
        </w:rPr>
        <w:t>നാല്പതാം</w:t>
      </w:r>
      <w:r>
        <w:rPr>
          <w:rFonts w:ascii="Arial" w:hAnsi="Arial" w:eastAsia="Arial" w:cs="Arial"/>
        </w:rPr>
        <w:t xml:space="preserve"> </w:t>
      </w:r>
      <w:r>
        <w:rPr>
          <w:rFonts w:ascii="Nirmala UI" w:hAnsi="Nirmala UI" w:eastAsia="Nirmala UI" w:cs="Nirmala UI"/>
        </w:rPr>
        <w:t>വാക്യം</w:t>
      </w:r>
    </w:p>
    <w:p>
      <w:pPr>
        <w:pStyle w:val="ArticleSubtitle"/>
        <w:jc w:val="left"/>
      </w:pPr>
      <w:r>
        <w:rPr>
          <w:rFonts w:ascii="Arial" w:hAnsi="Arial" w:eastAsia="Arial" w:cs="Arial"/>
        </w:rPr>
        <w:t>Kecelakaan Kedua - Bahagian Tujuh - Ezekiel</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2026-07-29</w:t>
      </w:r>
    </w:p>
    <w:p>
      <w:pPr>
        <w:pStyle w:val="ArticleBody"/>
        <w:jc w:val="left"/>
      </w:pPr>
      <w:r>
        <w:rPr>
          <w:rFonts w:ascii="Times New Roman" w:hAnsi="Times New Roman" w:eastAsia="Times New Roman" w:cs="Times New Roman"/>
        </w:rPr>
        <w:t>I amisiwa ya leta, ya Baebele, go tlhalosa gore moporofeti Hesekiele o ne a na le dingwaga di le masome a mararo mo ditemaneng tsa gagwe tsa ntlha.</w:t>
      </w:r>
    </w:p>
    <w:p>
      <w:pPr>
        <w:pStyle w:val="ArticleScripture"/>
        <w:jc w:val="left"/>
      </w:pPr>
      <w:r>
        <w:rPr>
          <w:rFonts w:ascii="Times New Roman" w:hAnsi="Times New Roman" w:eastAsia="Times New Roman" w:cs="Times New Roman"/>
        </w:rPr>
        <w:t>Eaba go tlaa diragala mo ngwageng wa masome a mararo, mo kgweding ya bone, ka letsatsi la botlhano la kgwedi, ya re ke ntse ke le mo gare ga batshwarwa fa nokeng ya Kebare, magodimo a bulega, mme ka bona diponatshegelo tsa Modimo. Ka letsatsi la botlhano la kgwedi, e neng e le ngwaga wa botlhano wa botshwarwa jwa kgosi Jehoiakine, lefoko la Morena la tla ka tlhamalalo mo go Esekiele moperesiti, morwa Buzi, kwa lefatsheng la Bakanana fa nokeng ya Kebare; mme seatla sa Morena sa nna gone mo go ene. Esekiele 1:1–3.</w:t>
      </w:r>
    </w:p>
    <w:p>
      <w:pPr>
        <w:pStyle w:val="ArticleBody"/>
        <w:jc w:val="left"/>
      </w:pPr>
      <w:r>
        <w:rPr>
          <w:rFonts w:ascii="Times New Roman" w:hAnsi="Times New Roman" w:eastAsia="Times New Roman" w:cs="Times New Roman"/>
        </w:rPr>
        <w:t>Bangwe ba dumela gore “ngwaga wa masome a mararo” o theilwe mo potologong e e rileng ya jubile, e e simologileng ka Kgosi Josia mme ya khutla ka temana ya ntlha ya kgaolo ya masome a manè.</w:t>
      </w:r>
    </w:p>
    <w:p>
      <w:pPr>
        <w:pStyle w:val="ArticleScripture"/>
        <w:jc w:val="left"/>
      </w:pPr>
      <w:r>
        <w:rPr>
          <w:rFonts w:ascii="Times New Roman" w:hAnsi="Times New Roman" w:eastAsia="Times New Roman" w:cs="Times New Roman"/>
        </w:rPr>
        <w:t>An taun bilong mipela long kalabus i kamap namba 25, long kirap bilong yia, long namba 10 de bilong mun, long namba 14 yia bihain long taun i bin bagarap, long wankain de stret han bilong Bikpela i bin stap antap long mi, na em i bringim mi i go long hap. Esekiel 40:1.</w:t>
      </w:r>
    </w:p>
    <w:p>
      <w:pPr>
        <w:pStyle w:val="ArticleBody"/>
        <w:jc w:val="left"/>
      </w:pPr>
      <w:r>
        <w:rPr>
          <w:rFonts w:ascii="Times New Roman" w:hAnsi="Times New Roman" w:eastAsia="Times New Roman" w:cs="Times New Roman"/>
        </w:rPr>
        <w:t>Bašupeli ba nako ya Baebele ba re temana ya ntlha ya kgaolo ya masome a manê e ka bewa e le ka 28 Moranang kgotsa ka 22 Diphalane, 573 pele ga Keresete. Baporofeti botlhe ba supa malatsi a bofelo, ka jalo letlha la go wa, e leng 22 Diphalane, 573 pele ga Keresete, ke letlha la omega la mola o o simologileng dingwaga di le masome a matlhano pele ga foo mo go se go bidiwang “Paseka e Kgolo ya ga Josia” ka 5 Motsheganong, 622 pele ga Keresete.</w:t>
      </w:r>
    </w:p>
    <w:p>
      <w:pPr>
        <w:pStyle w:val="ArticleBody"/>
        <w:jc w:val="left"/>
      </w:pPr>
      <w:r>
        <w:rPr>
          <w:rFonts w:ascii="Times New Roman" w:hAnsi="Times New Roman" w:eastAsia="Times New Roman" w:cs="Times New Roman"/>
        </w:rPr>
        <w:t>Bilangan tiga puluh ialah lambang para imam yang harus berumur tiga puluh tahun apabila mereka mulai melayani. Sama ada ayat satu hingga tiga dalam Yehezkiel satu mengenal pasti umur Yehezkiel sebagai tiga puluh tahun, atau sekadar sebagai lambang seorang imam, dia tetap akan digambarkan sebagai berumur tiga puluh tahun. Jika tiga puluh tahun dalam ayat satu itu, sebagaimana dipercayai oleh orang lain, melambangkan tahun yang ketiga puluh sejak Paskah Agung Yosia pada tahun 622 SM, implikasi kenabiannya tetap sama.</w:t>
      </w:r>
    </w:p>
    <w:p>
      <w:pPr>
        <w:pStyle w:val="ArticleBody"/>
        <w:jc w:val="left"/>
      </w:pPr>
      <w:r>
        <w:rPr>
          <w:rFonts w:ascii="Times New Roman" w:hAnsi="Times New Roman" w:eastAsia="Times New Roman" w:cs="Times New Roman"/>
        </w:rPr>
        <w:t>Josiah bermaksud “asas,” dan Paskah Agungnya memulakan suatu tempoh jubile yang berakhir pada 22 Oktober, pada Hari Pendamaian, tahun 573 SM. “Garis jubile” dari Josiah hingga 22 Oktober sejajar dengan sejarah dari 1840 hingga 1844. Asas-asas tahun 1840 dilambangkan oleh raja Josiah dan juga oleh Josiah Litch. Tanggal 22 Oktober dilambangkan oleh tiupan tanduk sangkakala jubile bersama-sama dengan tanduk Hari Pendamaian.</w:t>
      </w:r>
    </w:p>
    <w:p>
      <w:pPr>
        <w:pStyle w:val="ArticleScripture"/>
        <w:jc w:val="left"/>
      </w:pPr>
      <w:r>
        <w:rPr>
          <w:rFonts w:ascii="Nirmala UI" w:hAnsi="Nirmala UI" w:eastAsia="Nirmala UI" w:cs="Nirmala UI"/>
        </w:rPr>
        <w:t>তুমি</w:t>
      </w:r>
      <w:r>
        <w:rPr>
          <w:rFonts w:ascii="Times New Roman" w:hAnsi="Times New Roman" w:eastAsia="Times New Roman" w:cs="Times New Roman"/>
        </w:rPr>
        <w:t xml:space="preserve"> </w:t>
      </w:r>
      <w:r>
        <w:rPr>
          <w:rFonts w:ascii="Nirmala UI" w:hAnsi="Nirmala UI" w:eastAsia="Nirmala UI" w:cs="Nirmala UI"/>
        </w:rPr>
        <w:t>তোমার</w:t>
      </w:r>
      <w:r>
        <w:rPr>
          <w:rFonts w:ascii="Times New Roman" w:hAnsi="Times New Roman" w:eastAsia="Times New Roman" w:cs="Times New Roman"/>
        </w:rPr>
        <w:t xml:space="preserve"> </w:t>
      </w:r>
      <w:r>
        <w:rPr>
          <w:rFonts w:ascii="Nirmala UI" w:hAnsi="Nirmala UI" w:eastAsia="Nirmala UI" w:cs="Nirmala UI"/>
        </w:rPr>
        <w:t>জন্য</w:t>
      </w:r>
      <w:r>
        <w:rPr>
          <w:rFonts w:ascii="Times New Roman" w:hAnsi="Times New Roman" w:eastAsia="Times New Roman" w:cs="Times New Roman"/>
        </w:rPr>
        <w:t xml:space="preserve"> </w:t>
      </w:r>
      <w:r>
        <w:rPr>
          <w:rFonts w:ascii="Nirmala UI" w:hAnsi="Nirmala UI" w:eastAsia="Nirmala UI" w:cs="Nirmala UI"/>
        </w:rPr>
        <w:t>সাত</w:t>
      </w:r>
      <w:r>
        <w:rPr>
          <w:rFonts w:ascii="Times New Roman" w:hAnsi="Times New Roman" w:eastAsia="Times New Roman" w:cs="Times New Roman"/>
        </w:rPr>
        <w:t xml:space="preserve"> </w:t>
      </w:r>
      <w:r>
        <w:rPr>
          <w:rFonts w:ascii="Nirmala UI" w:hAnsi="Nirmala UI" w:eastAsia="Nirmala UI" w:cs="Nirmala UI"/>
        </w:rPr>
        <w:t>সাবাথ</w:t>
      </w:r>
      <w:r>
        <w:rPr>
          <w:rFonts w:ascii="Times New Roman" w:hAnsi="Times New Roman" w:eastAsia="Times New Roman" w:cs="Times New Roman"/>
        </w:rPr>
        <w:t>-</w:t>
      </w:r>
      <w:r>
        <w:rPr>
          <w:rFonts w:ascii="Nirmala UI" w:hAnsi="Nirmala UI" w:eastAsia="Nirmala UI" w:cs="Nirmala UI"/>
        </w:rPr>
        <w:t>বৎসর</w:t>
      </w:r>
      <w:r>
        <w:rPr>
          <w:rFonts w:ascii="Times New Roman" w:hAnsi="Times New Roman" w:eastAsia="Times New Roman" w:cs="Times New Roman"/>
        </w:rPr>
        <w:t xml:space="preserve"> </w:t>
      </w:r>
      <w:r>
        <w:rPr>
          <w:rFonts w:ascii="Nirmala UI" w:hAnsi="Nirmala UI" w:eastAsia="Nirmala UI" w:cs="Nirmala UI"/>
        </w:rPr>
        <w:t>গণনা</w:t>
      </w:r>
      <w:r>
        <w:rPr>
          <w:rFonts w:ascii="Times New Roman" w:hAnsi="Times New Roman" w:eastAsia="Times New Roman" w:cs="Times New Roman"/>
        </w:rPr>
        <w:t xml:space="preserve"> </w:t>
      </w:r>
      <w:r>
        <w:rPr>
          <w:rFonts w:ascii="Nirmala UI" w:hAnsi="Nirmala UI" w:eastAsia="Nirmala UI" w:cs="Nirmala UI"/>
        </w:rPr>
        <w:t>করবে</w:t>
      </w:r>
      <w:r>
        <w:rPr>
          <w:rFonts w:ascii="Times New Roman" w:hAnsi="Times New Roman" w:eastAsia="Times New Roman" w:cs="Times New Roman"/>
        </w:rPr>
        <w:t xml:space="preserve">, </w:t>
      </w:r>
      <w:r>
        <w:rPr>
          <w:rFonts w:ascii="Nirmala UI" w:hAnsi="Nirmala UI" w:eastAsia="Nirmala UI" w:cs="Nirmala UI"/>
        </w:rPr>
        <w:t>অর্থাৎ</w:t>
      </w:r>
      <w:r>
        <w:rPr>
          <w:rFonts w:ascii="Times New Roman" w:hAnsi="Times New Roman" w:eastAsia="Times New Roman" w:cs="Times New Roman"/>
        </w:rPr>
        <w:t xml:space="preserve"> </w:t>
      </w:r>
      <w:r>
        <w:rPr>
          <w:rFonts w:ascii="Nirmala UI" w:hAnsi="Nirmala UI" w:eastAsia="Nirmala UI" w:cs="Nirmala UI"/>
        </w:rPr>
        <w:t>সাত</w:t>
      </w:r>
      <w:r>
        <w:rPr>
          <w:rFonts w:ascii="Times New Roman" w:hAnsi="Times New Roman" w:eastAsia="Times New Roman" w:cs="Times New Roman"/>
        </w:rPr>
        <w:t xml:space="preserve"> </w:t>
      </w:r>
      <w:r>
        <w:rPr>
          <w:rFonts w:ascii="Nirmala UI" w:hAnsi="Nirmala UI" w:eastAsia="Nirmala UI" w:cs="Nirmala UI"/>
        </w:rPr>
        <w:t>বার</w:t>
      </w:r>
      <w:r>
        <w:rPr>
          <w:rFonts w:ascii="Times New Roman" w:hAnsi="Times New Roman" w:eastAsia="Times New Roman" w:cs="Times New Roman"/>
        </w:rPr>
        <w:t xml:space="preserve"> </w:t>
      </w:r>
      <w:r>
        <w:rPr>
          <w:rFonts w:ascii="Nirmala UI" w:hAnsi="Nirmala UI" w:eastAsia="Nirmala UI" w:cs="Nirmala UI"/>
        </w:rPr>
        <w:t>সাত</w:t>
      </w:r>
      <w:r>
        <w:rPr>
          <w:rFonts w:ascii="Times New Roman" w:hAnsi="Times New Roman" w:eastAsia="Times New Roman" w:cs="Times New Roman"/>
        </w:rPr>
        <w:t xml:space="preserve"> </w:t>
      </w:r>
      <w:r>
        <w:rPr>
          <w:rFonts w:ascii="Nirmala UI" w:hAnsi="Nirmala UI" w:eastAsia="Nirmala UI" w:cs="Nirmala UI"/>
        </w:rPr>
        <w:t>বৎসর</w:t>
      </w:r>
      <w:r>
        <w:rPr>
          <w:rFonts w:ascii="Times New Roman" w:hAnsi="Times New Roman" w:eastAsia="Times New Roman" w:cs="Times New Roman"/>
        </w:rPr>
        <w:t xml:space="preserve">; </w:t>
      </w:r>
      <w:r>
        <w:rPr>
          <w:rFonts w:ascii="Nirmala UI" w:hAnsi="Nirmala UI" w:eastAsia="Nirmala UI" w:cs="Nirmala UI"/>
        </w:rPr>
        <w:t>আর</w:t>
      </w:r>
      <w:r>
        <w:rPr>
          <w:rFonts w:ascii="Times New Roman" w:hAnsi="Times New Roman" w:eastAsia="Times New Roman" w:cs="Times New Roman"/>
        </w:rPr>
        <w:t xml:space="preserve"> </w:t>
      </w:r>
      <w:r>
        <w:rPr>
          <w:rFonts w:ascii="Nirmala UI" w:hAnsi="Nirmala UI" w:eastAsia="Nirmala UI" w:cs="Nirmala UI"/>
        </w:rPr>
        <w:t>সেই</w:t>
      </w:r>
      <w:r>
        <w:rPr>
          <w:rFonts w:ascii="Times New Roman" w:hAnsi="Times New Roman" w:eastAsia="Times New Roman" w:cs="Times New Roman"/>
        </w:rPr>
        <w:t xml:space="preserve"> </w:t>
      </w:r>
      <w:r>
        <w:rPr>
          <w:rFonts w:ascii="Nirmala UI" w:hAnsi="Nirmala UI" w:eastAsia="Nirmala UI" w:cs="Nirmala UI"/>
        </w:rPr>
        <w:t>সাত</w:t>
      </w:r>
      <w:r>
        <w:rPr>
          <w:rFonts w:ascii="Times New Roman" w:hAnsi="Times New Roman" w:eastAsia="Times New Roman" w:cs="Times New Roman"/>
        </w:rPr>
        <w:t xml:space="preserve"> </w:t>
      </w:r>
      <w:r>
        <w:rPr>
          <w:rFonts w:ascii="Nirmala UI" w:hAnsi="Nirmala UI" w:eastAsia="Nirmala UI" w:cs="Nirmala UI"/>
        </w:rPr>
        <w:t>সাবাথ</w:t>
      </w:r>
      <w:r>
        <w:rPr>
          <w:rFonts w:ascii="Times New Roman" w:hAnsi="Times New Roman" w:eastAsia="Times New Roman" w:cs="Times New Roman"/>
        </w:rPr>
        <w:t>-</w:t>
      </w:r>
      <w:r>
        <w:rPr>
          <w:rFonts w:ascii="Nirmala UI" w:hAnsi="Nirmala UI" w:eastAsia="Nirmala UI" w:cs="Nirmala UI"/>
        </w:rPr>
        <w:t>বৎসরের</w:t>
      </w:r>
      <w:r>
        <w:rPr>
          <w:rFonts w:ascii="Times New Roman" w:hAnsi="Times New Roman" w:eastAsia="Times New Roman" w:cs="Times New Roman"/>
        </w:rPr>
        <w:t xml:space="preserve"> </w:t>
      </w:r>
      <w:r>
        <w:rPr>
          <w:rFonts w:ascii="Nirmala UI" w:hAnsi="Nirmala UI" w:eastAsia="Nirmala UI" w:cs="Nirmala UI"/>
        </w:rPr>
        <w:t>কাল</w:t>
      </w:r>
      <w:r>
        <w:rPr>
          <w:rFonts w:ascii="Times New Roman" w:hAnsi="Times New Roman" w:eastAsia="Times New Roman" w:cs="Times New Roman"/>
        </w:rPr>
        <w:t xml:space="preserve"> </w:t>
      </w:r>
      <w:r>
        <w:rPr>
          <w:rFonts w:ascii="Nirmala UI" w:hAnsi="Nirmala UI" w:eastAsia="Nirmala UI" w:cs="Nirmala UI"/>
        </w:rPr>
        <w:t>হবে</w:t>
      </w:r>
      <w:r>
        <w:rPr>
          <w:rFonts w:ascii="Times New Roman" w:hAnsi="Times New Roman" w:eastAsia="Times New Roman" w:cs="Times New Roman"/>
        </w:rPr>
        <w:t xml:space="preserve"> </w:t>
      </w:r>
      <w:r>
        <w:rPr>
          <w:rFonts w:ascii="Nirmala UI" w:hAnsi="Nirmala UI" w:eastAsia="Nirmala UI" w:cs="Nirmala UI"/>
        </w:rPr>
        <w:t>তোমার</w:t>
      </w:r>
      <w:r>
        <w:rPr>
          <w:rFonts w:ascii="Times New Roman" w:hAnsi="Times New Roman" w:eastAsia="Times New Roman" w:cs="Times New Roman"/>
        </w:rPr>
        <w:t xml:space="preserve"> </w:t>
      </w:r>
      <w:r>
        <w:rPr>
          <w:rFonts w:ascii="Nirmala UI" w:hAnsi="Nirmala UI" w:eastAsia="Nirmala UI" w:cs="Nirmala UI"/>
        </w:rPr>
        <w:t>জন্য</w:t>
      </w:r>
      <w:r>
        <w:rPr>
          <w:rFonts w:ascii="Times New Roman" w:hAnsi="Times New Roman" w:eastAsia="Times New Roman" w:cs="Times New Roman"/>
        </w:rPr>
        <w:t xml:space="preserve"> </w:t>
      </w:r>
      <w:r>
        <w:rPr>
          <w:rFonts w:ascii="Nirmala UI" w:hAnsi="Nirmala UI" w:eastAsia="Nirmala UI" w:cs="Nirmala UI"/>
        </w:rPr>
        <w:t>ঊনপঞ্চাশ</w:t>
      </w:r>
      <w:r>
        <w:rPr>
          <w:rFonts w:ascii="Times New Roman" w:hAnsi="Times New Roman" w:eastAsia="Times New Roman" w:cs="Times New Roman"/>
        </w:rPr>
        <w:t xml:space="preserve"> </w:t>
      </w:r>
      <w:r>
        <w:rPr>
          <w:rFonts w:ascii="Nirmala UI" w:hAnsi="Nirmala UI" w:eastAsia="Nirmala UI" w:cs="Nirmala UI"/>
        </w:rPr>
        <w:t>বৎসর।</w:t>
      </w:r>
      <w:r>
        <w:rPr>
          <w:rFonts w:ascii="Times New Roman" w:hAnsi="Times New Roman" w:eastAsia="Times New Roman" w:cs="Times New Roman"/>
        </w:rPr>
        <w:t xml:space="preserve"> </w:t>
      </w:r>
      <w:r>
        <w:rPr>
          <w:rFonts w:ascii="Nirmala UI" w:hAnsi="Nirmala UI" w:eastAsia="Nirmala UI" w:cs="Nirmala UI"/>
        </w:rPr>
        <w:t>তারপর</w:t>
      </w:r>
      <w:r>
        <w:rPr>
          <w:rFonts w:ascii="Times New Roman" w:hAnsi="Times New Roman" w:eastAsia="Times New Roman" w:cs="Times New Roman"/>
        </w:rPr>
        <w:t xml:space="preserve"> </w:t>
      </w:r>
      <w:r>
        <w:rPr>
          <w:rFonts w:ascii="Nirmala UI" w:hAnsi="Nirmala UI" w:eastAsia="Nirmala UI" w:cs="Nirmala UI"/>
        </w:rPr>
        <w:t>সপ্তম</w:t>
      </w:r>
      <w:r>
        <w:rPr>
          <w:rFonts w:ascii="Times New Roman" w:hAnsi="Times New Roman" w:eastAsia="Times New Roman" w:cs="Times New Roman"/>
        </w:rPr>
        <w:t xml:space="preserve"> </w:t>
      </w:r>
      <w:r>
        <w:rPr>
          <w:rFonts w:ascii="Nirmala UI" w:hAnsi="Nirmala UI" w:eastAsia="Nirmala UI" w:cs="Nirmala UI"/>
        </w:rPr>
        <w:t>মাসের</w:t>
      </w:r>
      <w:r>
        <w:rPr>
          <w:rFonts w:ascii="Times New Roman" w:hAnsi="Times New Roman" w:eastAsia="Times New Roman" w:cs="Times New Roman"/>
        </w:rPr>
        <w:t xml:space="preserve"> </w:t>
      </w:r>
      <w:r>
        <w:rPr>
          <w:rFonts w:ascii="Nirmala UI" w:hAnsi="Nirmala UI" w:eastAsia="Nirmala UI" w:cs="Nirmala UI"/>
        </w:rPr>
        <w:t>দশম</w:t>
      </w:r>
      <w:r>
        <w:rPr>
          <w:rFonts w:ascii="Times New Roman" w:hAnsi="Times New Roman" w:eastAsia="Times New Roman" w:cs="Times New Roman"/>
        </w:rPr>
        <w:t xml:space="preserve"> </w:t>
      </w:r>
      <w:r>
        <w:rPr>
          <w:rFonts w:ascii="Nirmala UI" w:hAnsi="Nirmala UI" w:eastAsia="Nirmala UI" w:cs="Nirmala UI"/>
        </w:rPr>
        <w:t>দিনে</w:t>
      </w:r>
      <w:r>
        <w:rPr>
          <w:rFonts w:ascii="Times New Roman" w:hAnsi="Times New Roman" w:eastAsia="Times New Roman" w:cs="Times New Roman"/>
        </w:rPr>
        <w:t xml:space="preserve"> </w:t>
      </w:r>
      <w:r>
        <w:rPr>
          <w:rFonts w:ascii="Nirmala UI" w:hAnsi="Nirmala UI" w:eastAsia="Nirmala UI" w:cs="Nirmala UI"/>
        </w:rPr>
        <w:t>তুমি</w:t>
      </w:r>
      <w:r>
        <w:rPr>
          <w:rFonts w:ascii="Times New Roman" w:hAnsi="Times New Roman" w:eastAsia="Times New Roman" w:cs="Times New Roman"/>
        </w:rPr>
        <w:t xml:space="preserve"> </w:t>
      </w:r>
      <w:r>
        <w:rPr>
          <w:rFonts w:ascii="Nirmala UI" w:hAnsi="Nirmala UI" w:eastAsia="Nirmala UI" w:cs="Nirmala UI"/>
        </w:rPr>
        <w:t>যূবিলীর</w:t>
      </w:r>
      <w:r>
        <w:rPr>
          <w:rFonts w:ascii="Times New Roman" w:hAnsi="Times New Roman" w:eastAsia="Times New Roman" w:cs="Times New Roman"/>
        </w:rPr>
        <w:t xml:space="preserve"> </w:t>
      </w:r>
      <w:r>
        <w:rPr>
          <w:rFonts w:ascii="Nirmala UI" w:hAnsi="Nirmala UI" w:eastAsia="Nirmala UI" w:cs="Nirmala UI"/>
        </w:rPr>
        <w:t>তূরীধ্বনি</w:t>
      </w:r>
      <w:r>
        <w:rPr>
          <w:rFonts w:ascii="Times New Roman" w:hAnsi="Times New Roman" w:eastAsia="Times New Roman" w:cs="Times New Roman"/>
        </w:rPr>
        <w:t xml:space="preserve"> </w:t>
      </w:r>
      <w:r>
        <w:rPr>
          <w:rFonts w:ascii="Nirmala UI" w:hAnsi="Nirmala UI" w:eastAsia="Nirmala UI" w:cs="Nirmala UI"/>
        </w:rPr>
        <w:t>করাবে</w:t>
      </w:r>
      <w:r>
        <w:rPr>
          <w:rFonts w:ascii="Times New Roman" w:hAnsi="Times New Roman" w:eastAsia="Times New Roman" w:cs="Times New Roman"/>
        </w:rPr>
        <w:t xml:space="preserve">; </w:t>
      </w:r>
      <w:r>
        <w:rPr>
          <w:rFonts w:ascii="Nirmala UI" w:hAnsi="Nirmala UI" w:eastAsia="Nirmala UI" w:cs="Nirmala UI"/>
        </w:rPr>
        <w:t>প্রায়শ্চিত্তের</w:t>
      </w:r>
      <w:r>
        <w:rPr>
          <w:rFonts w:ascii="Times New Roman" w:hAnsi="Times New Roman" w:eastAsia="Times New Roman" w:cs="Times New Roman"/>
        </w:rPr>
        <w:t xml:space="preserve"> </w:t>
      </w:r>
      <w:r>
        <w:rPr>
          <w:rFonts w:ascii="Nirmala UI" w:hAnsi="Nirmala UI" w:eastAsia="Nirmala UI" w:cs="Nirmala UI"/>
        </w:rPr>
        <w:t>দিনে</w:t>
      </w:r>
      <w:r>
        <w:rPr>
          <w:rFonts w:ascii="Times New Roman" w:hAnsi="Times New Roman" w:eastAsia="Times New Roman" w:cs="Times New Roman"/>
        </w:rPr>
        <w:t xml:space="preserve"> </w:t>
      </w:r>
      <w:r>
        <w:rPr>
          <w:rFonts w:ascii="Nirmala UI" w:hAnsi="Nirmala UI" w:eastAsia="Nirmala UI" w:cs="Nirmala UI"/>
        </w:rPr>
        <w:t>তোমরা</w:t>
      </w:r>
      <w:r>
        <w:rPr>
          <w:rFonts w:ascii="Times New Roman" w:hAnsi="Times New Roman" w:eastAsia="Times New Roman" w:cs="Times New Roman"/>
        </w:rPr>
        <w:t xml:space="preserve"> </w:t>
      </w:r>
      <w:r>
        <w:rPr>
          <w:rFonts w:ascii="Nirmala UI" w:hAnsi="Nirmala UI" w:eastAsia="Nirmala UI" w:cs="Nirmala UI"/>
        </w:rPr>
        <w:t>তোমাদের</w:t>
      </w:r>
      <w:r>
        <w:rPr>
          <w:rFonts w:ascii="Times New Roman" w:hAnsi="Times New Roman" w:eastAsia="Times New Roman" w:cs="Times New Roman"/>
        </w:rPr>
        <w:t xml:space="preserve"> </w:t>
      </w:r>
      <w:r>
        <w:rPr>
          <w:rFonts w:ascii="Nirmala UI" w:hAnsi="Nirmala UI" w:eastAsia="Nirmala UI" w:cs="Nirmala UI"/>
        </w:rPr>
        <w:t>সমগ্র</w:t>
      </w:r>
      <w:r>
        <w:rPr>
          <w:rFonts w:ascii="Times New Roman" w:hAnsi="Times New Roman" w:eastAsia="Times New Roman" w:cs="Times New Roman"/>
        </w:rPr>
        <w:t xml:space="preserve"> </w:t>
      </w:r>
      <w:r>
        <w:rPr>
          <w:rFonts w:ascii="Nirmala UI" w:hAnsi="Nirmala UI" w:eastAsia="Nirmala UI" w:cs="Nirmala UI"/>
        </w:rPr>
        <w:t>দেশে</w:t>
      </w:r>
      <w:r>
        <w:rPr>
          <w:rFonts w:ascii="Times New Roman" w:hAnsi="Times New Roman" w:eastAsia="Times New Roman" w:cs="Times New Roman"/>
        </w:rPr>
        <w:t xml:space="preserve"> </w:t>
      </w:r>
      <w:r>
        <w:rPr>
          <w:rFonts w:ascii="Nirmala UI" w:hAnsi="Nirmala UI" w:eastAsia="Nirmala UI" w:cs="Nirmala UI"/>
        </w:rPr>
        <w:t>তূরীধ্বনি</w:t>
      </w:r>
      <w:r>
        <w:rPr>
          <w:rFonts w:ascii="Times New Roman" w:hAnsi="Times New Roman" w:eastAsia="Times New Roman" w:cs="Times New Roman"/>
        </w:rPr>
        <w:t xml:space="preserve"> </w:t>
      </w:r>
      <w:r>
        <w:rPr>
          <w:rFonts w:ascii="Nirmala UI" w:hAnsi="Nirmala UI" w:eastAsia="Nirmala UI" w:cs="Nirmala UI"/>
        </w:rPr>
        <w:t>করাবে।</w:t>
      </w:r>
      <w:r>
        <w:rPr>
          <w:rFonts w:ascii="Times New Roman" w:hAnsi="Times New Roman" w:eastAsia="Times New Roman" w:cs="Times New Roman"/>
        </w:rPr>
        <w:t xml:space="preserve"> </w:t>
      </w:r>
      <w:r>
        <w:rPr>
          <w:rFonts w:ascii="Nirmala UI" w:hAnsi="Nirmala UI" w:eastAsia="Nirmala UI" w:cs="Nirmala UI"/>
        </w:rPr>
        <w:t>লেবীয়</w:t>
      </w:r>
      <w:r>
        <w:rPr>
          <w:rFonts w:ascii="Times New Roman" w:hAnsi="Times New Roman" w:eastAsia="Times New Roman" w:cs="Times New Roman"/>
        </w:rPr>
        <w:t xml:space="preserve"> </w:t>
      </w:r>
      <w:r>
        <w:rPr>
          <w:rFonts w:ascii="Nirmala UI" w:hAnsi="Nirmala UI" w:eastAsia="Nirmala UI" w:cs="Nirmala UI"/>
        </w:rPr>
        <w:t>পুস্তক</w:t>
      </w:r>
      <w:r>
        <w:rPr>
          <w:rFonts w:ascii="Times New Roman" w:hAnsi="Times New Roman" w:eastAsia="Times New Roman" w:cs="Times New Roman"/>
        </w:rPr>
        <w:t xml:space="preserve"> </w:t>
      </w:r>
      <w:r>
        <w:rPr>
          <w:rFonts w:ascii="Nirmala UI" w:hAnsi="Nirmala UI" w:eastAsia="Nirmala UI" w:cs="Nirmala UI"/>
        </w:rPr>
        <w:t>২৫</w:t>
      </w:r>
      <w:r>
        <w:rPr>
          <w:rFonts w:ascii="Times New Roman" w:hAnsi="Times New Roman" w:eastAsia="Times New Roman" w:cs="Times New Roman"/>
        </w:rPr>
        <w:t>:</w:t>
      </w:r>
      <w:r>
        <w:rPr>
          <w:rFonts w:ascii="Nirmala UI" w:hAnsi="Nirmala UI" w:eastAsia="Nirmala UI" w:cs="Nirmala UI"/>
        </w:rPr>
        <w:t>৮</w:t>
      </w:r>
      <w:r>
        <w:rPr>
          <w:rFonts w:ascii="Times New Roman" w:hAnsi="Times New Roman" w:eastAsia="Times New Roman" w:cs="Times New Roman"/>
        </w:rPr>
        <w:t xml:space="preserve">, </w:t>
      </w:r>
      <w:r>
        <w:rPr>
          <w:rFonts w:ascii="Nirmala UI" w:hAnsi="Nirmala UI" w:eastAsia="Nirmala UI" w:cs="Nirmala UI"/>
        </w:rPr>
        <w:t>৯।</w:t>
      </w:r>
    </w:p>
    <w:p>
      <w:pPr>
        <w:pStyle w:val="ArticleBody"/>
        <w:jc w:val="left"/>
      </w:pPr>
      <w:r>
        <w:rPr>
          <w:rFonts w:ascii="Times New Roman" w:hAnsi="Times New Roman" w:eastAsia="Times New Roman" w:cs="Times New Roman"/>
        </w:rPr>
        <w:t>Ezekiel e beilwe mo moleng wa Jubilee go tloga mo kgosing Josiah go ya go fitlha ka Diphalane 22, mola o o emelang moengele wa ntlha le wa bobedi ba Tshenolo kgaolo 10 go tloga ka 1840 go ya go fitlha ka 1844. Ezekiel o emela ba-Millerite ba moengele wa ntlha le wa bobedi, le ba ba dikete di le lekgolo le masome a manè a bonè ba moengele wa boraro. Ezekiel o emela boperesiti jwa ba ba dikete di le lekgolo le masome a manè a bonè, mme semelo sa gagwe se segolo sa boporofeti ke gore ke moporofeti.</w:t>
      </w:r>
    </w:p>
    <w:p>
      <w:pPr>
        <w:pStyle w:val="ArticleHeading"/>
        <w:jc w:val="left"/>
      </w:pPr>
      <w:r>
        <w:rPr>
          <w:rFonts w:ascii="Arial" w:hAnsi="Arial" w:eastAsia="Arial" w:cs="Arial"/>
        </w:rPr>
        <w:t>Nabi, Imam, lan Raja</w:t>
      </w:r>
    </w:p>
    <w:p>
      <w:pPr>
        <w:pStyle w:val="ArticleBody"/>
        <w:jc w:val="left"/>
      </w:pPr>
      <w:r>
        <w:rPr>
          <w:rFonts w:ascii="Times New Roman" w:hAnsi="Times New Roman" w:eastAsia="Times New Roman" w:cs="Times New Roman"/>
        </w:rPr>
        <w:t>Go na le baanelwa ba bararo ba Baebele ba ba simolotseng go dira tirelo ya bona fa ba le dingwaga di le masome a mararo. Ntle le Esekiele, go ne go na le Dafide le Josefa. Ka ntlha ya gore botlhe ba simolotse go direla fa ba le mo dingwageng di le masome a mararo, botlhe ke baperesiti. Dafide ke sesupo sa kgosi, Josefa ke moperesiti, mme Esekiele ke moporofeti mo bogosing jwa kgalalelo jo bo nang le dikarolo tse tharo, jo bo bopilweng ka moporofeti, moperesiti le kgosi.</w:t>
      </w:r>
    </w:p>
    <w:p>
      <w:pPr>
        <w:pStyle w:val="ArticleBody"/>
        <w:jc w:val="left"/>
      </w:pPr>
      <w:r>
        <w:rPr>
          <w:rFonts w:ascii="Times New Roman" w:hAnsi="Times New Roman" w:eastAsia="Times New Roman" w:cs="Times New Roman"/>
        </w:rPr>
        <w:t>Walau bagaimanapun kita mungkin menerapkan nabi Yehezkiel sebagai suatu lambang, dia ialah seorang imam, dan apabila diterapkan dalam garis jubli dari Yosia hingga 22 Oktober, Yehezkiel ialah seorang imam yang akan mewakili seorang imam pada masa pemeteraian seratus empat puluh empat ribu, sebagaimana dilambangkan oleh sejarah dari 1840 hingga 1844 dan raja Yosia hingga 22 Oktober, 573 SM.</w:t>
      </w:r>
    </w:p>
    <w:p>
      <w:pPr>
        <w:pStyle w:val="ArticleHeading"/>
        <w:jc w:val="left"/>
      </w:pPr>
      <w:r>
        <w:rPr>
          <w:rFonts w:ascii="Arial" w:hAnsi="Arial" w:eastAsia="Arial" w:cs="Arial"/>
        </w:rPr>
        <w:t>Yigirma ikki</w:t>
      </w:r>
    </w:p>
    <w:p>
      <w:pPr>
        <w:pStyle w:val="ArticleBody"/>
        <w:jc w:val="left"/>
      </w:pPr>
      <w:r>
        <w:rPr>
          <w:rFonts w:ascii="Times New Roman" w:hAnsi="Times New Roman" w:eastAsia="Times New Roman" w:cs="Times New Roman"/>
        </w:rPr>
        <w:t>Baibuli i paia klia se Ezequiel i mehn mahsenien ihwahn sounpar ruo. “Ruo-ekeh” emen kilel en mehn riepwiki me pahn mwahu me pahsang pahn pwung en Pwung Kesempwal me kaparoki aramas. Nan sounsilepen pwe Josiah ah Pasova lel sapwong pahk eh chapter pahsangwuhw me duwen October 22 ah kapwung en Jubilee, Josiah ah Pasova i kileledi dodohn Josiah Litch ni 1838 oh 1840. Dodohng men et i pahn kasalehng profesi kan en ahnsou en wehioh keieu oh keriou. Iet met wehwehki pwe profesi en wehioh keieu oh keriou i lahlahr sang me pionier kan ese diar.</w:t>
      </w:r>
    </w:p>
    <w:p>
      <w:pPr>
        <w:pStyle w:val="ArticleBody"/>
        <w:jc w:val="left"/>
      </w:pPr>
      <w:r>
        <w:rPr>
          <w:rFonts w:ascii="Nirmala UI" w:hAnsi="Nirmala UI" w:eastAsia="Nirmala UI" w:cs="Nirmala UI"/>
        </w:rPr>
        <w:t>यहेजकेल</w:t>
      </w:r>
      <w:r>
        <w:rPr>
          <w:rFonts w:ascii="Times New Roman" w:hAnsi="Times New Roman" w:eastAsia="Times New Roman" w:cs="Times New Roman"/>
        </w:rPr>
        <w:t xml:space="preserve">, </w:t>
      </w:r>
      <w:r>
        <w:rPr>
          <w:rFonts w:ascii="Nirmala UI" w:hAnsi="Nirmala UI" w:eastAsia="Nirmala UI" w:cs="Nirmala UI"/>
        </w:rPr>
        <w:t>एक</w:t>
      </w:r>
      <w:r>
        <w:rPr>
          <w:rFonts w:ascii="Times New Roman" w:hAnsi="Times New Roman" w:eastAsia="Times New Roman" w:cs="Times New Roman"/>
        </w:rPr>
        <w:t xml:space="preserve"> </w:t>
      </w:r>
      <w:r>
        <w:rPr>
          <w:rFonts w:ascii="Nirmala UI" w:hAnsi="Nirmala UI" w:eastAsia="Nirmala UI" w:cs="Nirmala UI"/>
        </w:rPr>
        <w:t>बाइबलीय</w:t>
      </w:r>
      <w:r>
        <w:rPr>
          <w:rFonts w:ascii="Times New Roman" w:hAnsi="Times New Roman" w:eastAsia="Times New Roman" w:cs="Times New Roman"/>
        </w:rPr>
        <w:t xml:space="preserve"> </w:t>
      </w:r>
      <w:r>
        <w:rPr>
          <w:rFonts w:ascii="Nirmala UI" w:hAnsi="Nirmala UI" w:eastAsia="Nirmala UI" w:cs="Nirmala UI"/>
        </w:rPr>
        <w:t>अगमवक्ता</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रूप</w:t>
      </w:r>
      <w:r>
        <w:rPr>
          <w:rFonts w:ascii="Times New Roman" w:hAnsi="Times New Roman" w:eastAsia="Times New Roman" w:cs="Times New Roman"/>
        </w:rPr>
        <w:t xml:space="preserve">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अपने</w:t>
      </w:r>
      <w:r>
        <w:rPr>
          <w:rFonts w:ascii="Times New Roman" w:hAnsi="Times New Roman" w:eastAsia="Times New Roman" w:cs="Times New Roman"/>
        </w:rPr>
        <w:t xml:space="preserve"> </w:t>
      </w:r>
      <w:r>
        <w:rPr>
          <w:rFonts w:ascii="Nirmala UI" w:hAnsi="Nirmala UI" w:eastAsia="Nirmala UI" w:cs="Nirmala UI"/>
        </w:rPr>
        <w:t>लेखन</w:t>
      </w:r>
      <w:r>
        <w:rPr>
          <w:rFonts w:ascii="Times New Roman" w:hAnsi="Times New Roman" w:eastAsia="Times New Roman" w:cs="Times New Roman"/>
        </w:rPr>
        <w:t xml:space="preserve">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किसी</w:t>
      </w:r>
      <w:r>
        <w:rPr>
          <w:rFonts w:ascii="Times New Roman" w:hAnsi="Times New Roman" w:eastAsia="Times New Roman" w:cs="Times New Roman"/>
        </w:rPr>
        <w:t xml:space="preserve"> </w:t>
      </w:r>
      <w:r>
        <w:rPr>
          <w:rFonts w:ascii="Nirmala UI" w:hAnsi="Nirmala UI" w:eastAsia="Nirmala UI" w:cs="Nirmala UI"/>
        </w:rPr>
        <w:t>भी</w:t>
      </w:r>
      <w:r>
        <w:rPr>
          <w:rFonts w:ascii="Times New Roman" w:hAnsi="Times New Roman" w:eastAsia="Times New Roman" w:cs="Times New Roman"/>
        </w:rPr>
        <w:t xml:space="preserve"> </w:t>
      </w:r>
      <w:r>
        <w:rPr>
          <w:rFonts w:ascii="Nirmala UI" w:hAnsi="Nirmala UI" w:eastAsia="Nirmala UI" w:cs="Nirmala UI"/>
        </w:rPr>
        <w:t>अन्य</w:t>
      </w:r>
      <w:r>
        <w:rPr>
          <w:rFonts w:ascii="Times New Roman" w:hAnsi="Times New Roman" w:eastAsia="Times New Roman" w:cs="Times New Roman"/>
        </w:rPr>
        <w:t xml:space="preserve"> </w:t>
      </w:r>
      <w:r>
        <w:rPr>
          <w:rFonts w:ascii="Nirmala UI" w:hAnsi="Nirmala UI" w:eastAsia="Nirmala UI" w:cs="Nirmala UI"/>
        </w:rPr>
        <w:t>बाइबलीय</w:t>
      </w:r>
      <w:r>
        <w:rPr>
          <w:rFonts w:ascii="Times New Roman" w:hAnsi="Times New Roman" w:eastAsia="Times New Roman" w:cs="Times New Roman"/>
        </w:rPr>
        <w:t xml:space="preserve"> </w:t>
      </w:r>
      <w:r>
        <w:rPr>
          <w:rFonts w:ascii="Nirmala UI" w:hAnsi="Nirmala UI" w:eastAsia="Nirmala UI" w:cs="Nirmala UI"/>
        </w:rPr>
        <w:t>लेखक</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अपेक्षा</w:t>
      </w:r>
      <w:r>
        <w:rPr>
          <w:rFonts w:ascii="Times New Roman" w:hAnsi="Times New Roman" w:eastAsia="Times New Roman" w:cs="Times New Roman"/>
        </w:rPr>
        <w:t xml:space="preserve"> </w:t>
      </w:r>
      <w:r>
        <w:rPr>
          <w:rFonts w:ascii="Nirmala UI" w:hAnsi="Nirmala UI" w:eastAsia="Nirmala UI" w:cs="Nirmala UI"/>
        </w:rPr>
        <w:t>अधिक</w:t>
      </w:r>
      <w:r>
        <w:rPr>
          <w:rFonts w:ascii="Times New Roman" w:hAnsi="Times New Roman" w:eastAsia="Times New Roman" w:cs="Times New Roman"/>
        </w:rPr>
        <w:t xml:space="preserve"> </w:t>
      </w:r>
      <w:r>
        <w:rPr>
          <w:rFonts w:ascii="Nirmala UI" w:hAnsi="Nirmala UI" w:eastAsia="Nirmala UI" w:cs="Nirmala UI"/>
        </w:rPr>
        <w:t>विशिष्ट</w:t>
      </w:r>
      <w:r>
        <w:rPr>
          <w:rFonts w:ascii="Times New Roman" w:hAnsi="Times New Roman" w:eastAsia="Times New Roman" w:cs="Times New Roman"/>
        </w:rPr>
        <w:t xml:space="preserve"> </w:t>
      </w:r>
      <w:r>
        <w:rPr>
          <w:rFonts w:ascii="Nirmala UI" w:hAnsi="Nirmala UI" w:eastAsia="Nirmala UI" w:cs="Nirmala UI"/>
        </w:rPr>
        <w:t>तिथियों</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पहचान</w:t>
      </w:r>
      <w:r>
        <w:rPr>
          <w:rFonts w:ascii="Times New Roman" w:hAnsi="Times New Roman" w:eastAsia="Times New Roman" w:cs="Times New Roman"/>
        </w:rPr>
        <w:t xml:space="preserve"> </w:t>
      </w:r>
      <w:r>
        <w:rPr>
          <w:rFonts w:ascii="Nirmala UI" w:hAnsi="Nirmala UI" w:eastAsia="Nirmala UI" w:cs="Nirmala UI"/>
        </w:rPr>
        <w:t>करता</w:t>
      </w:r>
      <w:r>
        <w:rPr>
          <w:rFonts w:ascii="Times New Roman" w:hAnsi="Times New Roman" w:eastAsia="Times New Roman" w:cs="Times New Roman"/>
        </w:rPr>
        <w:t xml:space="preserve"> </w:t>
      </w:r>
      <w:r>
        <w:rPr>
          <w:rFonts w:ascii="Nirmala UI" w:hAnsi="Nirmala UI" w:eastAsia="Nirmala UI" w:cs="Nirmala UI"/>
        </w:rPr>
        <w:t>है।</w:t>
      </w:r>
    </w:p>
    <w:p>
      <w:pPr>
        <w:pStyle w:val="ArticleBody"/>
        <w:jc w:val="left"/>
      </w:pPr>
      <w:r>
        <w:rPr>
          <w:rFonts w:ascii="Times New Roman" w:hAnsi="Times New Roman" w:eastAsia="Times New Roman" w:cs="Times New Roman"/>
        </w:rPr>
        <w:t>Yehezkiel merupakan omega bagi prinsip satu hari sama dengan satu tahun dalam nubuat Alkitab. Dalam kitab Bilangan, penyebutan alfa bagi prinsip satu hari satu tahun itu dinyatakan pada pemberontakan yang pertama di Kadesh, yang mengakibatkan empat puluh tahun pengembaraan di padang gurun. Pemberontakan yang terakhir, atau omega, dilambangkan oleh Yehezkiel dalam pasal empat ketika Yerusalem dibinasakan.</w:t>
      </w:r>
    </w:p>
    <w:p>
      <w:pPr>
        <w:pStyle w:val="ArticleHeading"/>
        <w:jc w:val="left"/>
      </w:pPr>
      <w:r>
        <w:rPr>
          <w:rFonts w:ascii="Mongolian Baiti" w:hAnsi="Mongolian Baiti" w:eastAsia="Mongolian Baiti" w:cs="Mongolian Baiti"/>
        </w:rPr>
        <w:t>ᠠᠯᠹᠠ</w:t>
      </w:r>
    </w:p>
    <w:p>
      <w:pPr>
        <w:pStyle w:val="ArticleScripture"/>
        <w:jc w:val="left"/>
      </w:pPr>
      <w:r>
        <w:rPr>
          <w:rFonts w:ascii="Times New Roman" w:hAnsi="Times New Roman" w:eastAsia="Times New Roman" w:cs="Times New Roman"/>
        </w:rPr>
        <w:t>Selepas bilangan hari ketika kamu mengintai negeri itu, iaitu empat puluh hari, tiap-tiap satu hari dihitung sebagai satu tahun, maka kamu akan menanggung kesalahanmu, iaitu empat puluh tahun, dan kamu akan mengetahui pembatalan janji-Ku. Aku, TUHAN, telah berfirman; sesungguhnya Aku pasti akan melakukan hal ini terhadap segenap jemaah yang jahat ini, yang telah berhimpun bersama-sama menentang Aku: di padang gurun ini mereka akan binasa, dan di sanalah mereka akan mati. Bilangan 14:34, 35.</w:t>
      </w:r>
    </w:p>
    <w:p>
      <w:pPr>
        <w:pStyle w:val="ArticleHeading"/>
        <w:jc w:val="left"/>
      </w:pPr>
      <w:r>
        <w:rPr>
          <w:rFonts w:ascii="Arial" w:hAnsi="Arial" w:eastAsia="Arial" w:cs="Arial"/>
        </w:rPr>
        <w:t>Омега</w:t>
      </w:r>
    </w:p>
    <w:p>
      <w:pPr>
        <w:pStyle w:val="ArticleScripture"/>
        <w:jc w:val="left"/>
      </w:pPr>
      <w:r>
        <w:rPr>
          <w:rFonts w:ascii="Times New Roman" w:hAnsi="Times New Roman" w:eastAsia="Times New Roman" w:cs="Times New Roman"/>
        </w:rPr>
        <w:t>“Engkau juga harus berbaring pada sisi kirimu dan menanggungkan kesalahan kaum Israel atasnya; sesuai dengan jumlah hari engkau berbaring di atasnya, demikianlah engkau akan menanggung kesalahan mereka. Sebab Aku telah membebankan kepadamu tahun-tahun kesalahan mereka, menurut jumlah hari itu, yaitu tiga ratus sembilan puluh hari; demikianlah engkau akan menanggung kesalahan kaum Israel. Dan setelah engkau menyelesaikan semuanya itu, berbaringlah lagi pada sisi kananmu, maka engkau akan menanggung kesalahan kaum Yehuda empat puluh hari lamanya: tiap-tiap hari Kutetapkan bagimu sebagai satu tahun. Sebab itu, engkau harus mengarahkan wajahmu kepada pengepungan Yerusalem, dan lenganmu harus terbuka, dan engkau harus bernubuat menentangnya.” Yehezkiel 4:4–7.</w:t>
      </w:r>
    </w:p>
    <w:p>
      <w:pPr>
        <w:pStyle w:val="ArticleBody"/>
        <w:jc w:val="left"/>
      </w:pPr>
      <w:r>
        <w:rPr>
          <w:rFonts w:ascii="Times New Roman" w:hAnsi="Times New Roman" w:eastAsia="Times New Roman" w:cs="Times New Roman"/>
        </w:rPr>
        <w:t>꞉</w:t>
      </w:r>
      <w:r>
        <w:rPr>
          <w:rFonts w:ascii="Javanese Text" w:hAnsi="Javanese Text" w:eastAsia="Javanese Text" w:cs="Javanese Text"/>
        </w:rPr>
        <w:t>ꦢꦺꦱ꧀</w:t>
      </w:r>
      <w:r>
        <w:rPr>
          <w:rFonts w:ascii="Times New Roman" w:hAnsi="Times New Roman" w:eastAsia="Times New Roman" w:cs="Times New Roman"/>
        </w:rPr>
        <w:t xml:space="preserve"> lan karusakan Yerusalem nggambarake pambrontakan alfa lan omega, kang makili prinsip “sedina kanggo setaun.” Prinsip “sedina kanggo setaun” iku dadi paugeran utama para Millerit, lan katon ana ing sajarah taun 1840 nganti 1844, kaya kang dilambangake ana ing garis Yobel wiwit raja Yosia nganti 22 Oktober. Ezekiel ngaturake tanggal luwih akeh tinimbang nabi liyané. Ing sajroning pananggalan Ezekiel, garis Yobel iku katandhani, saéngga paseksèn Ezekiel kagandhèng langsung karo sajarah malaékat kapisan lan kapindho, lan sawisé iku sajarah malaékat katelu.</w:t>
      </w:r>
    </w:p>
    <w:p>
      <w:pPr>
        <w:pStyle w:val="ArticleBody"/>
        <w:jc w:val="left"/>
      </w:pPr>
      <w:r>
        <w:rPr>
          <w:rFonts w:ascii="Times New Roman" w:hAnsi="Times New Roman" w:eastAsia="Times New Roman" w:cs="Times New Roman"/>
        </w:rPr>
        <w:t>Bersama dengan “garis Yobel” itu, Yehezkiel berbaring pada lambungnya selama tiga ratus sembilan puluh hari, kemudian pada lambungnya yang lain selama empat puluh hari. “Empat ratus tiga puluh” adalah lambang perjanjian lama dan perjanjian baru, sebab janji perjanjian kepada Abram tentang empat ratus tahun perbudakan di Mesir memperoleh saksi kedua berupa tiga puluh tahun melalui rasul Paulus. Bersama-sama Abram, (kemudian Abraham) dari ‘yang lama’ dan Saulus, (kemudian Paulus) dari ‘yang baru’ menggabungkan kesaksian mereka untuk menegakkan empat ratus tiga puluh tahun sebagai lambang perjanjian yang kekal. “Tiga ratus sembilan puluh hari” “haruslah engkau menanggung kesalahan kaum Israel.” “Dan” “haruslah engkau menanggung kesalahan kaum Yehuda empat puluh hari.” Bersama-sama sisi kanan dan sisi kiri menyamai Abram dan Paulus.</w:t>
      </w:r>
    </w:p>
    <w:p>
      <w:pPr>
        <w:pStyle w:val="ArticleBody"/>
        <w:jc w:val="left"/>
      </w:pPr>
      <w:r>
        <w:rPr>
          <w:rFonts w:ascii="Times New Roman" w:hAnsi="Times New Roman" w:eastAsia="Times New Roman" w:cs="Times New Roman"/>
        </w:rPr>
        <w:t>Kisianjiro kilikuwa sikuzote kimejengwa juu ya utiifu au kutotii—uzima au mauti. Kanuni ya siku kuwa sawa na mwaka katika historia ya Wamilleri ilikuwa suala la uzima au mauti, nayo historia hiyo ilitangazwa na malaika wa kwanza kuwa injili ya milele. “Injili” ni suala la uzima au mauti, na suala la kupimwa la uzima au mauti katika historia ya Wamilleri liliwekwa ndani ya muktadha wa kanuni ya siku kulingana na mwaka. Utabiri uliowezesha ujumbe wa malaika wa kwanza ulikuwa unabii wa miaka mia tatu tisini na mmoja na siku kumi na tano wa ole wa pili. Ndani ya zile siku mia tatu tisini ambazo Ezekieli alilala kwa ubavu wake wa kushoto mna kielelezo cha unabii wa wakati wa miaka mia tatu tisini na mmoja na siku kumi na tano wa ole wa pili. Inahitaji utambuzi wa kinabii ili kuligawa neno la unabii kwa usahihi, lakini jambo hilo si chini ya kazi inayoendelea ya Simba wa kabila la Yuda akifunua muhuri wa ujumbe wa kilio cha usiku wa manane.</w:t>
      </w:r>
    </w:p>
    <w:p>
      <w:pPr>
        <w:pStyle w:val="ArticleBody"/>
        <w:jc w:val="left"/>
      </w:pPr>
      <w:r>
        <w:rPr>
          <w:rFonts w:ascii="Times New Roman" w:hAnsi="Times New Roman" w:eastAsia="Times New Roman" w:cs="Times New Roman"/>
        </w:rPr>
        <w:t>Ndzi vula leswaku Ezekiele u fanele ku tekiwa tanihi xifanekiselo xa lava dzana na mune wa magidi, kambe ngopfu-ngopfu tanihi xifanekiselo xa nyiko ya Moya wa Vuprofeta, hambi yi yimela ku humelela ka muprofeta wa masiku ya makumu, kumbe ku humelela ka vanhu va ntwanano lava twisisaka nsinya wa milawu ya ndlela ya layini ehenhla ka layini.</w:t>
      </w:r>
    </w:p>
    <w:p>
      <w:pPr>
        <w:pStyle w:val="ArticleBody"/>
        <w:jc w:val="left"/>
      </w:pPr>
      <w:r>
        <w:rPr>
          <w:rFonts w:ascii="Times New Roman" w:hAnsi="Times New Roman" w:eastAsia="Times New Roman" w:cs="Times New Roman"/>
        </w:rPr>
        <w:t>Ndzi yima ndzi tiyile leswaku ku vonakala ka Ezekiel mayelana ni vuprofeta bya malembe ya madzana manharhu na makume nkaye na rin’we ni masiku ya khume ntlhanu swi fambisana ni munhu wa burachi ya misava la hoxaka vuhlalu ebyeni lebyikulu swinene.</w:t>
      </w:r>
    </w:p>
    <w:p>
      <w:pPr>
        <w:pStyle w:val="ArticleBody"/>
        <w:jc w:val="left"/>
      </w:pPr>
      <w:r>
        <w:rPr>
          <w:rFonts w:ascii="Times New Roman" w:hAnsi="Times New Roman" w:eastAsia="Times New Roman" w:cs="Times New Roman"/>
        </w:rPr>
        <w:t>Ndzi vula leswaku ku vonakala loku humaka eka Ezekiele i xiphemu xa nkoka xa rungula ra ribye ro heta, loko tempele yi hetiwile.</w:t>
      </w:r>
    </w:p>
    <w:p>
      <w:pPr>
        <w:pStyle w:val="ArticleBody"/>
        <w:jc w:val="left"/>
      </w:pPr>
      <w:r>
        <w:rPr>
          <w:rFonts w:ascii="Times New Roman" w:hAnsi="Times New Roman" w:eastAsia="Times New Roman" w:cs="Times New Roman"/>
        </w:rPr>
        <w:t>Esekiyele uselomhla ka-22 Okthoba evesini lokuqala lesahluko samashumi amane, futhi kulapho umbono wethempeli lesikhathi esizayo unikezwa khona uEsekiyele. Lelo thempeli liyithempeli labayizinkulungwane eziyikhulu namashumi amane nane, uEsekiyele ayisibonakaliso saleyo nombolo. Lelo qembu liyobe selidlule ezivivinyweni ezimbili ngaphambi kokuba lifinyelele kowesithathu nowokugcina wokuhlola. UEsekiyele uvezwa njengowamukela ukukhanya kwakhe ethempelini, ngakho-ke ukukhanya akukhiqizayo njengesibonakaliso kumelela ukukhanya okuza lapho abantu bakaNkulunkulu bengena eNdaweni eNgcwele Kakhulu ngokuvumelana nesahluko seshumi sikaDaniyeli.</w:t>
      </w:r>
    </w:p>
    <w:p>
      <w:pPr>
        <w:pStyle w:val="ArticleBody"/>
        <w:jc w:val="left"/>
      </w:pPr>
      <w:r>
        <w:rPr>
          <w:rFonts w:ascii="Times New Roman" w:hAnsi="Times New Roman" w:eastAsia="Times New Roman" w:cs="Times New Roman"/>
        </w:rPr>
        <w:t>Lesedi la Tšenolo ya Jesu Kriste leo le sa timolotswego, le timolotswa pele ga ge sebaka sa kgaugelo se tswalelwa.</w:t>
      </w:r>
    </w:p>
    <w:p>
      <w:pPr>
        <w:pStyle w:val="ArticleScripture"/>
        <w:jc w:val="left"/>
      </w:pPr>
      <w:r>
        <w:rPr>
          <w:rFonts w:ascii="Times New Roman" w:hAnsi="Times New Roman" w:eastAsia="Times New Roman" w:cs="Times New Roman"/>
        </w:rPr>
        <w:t>Nake aŋanə, “Kaselaŋ hatam ya baŋēn ŋonon kəjəgəna ya littafin nan, gama lokaci ya yi kusa. Wanda ba mai adalci ba ne, bari yă ci gaba da zama marar adalci har yanzu; kuma wanda yake ƙazami, bari yă ci gaba da zama ƙazami har yanzu; kuma wanda yake mai adalci ne, bari yă ci gaba da zama mai adalci har yanzu; kuma wanda yake mai tsarki ne, bari yă ci gaba da zama mai tsarki har yanzu.” Ru’ya ta Yohanna 22:10, 11.</w:t>
      </w:r>
    </w:p>
    <w:p>
      <w:pPr>
        <w:pStyle w:val="ArticleBody"/>
        <w:jc w:val="left"/>
      </w:pPr>
      <w:r>
        <w:rPr>
          <w:rFonts w:ascii="Myanmar Text" w:hAnsi="Myanmar Text" w:eastAsia="Myanmar Text" w:cs="Myanmar Text"/>
        </w:rPr>
        <w:t>နံပါတ်</w:t>
      </w:r>
      <w:r>
        <w:rPr>
          <w:rFonts w:ascii="Times New Roman" w:hAnsi="Times New Roman" w:eastAsia="Times New Roman" w:cs="Times New Roman"/>
        </w:rPr>
        <w:t xml:space="preserve"> </w:t>
      </w:r>
      <w:r>
        <w:rPr>
          <w:rFonts w:ascii="Myanmar Text" w:hAnsi="Myanmar Text" w:eastAsia="Myanmar Text" w:cs="Myanmar Text"/>
        </w:rPr>
        <w:t>ဆယ့်တစ်၌</w:t>
      </w:r>
      <w:r>
        <w:rPr>
          <w:rFonts w:ascii="Times New Roman" w:hAnsi="Times New Roman" w:eastAsia="Times New Roman" w:cs="Times New Roman"/>
        </w:rPr>
        <w:t xml:space="preserve"> </w:t>
      </w:r>
      <w:r>
        <w:rPr>
          <w:rFonts w:ascii="Myanmar Text" w:hAnsi="Myanmar Text" w:eastAsia="Myanmar Text" w:cs="Myanmar Text"/>
        </w:rPr>
        <w:t>စမ်းသပ်ကာလ</w:t>
      </w:r>
      <w:r>
        <w:rPr>
          <w:rFonts w:ascii="Times New Roman" w:hAnsi="Times New Roman" w:eastAsia="Times New Roman" w:cs="Times New Roman"/>
        </w:rPr>
        <w:t xml:space="preserve"> </w:t>
      </w:r>
      <w:r>
        <w:rPr>
          <w:rFonts w:ascii="Myanmar Text" w:hAnsi="Myanmar Text" w:eastAsia="Myanmar Text" w:cs="Myanmar Text"/>
        </w:rPr>
        <w:t>ပိတ်သိမ်းမတိုင်မီ</w:t>
      </w:r>
      <w:r>
        <w:rPr>
          <w:rFonts w:ascii="Times New Roman" w:hAnsi="Times New Roman" w:eastAsia="Times New Roman" w:cs="Times New Roman"/>
        </w:rPr>
        <w:t xml:space="preserve"> </w:t>
      </w:r>
      <w:r>
        <w:rPr>
          <w:rFonts w:ascii="Myanmar Text" w:hAnsi="Myanmar Text" w:eastAsia="Myanmar Text" w:cs="Myanmar Text"/>
        </w:rPr>
        <w:t>အလွန်နီးကပ်သော</w:t>
      </w:r>
      <w:r>
        <w:rPr>
          <w:rFonts w:ascii="Times New Roman" w:hAnsi="Times New Roman" w:eastAsia="Times New Roman" w:cs="Times New Roman"/>
        </w:rPr>
        <w:t xml:space="preserve"> “</w:t>
      </w:r>
      <w:r>
        <w:rPr>
          <w:rFonts w:ascii="Myanmar Text" w:hAnsi="Myanmar Text" w:eastAsia="Myanmar Text" w:cs="Myanmar Text"/>
        </w:rPr>
        <w:t>အချိန်သည်</w:t>
      </w:r>
      <w:r>
        <w:rPr>
          <w:rFonts w:ascii="Times New Roman" w:hAnsi="Times New Roman" w:eastAsia="Times New Roman" w:cs="Times New Roman"/>
        </w:rPr>
        <w:t xml:space="preserve"> </w:t>
      </w:r>
      <w:r>
        <w:rPr>
          <w:rFonts w:ascii="Myanmar Text" w:hAnsi="Myanmar Text" w:eastAsia="Myanmar Text" w:cs="Myanmar Text"/>
        </w:rPr>
        <w:t>နီးပြီ</w:t>
      </w:r>
      <w:r>
        <w:rPr>
          <w:rFonts w:ascii="Times New Roman" w:hAnsi="Times New Roman" w:eastAsia="Times New Roman" w:cs="Times New Roman"/>
        </w:rPr>
        <w:t xml:space="preserve">” </w:t>
      </w:r>
      <w:r>
        <w:rPr>
          <w:rFonts w:ascii="Myanmar Text" w:hAnsi="Myanmar Text" w:eastAsia="Myanmar Text" w:cs="Myanmar Text"/>
        </w:rPr>
        <w:t>ဖြစ်ပြီး၊</w:t>
      </w:r>
      <w:r>
        <w:rPr>
          <w:rFonts w:ascii="Times New Roman" w:hAnsi="Times New Roman" w:eastAsia="Times New Roman" w:cs="Times New Roman"/>
        </w:rPr>
        <w:t xml:space="preserve"> </w:t>
      </w:r>
      <w:r>
        <w:rPr>
          <w:rFonts w:ascii="Myanmar Text" w:hAnsi="Myanmar Text" w:eastAsia="Myanmar Text" w:cs="Myanmar Text"/>
        </w:rPr>
        <w:t>ထို့ကြောင့်</w:t>
      </w:r>
      <w:r>
        <w:rPr>
          <w:rFonts w:ascii="Times New Roman" w:hAnsi="Times New Roman" w:eastAsia="Times New Roman" w:cs="Times New Roman"/>
        </w:rPr>
        <w:t xml:space="preserve"> “</w:t>
      </w:r>
      <w:r>
        <w:rPr>
          <w:rFonts w:ascii="Myanmar Text" w:hAnsi="Myanmar Text" w:eastAsia="Myanmar Text" w:cs="Myanmar Text"/>
        </w:rPr>
        <w:t>အချိန်သည်</w:t>
      </w:r>
      <w:r>
        <w:rPr>
          <w:rFonts w:ascii="Times New Roman" w:hAnsi="Times New Roman" w:eastAsia="Times New Roman" w:cs="Times New Roman"/>
        </w:rPr>
        <w:t xml:space="preserve"> </w:t>
      </w:r>
      <w:r>
        <w:rPr>
          <w:rFonts w:ascii="Myanmar Text" w:hAnsi="Myanmar Text" w:eastAsia="Myanmar Text" w:cs="Myanmar Text"/>
        </w:rPr>
        <w:t>နီးပြီ</w:t>
      </w:r>
      <w:r>
        <w:rPr>
          <w:rFonts w:ascii="Times New Roman" w:hAnsi="Times New Roman" w:eastAsia="Times New Roman" w:cs="Times New Roman"/>
        </w:rPr>
        <w:t xml:space="preserve">” </w:t>
      </w:r>
      <w:r>
        <w:rPr>
          <w:rFonts w:ascii="Myanmar Text" w:hAnsi="Myanmar Text" w:eastAsia="Myanmar Text" w:cs="Myanmar Text"/>
        </w:rPr>
        <w:t>ဟုဆိုသောအချိန်၌</w:t>
      </w:r>
      <w:r>
        <w:rPr>
          <w:rFonts w:ascii="Times New Roman" w:hAnsi="Times New Roman" w:eastAsia="Times New Roman" w:cs="Times New Roman"/>
        </w:rPr>
        <w:t xml:space="preserve"> </w:t>
      </w:r>
      <w:r>
        <w:rPr>
          <w:rFonts w:ascii="Myanmar Text" w:hAnsi="Myanmar Text" w:eastAsia="Myanmar Text" w:cs="Myanmar Text"/>
        </w:rPr>
        <w:t>ယေရှုခရစ်တော်၏</w:t>
      </w:r>
      <w:r>
        <w:rPr>
          <w:rFonts w:ascii="Times New Roman" w:hAnsi="Times New Roman" w:eastAsia="Times New Roman" w:cs="Times New Roman"/>
        </w:rPr>
        <w:t xml:space="preserve"> </w:t>
      </w:r>
      <w:r>
        <w:rPr>
          <w:rFonts w:ascii="Myanmar Text" w:hAnsi="Myanmar Text" w:eastAsia="Myanmar Text" w:cs="Myanmar Text"/>
        </w:rPr>
        <w:t>ဗျာဒိတ်တော်သည်</w:t>
      </w:r>
      <w:r>
        <w:rPr>
          <w:rFonts w:ascii="Times New Roman" w:hAnsi="Times New Roman" w:eastAsia="Times New Roman" w:cs="Times New Roman"/>
        </w:rPr>
        <w:t xml:space="preserve"> </w:t>
      </w:r>
      <w:r>
        <w:rPr>
          <w:rFonts w:ascii="Myanmar Text" w:hAnsi="Myanmar Text" w:eastAsia="Myanmar Text" w:cs="Myanmar Text"/>
        </w:rPr>
        <w:t>တံဆိပ်ဖြုတ်ဖွင့်လှစ်ထားခြင်းဖြစ်သည်။</w:t>
      </w:r>
    </w:p>
    <w:p>
      <w:pPr>
        <w:pStyle w:val="ArticleScripture"/>
        <w:jc w:val="left"/>
      </w:pPr>
      <w:r>
        <w:rPr>
          <w:rFonts w:ascii="Nirmala UI" w:hAnsi="Nirmala UI" w:eastAsia="Nirmala UI" w:cs="Nirmala UI"/>
        </w:rPr>
        <w:t>உடனே</w:t>
      </w:r>
      <w:r>
        <w:rPr>
          <w:rFonts w:ascii="Times New Roman" w:hAnsi="Times New Roman" w:eastAsia="Times New Roman" w:cs="Times New Roman"/>
        </w:rPr>
        <w:t xml:space="preserve"> </w:t>
      </w:r>
      <w:r>
        <w:rPr>
          <w:rFonts w:ascii="Nirmala UI" w:hAnsi="Nirmala UI" w:eastAsia="Nirmala UI" w:cs="Nirmala UI"/>
        </w:rPr>
        <w:t>நடைபெற</w:t>
      </w:r>
      <w:r>
        <w:rPr>
          <w:rFonts w:ascii="Times New Roman" w:hAnsi="Times New Roman" w:eastAsia="Times New Roman" w:cs="Times New Roman"/>
        </w:rPr>
        <w:t xml:space="preserve"> </w:t>
      </w:r>
      <w:r>
        <w:rPr>
          <w:rFonts w:ascii="Nirmala UI" w:hAnsi="Nirmala UI" w:eastAsia="Nirmala UI" w:cs="Nirmala UI"/>
        </w:rPr>
        <w:t>வேண்டிய</w:t>
      </w:r>
      <w:r>
        <w:rPr>
          <w:rFonts w:ascii="Times New Roman" w:hAnsi="Times New Roman" w:eastAsia="Times New Roman" w:cs="Times New Roman"/>
        </w:rPr>
        <w:t xml:space="preserve"> </w:t>
      </w:r>
      <w:r>
        <w:rPr>
          <w:rFonts w:ascii="Nirmala UI" w:hAnsi="Nirmala UI" w:eastAsia="Nirmala UI" w:cs="Nirmala UI"/>
        </w:rPr>
        <w:t>காரியங்களைத்</w:t>
      </w:r>
      <w:r>
        <w:rPr>
          <w:rFonts w:ascii="Times New Roman" w:hAnsi="Times New Roman" w:eastAsia="Times New Roman" w:cs="Times New Roman"/>
        </w:rPr>
        <w:t xml:space="preserve"> </w:t>
      </w:r>
      <w:r>
        <w:rPr>
          <w:rFonts w:ascii="Nirmala UI" w:hAnsi="Nirmala UI" w:eastAsia="Nirmala UI" w:cs="Nirmala UI"/>
        </w:rPr>
        <w:t>தம்முடைய</w:t>
      </w:r>
      <w:r>
        <w:rPr>
          <w:rFonts w:ascii="Times New Roman" w:hAnsi="Times New Roman" w:eastAsia="Times New Roman" w:cs="Times New Roman"/>
        </w:rPr>
        <w:t xml:space="preserve"> </w:t>
      </w:r>
      <w:r>
        <w:rPr>
          <w:rFonts w:ascii="Nirmala UI" w:hAnsi="Nirmala UI" w:eastAsia="Nirmala UI" w:cs="Nirmala UI"/>
        </w:rPr>
        <w:t>தாசர்களுக்குக்</w:t>
      </w:r>
      <w:r>
        <w:rPr>
          <w:rFonts w:ascii="Times New Roman" w:hAnsi="Times New Roman" w:eastAsia="Times New Roman" w:cs="Times New Roman"/>
        </w:rPr>
        <w:t xml:space="preserve"> </w:t>
      </w:r>
      <w:r>
        <w:rPr>
          <w:rFonts w:ascii="Nirmala UI" w:hAnsi="Nirmala UI" w:eastAsia="Nirmala UI" w:cs="Nirmala UI"/>
        </w:rPr>
        <w:t>காண்பிக்கும்படியாக</w:t>
      </w:r>
      <w:r>
        <w:rPr>
          <w:rFonts w:ascii="Times New Roman" w:hAnsi="Times New Roman" w:eastAsia="Times New Roman" w:cs="Times New Roman"/>
        </w:rPr>
        <w:t xml:space="preserve">, </w:t>
      </w:r>
      <w:r>
        <w:rPr>
          <w:rFonts w:ascii="Nirmala UI" w:hAnsi="Nirmala UI" w:eastAsia="Nirmala UI" w:cs="Nirmala UI"/>
        </w:rPr>
        <w:t>தேவன்</w:t>
      </w:r>
      <w:r>
        <w:rPr>
          <w:rFonts w:ascii="Times New Roman" w:hAnsi="Times New Roman" w:eastAsia="Times New Roman" w:cs="Times New Roman"/>
        </w:rPr>
        <w:t xml:space="preserve"> </w:t>
      </w:r>
      <w:r>
        <w:rPr>
          <w:rFonts w:ascii="Nirmala UI" w:hAnsi="Nirmala UI" w:eastAsia="Nirmala UI" w:cs="Nirmala UI"/>
        </w:rPr>
        <w:t>இயேசு</w:t>
      </w:r>
      <w:r>
        <w:rPr>
          <w:rFonts w:ascii="Times New Roman" w:hAnsi="Times New Roman" w:eastAsia="Times New Roman" w:cs="Times New Roman"/>
        </w:rPr>
        <w:t xml:space="preserve"> </w:t>
      </w:r>
      <w:r>
        <w:rPr>
          <w:rFonts w:ascii="Nirmala UI" w:hAnsi="Nirmala UI" w:eastAsia="Nirmala UI" w:cs="Nirmala UI"/>
        </w:rPr>
        <w:t>கிறிஸ்துவுக்குக்</w:t>
      </w:r>
      <w:r>
        <w:rPr>
          <w:rFonts w:ascii="Times New Roman" w:hAnsi="Times New Roman" w:eastAsia="Times New Roman" w:cs="Times New Roman"/>
        </w:rPr>
        <w:t xml:space="preserve"> </w:t>
      </w:r>
      <w:r>
        <w:rPr>
          <w:rFonts w:ascii="Nirmala UI" w:hAnsi="Nirmala UI" w:eastAsia="Nirmala UI" w:cs="Nirmala UI"/>
        </w:rPr>
        <w:t>கொடுத்த</w:t>
      </w:r>
      <w:r>
        <w:rPr>
          <w:rFonts w:ascii="Times New Roman" w:hAnsi="Times New Roman" w:eastAsia="Times New Roman" w:cs="Times New Roman"/>
        </w:rPr>
        <w:t xml:space="preserve"> </w:t>
      </w:r>
      <w:r>
        <w:rPr>
          <w:rFonts w:ascii="Nirmala UI" w:hAnsi="Nirmala UI" w:eastAsia="Nirmala UI" w:cs="Nirmala UI"/>
        </w:rPr>
        <w:t>வெளிப்படுத்துதல்</w:t>
      </w:r>
      <w:r>
        <w:rPr>
          <w:rFonts w:ascii="Times New Roman" w:hAnsi="Times New Roman" w:eastAsia="Times New Roman" w:cs="Times New Roman"/>
        </w:rPr>
        <w:t xml:space="preserve"> </w:t>
      </w:r>
      <w:r>
        <w:rPr>
          <w:rFonts w:ascii="Nirmala UI" w:hAnsi="Nirmala UI" w:eastAsia="Nirmala UI" w:cs="Nirmala UI"/>
        </w:rPr>
        <w:t>இது</w:t>
      </w:r>
      <w:r>
        <w:rPr>
          <w:rFonts w:ascii="Times New Roman" w:hAnsi="Times New Roman" w:eastAsia="Times New Roman" w:cs="Times New Roman"/>
        </w:rPr>
        <w:t xml:space="preserve">; </w:t>
      </w:r>
      <w:r>
        <w:rPr>
          <w:rFonts w:ascii="Nirmala UI" w:hAnsi="Nirmala UI" w:eastAsia="Nirmala UI" w:cs="Nirmala UI"/>
        </w:rPr>
        <w:t>அவர்</w:t>
      </w:r>
      <w:r>
        <w:rPr>
          <w:rFonts w:ascii="Times New Roman" w:hAnsi="Times New Roman" w:eastAsia="Times New Roman" w:cs="Times New Roman"/>
        </w:rPr>
        <w:t xml:space="preserve"> </w:t>
      </w:r>
      <w:r>
        <w:rPr>
          <w:rFonts w:ascii="Nirmala UI" w:hAnsi="Nirmala UI" w:eastAsia="Nirmala UI" w:cs="Nirmala UI"/>
        </w:rPr>
        <w:t>தமது</w:t>
      </w:r>
      <w:r>
        <w:rPr>
          <w:rFonts w:ascii="Times New Roman" w:hAnsi="Times New Roman" w:eastAsia="Times New Roman" w:cs="Times New Roman"/>
        </w:rPr>
        <w:t xml:space="preserve"> </w:t>
      </w:r>
      <w:r>
        <w:rPr>
          <w:rFonts w:ascii="Nirmala UI" w:hAnsi="Nirmala UI" w:eastAsia="Nirmala UI" w:cs="Nirmala UI"/>
        </w:rPr>
        <w:t>தூதன்</w:t>
      </w:r>
      <w:r>
        <w:rPr>
          <w:rFonts w:ascii="Times New Roman" w:hAnsi="Times New Roman" w:eastAsia="Times New Roman" w:cs="Times New Roman"/>
        </w:rPr>
        <w:t xml:space="preserve"> </w:t>
      </w:r>
      <w:r>
        <w:rPr>
          <w:rFonts w:ascii="Nirmala UI" w:hAnsi="Nirmala UI" w:eastAsia="Nirmala UI" w:cs="Nirmala UI"/>
        </w:rPr>
        <w:t>மூலமாக</w:t>
      </w:r>
      <w:r>
        <w:rPr>
          <w:rFonts w:ascii="Times New Roman" w:hAnsi="Times New Roman" w:eastAsia="Times New Roman" w:cs="Times New Roman"/>
        </w:rPr>
        <w:t xml:space="preserve"> </w:t>
      </w:r>
      <w:r>
        <w:rPr>
          <w:rFonts w:ascii="Nirmala UI" w:hAnsi="Nirmala UI" w:eastAsia="Nirmala UI" w:cs="Nirmala UI"/>
        </w:rPr>
        <w:t>அதைக்</w:t>
      </w:r>
      <w:r>
        <w:rPr>
          <w:rFonts w:ascii="Times New Roman" w:hAnsi="Times New Roman" w:eastAsia="Times New Roman" w:cs="Times New Roman"/>
        </w:rPr>
        <w:t xml:space="preserve"> </w:t>
      </w:r>
      <w:r>
        <w:rPr>
          <w:rFonts w:ascii="Nirmala UI" w:hAnsi="Nirmala UI" w:eastAsia="Nirmala UI" w:cs="Nirmala UI"/>
        </w:rPr>
        <w:t>அனுப்பி</w:t>
      </w:r>
      <w:r>
        <w:rPr>
          <w:rFonts w:ascii="Times New Roman" w:hAnsi="Times New Roman" w:eastAsia="Times New Roman" w:cs="Times New Roman"/>
        </w:rPr>
        <w:t xml:space="preserve">, </w:t>
      </w:r>
      <w:r>
        <w:rPr>
          <w:rFonts w:ascii="Nirmala UI" w:hAnsi="Nirmala UI" w:eastAsia="Nirmala UI" w:cs="Nirmala UI"/>
        </w:rPr>
        <w:t>தமது</w:t>
      </w:r>
      <w:r>
        <w:rPr>
          <w:rFonts w:ascii="Times New Roman" w:hAnsi="Times New Roman" w:eastAsia="Times New Roman" w:cs="Times New Roman"/>
        </w:rPr>
        <w:t xml:space="preserve"> </w:t>
      </w:r>
      <w:r>
        <w:rPr>
          <w:rFonts w:ascii="Nirmala UI" w:hAnsi="Nirmala UI" w:eastAsia="Nirmala UI" w:cs="Nirmala UI"/>
        </w:rPr>
        <w:t>தாசனாகிய</w:t>
      </w:r>
      <w:r>
        <w:rPr>
          <w:rFonts w:ascii="Times New Roman" w:hAnsi="Times New Roman" w:eastAsia="Times New Roman" w:cs="Times New Roman"/>
        </w:rPr>
        <w:t xml:space="preserve"> </w:t>
      </w:r>
      <w:r>
        <w:rPr>
          <w:rFonts w:ascii="Nirmala UI" w:hAnsi="Nirmala UI" w:eastAsia="Nirmala UI" w:cs="Nirmala UI"/>
        </w:rPr>
        <w:t>யோவானுக்குச்</w:t>
      </w:r>
      <w:r>
        <w:rPr>
          <w:rFonts w:ascii="Times New Roman" w:hAnsi="Times New Roman" w:eastAsia="Times New Roman" w:cs="Times New Roman"/>
        </w:rPr>
        <w:t xml:space="preserve"> </w:t>
      </w:r>
      <w:r>
        <w:rPr>
          <w:rFonts w:ascii="Nirmala UI" w:hAnsi="Nirmala UI" w:eastAsia="Nirmala UI" w:cs="Nirmala UI"/>
        </w:rPr>
        <w:t>சுட்டிக்காட்டினார்</w:t>
      </w:r>
      <w:r>
        <w:rPr>
          <w:rFonts w:ascii="Times New Roman" w:hAnsi="Times New Roman" w:eastAsia="Times New Roman" w:cs="Times New Roman"/>
        </w:rPr>
        <w:t xml:space="preserve">. </w:t>
      </w:r>
      <w:r>
        <w:rPr>
          <w:rFonts w:ascii="Nirmala UI" w:hAnsi="Nirmala UI" w:eastAsia="Nirmala UI" w:cs="Nirmala UI"/>
        </w:rPr>
        <w:t>அவன்</w:t>
      </w:r>
      <w:r>
        <w:rPr>
          <w:rFonts w:ascii="Times New Roman" w:hAnsi="Times New Roman" w:eastAsia="Times New Roman" w:cs="Times New Roman"/>
        </w:rPr>
        <w:t xml:space="preserve"> </w:t>
      </w:r>
      <w:r>
        <w:rPr>
          <w:rFonts w:ascii="Nirmala UI" w:hAnsi="Nirmala UI" w:eastAsia="Nirmala UI" w:cs="Nirmala UI"/>
        </w:rPr>
        <w:t>தேவனுடைய</w:t>
      </w:r>
      <w:r>
        <w:rPr>
          <w:rFonts w:ascii="Times New Roman" w:hAnsi="Times New Roman" w:eastAsia="Times New Roman" w:cs="Times New Roman"/>
        </w:rPr>
        <w:t xml:space="preserve"> </w:t>
      </w:r>
      <w:r>
        <w:rPr>
          <w:rFonts w:ascii="Nirmala UI" w:hAnsi="Nirmala UI" w:eastAsia="Nirmala UI" w:cs="Nirmala UI"/>
        </w:rPr>
        <w:t>வார்த்தையையும்</w:t>
      </w:r>
      <w:r>
        <w:rPr>
          <w:rFonts w:ascii="Times New Roman" w:hAnsi="Times New Roman" w:eastAsia="Times New Roman" w:cs="Times New Roman"/>
        </w:rPr>
        <w:t xml:space="preserve">, </w:t>
      </w:r>
      <w:r>
        <w:rPr>
          <w:rFonts w:ascii="Nirmala UI" w:hAnsi="Nirmala UI" w:eastAsia="Nirmala UI" w:cs="Nirmala UI"/>
        </w:rPr>
        <w:t>இயேசு</w:t>
      </w:r>
      <w:r>
        <w:rPr>
          <w:rFonts w:ascii="Times New Roman" w:hAnsi="Times New Roman" w:eastAsia="Times New Roman" w:cs="Times New Roman"/>
        </w:rPr>
        <w:t xml:space="preserve"> </w:t>
      </w:r>
      <w:r>
        <w:rPr>
          <w:rFonts w:ascii="Nirmala UI" w:hAnsi="Nirmala UI" w:eastAsia="Nirmala UI" w:cs="Nirmala UI"/>
        </w:rPr>
        <w:t>கிறிஸ்துவின்</w:t>
      </w:r>
      <w:r>
        <w:rPr>
          <w:rFonts w:ascii="Times New Roman" w:hAnsi="Times New Roman" w:eastAsia="Times New Roman" w:cs="Times New Roman"/>
        </w:rPr>
        <w:t xml:space="preserve"> </w:t>
      </w:r>
      <w:r>
        <w:rPr>
          <w:rFonts w:ascii="Nirmala UI" w:hAnsi="Nirmala UI" w:eastAsia="Nirmala UI" w:cs="Nirmala UI"/>
        </w:rPr>
        <w:t>சாட்சியத்தையும்</w:t>
      </w:r>
      <w:r>
        <w:rPr>
          <w:rFonts w:ascii="Times New Roman" w:hAnsi="Times New Roman" w:eastAsia="Times New Roman" w:cs="Times New Roman"/>
        </w:rPr>
        <w:t xml:space="preserve">, </w:t>
      </w:r>
      <w:r>
        <w:rPr>
          <w:rFonts w:ascii="Nirmala UI" w:hAnsi="Nirmala UI" w:eastAsia="Nirmala UI" w:cs="Nirmala UI"/>
        </w:rPr>
        <w:t>தாம்</w:t>
      </w:r>
      <w:r>
        <w:rPr>
          <w:rFonts w:ascii="Times New Roman" w:hAnsi="Times New Roman" w:eastAsia="Times New Roman" w:cs="Times New Roman"/>
        </w:rPr>
        <w:t xml:space="preserve"> </w:t>
      </w:r>
      <w:r>
        <w:rPr>
          <w:rFonts w:ascii="Nirmala UI" w:hAnsi="Nirmala UI" w:eastAsia="Nirmala UI" w:cs="Nirmala UI"/>
        </w:rPr>
        <w:t>கண்ட</w:t>
      </w:r>
      <w:r>
        <w:rPr>
          <w:rFonts w:ascii="Times New Roman" w:hAnsi="Times New Roman" w:eastAsia="Times New Roman" w:cs="Times New Roman"/>
        </w:rPr>
        <w:t xml:space="preserve"> </w:t>
      </w:r>
      <w:r>
        <w:rPr>
          <w:rFonts w:ascii="Nirmala UI" w:hAnsi="Nirmala UI" w:eastAsia="Nirmala UI" w:cs="Nirmala UI"/>
        </w:rPr>
        <w:t>எல்லாவற்றையும்</w:t>
      </w:r>
      <w:r>
        <w:rPr>
          <w:rFonts w:ascii="Times New Roman" w:hAnsi="Times New Roman" w:eastAsia="Times New Roman" w:cs="Times New Roman"/>
        </w:rPr>
        <w:t xml:space="preserve"> </w:t>
      </w:r>
      <w:r>
        <w:rPr>
          <w:rFonts w:ascii="Nirmala UI" w:hAnsi="Nirmala UI" w:eastAsia="Nirmala UI" w:cs="Nirmala UI"/>
        </w:rPr>
        <w:t>சாட்சியாக</w:t>
      </w:r>
      <w:r>
        <w:rPr>
          <w:rFonts w:ascii="Times New Roman" w:hAnsi="Times New Roman" w:eastAsia="Times New Roman" w:cs="Times New Roman"/>
        </w:rPr>
        <w:t xml:space="preserve"> </w:t>
      </w:r>
      <w:r>
        <w:rPr>
          <w:rFonts w:ascii="Nirmala UI" w:hAnsi="Nirmala UI" w:eastAsia="Nirmala UI" w:cs="Nirmala UI"/>
        </w:rPr>
        <w:t>அறிவித்தான்</w:t>
      </w:r>
      <w:r>
        <w:rPr>
          <w:rFonts w:ascii="Times New Roman" w:hAnsi="Times New Roman" w:eastAsia="Times New Roman" w:cs="Times New Roman"/>
        </w:rPr>
        <w:t xml:space="preserve">. </w:t>
      </w:r>
      <w:r>
        <w:rPr>
          <w:rFonts w:ascii="Nirmala UI" w:hAnsi="Nirmala UI" w:eastAsia="Nirmala UI" w:cs="Nirmala UI"/>
        </w:rPr>
        <w:t>இந்தத்</w:t>
      </w:r>
      <w:r>
        <w:rPr>
          <w:rFonts w:ascii="Times New Roman" w:hAnsi="Times New Roman" w:eastAsia="Times New Roman" w:cs="Times New Roman"/>
        </w:rPr>
        <w:t xml:space="preserve"> </w:t>
      </w:r>
      <w:r>
        <w:rPr>
          <w:rFonts w:ascii="Nirmala UI" w:hAnsi="Nirmala UI" w:eastAsia="Nirmala UI" w:cs="Nirmala UI"/>
        </w:rPr>
        <w:t>தீர்க்கதரிசனத்தின்</w:t>
      </w:r>
      <w:r>
        <w:rPr>
          <w:rFonts w:ascii="Times New Roman" w:hAnsi="Times New Roman" w:eastAsia="Times New Roman" w:cs="Times New Roman"/>
        </w:rPr>
        <w:t xml:space="preserve"> </w:t>
      </w:r>
      <w:r>
        <w:rPr>
          <w:rFonts w:ascii="Nirmala UI" w:hAnsi="Nirmala UI" w:eastAsia="Nirmala UI" w:cs="Nirmala UI"/>
        </w:rPr>
        <w:t>வார்த்தைகளை</w:t>
      </w:r>
      <w:r>
        <w:rPr>
          <w:rFonts w:ascii="Times New Roman" w:hAnsi="Times New Roman" w:eastAsia="Times New Roman" w:cs="Times New Roman"/>
        </w:rPr>
        <w:t xml:space="preserve"> </w:t>
      </w:r>
      <w:r>
        <w:rPr>
          <w:rFonts w:ascii="Nirmala UI" w:hAnsi="Nirmala UI" w:eastAsia="Nirmala UI" w:cs="Nirmala UI"/>
        </w:rPr>
        <w:t>வாசிப்பவன்</w:t>
      </w:r>
      <w:r>
        <w:rPr>
          <w:rFonts w:ascii="Times New Roman" w:hAnsi="Times New Roman" w:eastAsia="Times New Roman" w:cs="Times New Roman"/>
        </w:rPr>
        <w:t xml:space="preserve"> </w:t>
      </w:r>
      <w:r>
        <w:rPr>
          <w:rFonts w:ascii="Nirmala UI" w:hAnsi="Nirmala UI" w:eastAsia="Nirmala UI" w:cs="Nirmala UI"/>
        </w:rPr>
        <w:t>பாக்கியவான்</w:t>
      </w:r>
      <w:r>
        <w:rPr>
          <w:rFonts w:ascii="Times New Roman" w:hAnsi="Times New Roman" w:eastAsia="Times New Roman" w:cs="Times New Roman"/>
        </w:rPr>
        <w:t xml:space="preserve">; </w:t>
      </w:r>
      <w:r>
        <w:rPr>
          <w:rFonts w:ascii="Nirmala UI" w:hAnsi="Nirmala UI" w:eastAsia="Nirmala UI" w:cs="Nirmala UI"/>
        </w:rPr>
        <w:t>அவற்றைக்</w:t>
      </w:r>
      <w:r>
        <w:rPr>
          <w:rFonts w:ascii="Times New Roman" w:hAnsi="Times New Roman" w:eastAsia="Times New Roman" w:cs="Times New Roman"/>
        </w:rPr>
        <w:t xml:space="preserve"> </w:t>
      </w:r>
      <w:r>
        <w:rPr>
          <w:rFonts w:ascii="Nirmala UI" w:hAnsi="Nirmala UI" w:eastAsia="Nirmala UI" w:cs="Nirmala UI"/>
        </w:rPr>
        <w:t>கேட்டு</w:t>
      </w:r>
      <w:r>
        <w:rPr>
          <w:rFonts w:ascii="Times New Roman" w:hAnsi="Times New Roman" w:eastAsia="Times New Roman" w:cs="Times New Roman"/>
        </w:rPr>
        <w:t xml:space="preserve">, </w:t>
      </w:r>
      <w:r>
        <w:rPr>
          <w:rFonts w:ascii="Nirmala UI" w:hAnsi="Nirmala UI" w:eastAsia="Nirmala UI" w:cs="Nirmala UI"/>
        </w:rPr>
        <w:t>இதில்</w:t>
      </w:r>
      <w:r>
        <w:rPr>
          <w:rFonts w:ascii="Times New Roman" w:hAnsi="Times New Roman" w:eastAsia="Times New Roman" w:cs="Times New Roman"/>
        </w:rPr>
        <w:t xml:space="preserve"> </w:t>
      </w:r>
      <w:r>
        <w:rPr>
          <w:rFonts w:ascii="Nirmala UI" w:hAnsi="Nirmala UI" w:eastAsia="Nirmala UI" w:cs="Nirmala UI"/>
        </w:rPr>
        <w:t>எழுதப்பட்டிருக்கிறவற்றைக்</w:t>
      </w:r>
      <w:r>
        <w:rPr>
          <w:rFonts w:ascii="Times New Roman" w:hAnsi="Times New Roman" w:eastAsia="Times New Roman" w:cs="Times New Roman"/>
        </w:rPr>
        <w:t xml:space="preserve"> </w:t>
      </w:r>
      <w:r>
        <w:rPr>
          <w:rFonts w:ascii="Nirmala UI" w:hAnsi="Nirmala UI" w:eastAsia="Nirmala UI" w:cs="Nirmala UI"/>
        </w:rPr>
        <w:t>காக்கிறவர்களும்</w:t>
      </w:r>
      <w:r>
        <w:rPr>
          <w:rFonts w:ascii="Times New Roman" w:hAnsi="Times New Roman" w:eastAsia="Times New Roman" w:cs="Times New Roman"/>
        </w:rPr>
        <w:t xml:space="preserve"> </w:t>
      </w:r>
      <w:r>
        <w:rPr>
          <w:rFonts w:ascii="Nirmala UI" w:hAnsi="Nirmala UI" w:eastAsia="Nirmala UI" w:cs="Nirmala UI"/>
        </w:rPr>
        <w:t>பாக்கியவான்கள்</w:t>
      </w:r>
      <w:r>
        <w:rPr>
          <w:rFonts w:ascii="Times New Roman" w:hAnsi="Times New Roman" w:eastAsia="Times New Roman" w:cs="Times New Roman"/>
        </w:rPr>
        <w:t xml:space="preserve">; </w:t>
      </w:r>
      <w:r>
        <w:rPr>
          <w:rFonts w:ascii="Nirmala UI" w:hAnsi="Nirmala UI" w:eastAsia="Nirmala UI" w:cs="Nirmala UI"/>
        </w:rPr>
        <w:t>ஏனெனில்</w:t>
      </w:r>
      <w:r>
        <w:rPr>
          <w:rFonts w:ascii="Times New Roman" w:hAnsi="Times New Roman" w:eastAsia="Times New Roman" w:cs="Times New Roman"/>
        </w:rPr>
        <w:t xml:space="preserve"> </w:t>
      </w:r>
      <w:r>
        <w:rPr>
          <w:rFonts w:ascii="Nirmala UI" w:hAnsi="Nirmala UI" w:eastAsia="Nirmala UI" w:cs="Nirmala UI"/>
        </w:rPr>
        <w:t>காலம்</w:t>
      </w:r>
      <w:r>
        <w:rPr>
          <w:rFonts w:ascii="Times New Roman" w:hAnsi="Times New Roman" w:eastAsia="Times New Roman" w:cs="Times New Roman"/>
        </w:rPr>
        <w:t xml:space="preserve"> </w:t>
      </w:r>
      <w:r>
        <w:rPr>
          <w:rFonts w:ascii="Nirmala UI" w:hAnsi="Nirmala UI" w:eastAsia="Nirmala UI" w:cs="Nirmala UI"/>
        </w:rPr>
        <w:t>சமீபமாக</w:t>
      </w:r>
      <w:r>
        <w:rPr>
          <w:rFonts w:ascii="Times New Roman" w:hAnsi="Times New Roman" w:eastAsia="Times New Roman" w:cs="Times New Roman"/>
        </w:rPr>
        <w:t xml:space="preserve"> </w:t>
      </w:r>
      <w:r>
        <w:rPr>
          <w:rFonts w:ascii="Nirmala UI" w:hAnsi="Nirmala UI" w:eastAsia="Nirmala UI" w:cs="Nirmala UI"/>
        </w:rPr>
        <w:t>இருக்கிறது</w:t>
      </w:r>
      <w:r>
        <w:rPr>
          <w:rFonts w:ascii="Times New Roman" w:hAnsi="Times New Roman" w:eastAsia="Times New Roman" w:cs="Times New Roman"/>
        </w:rPr>
        <w:t xml:space="preserve">. </w:t>
      </w:r>
      <w:r>
        <w:rPr>
          <w:rFonts w:ascii="Nirmala UI" w:hAnsi="Nirmala UI" w:eastAsia="Nirmala UI" w:cs="Nirmala UI"/>
        </w:rPr>
        <w:t>வெளிப்படுத்தின</w:t>
      </w:r>
      <w:r>
        <w:rPr>
          <w:rFonts w:ascii="Times New Roman" w:hAnsi="Times New Roman" w:eastAsia="Times New Roman" w:cs="Times New Roman"/>
        </w:rPr>
        <w:t xml:space="preserve"> </w:t>
      </w:r>
      <w:r>
        <w:rPr>
          <w:rFonts w:ascii="Nirmala UI" w:hAnsi="Nirmala UI" w:eastAsia="Nirmala UI" w:cs="Nirmala UI"/>
        </w:rPr>
        <w:t>விசேஷம்</w:t>
      </w:r>
      <w:r>
        <w:rPr>
          <w:rFonts w:ascii="Times New Roman" w:hAnsi="Times New Roman" w:eastAsia="Times New Roman" w:cs="Times New Roman"/>
        </w:rPr>
        <w:t xml:space="preserve"> 1:1–3.</w:t>
      </w:r>
    </w:p>
    <w:p>
      <w:pPr>
        <w:pStyle w:val="ArticleBody"/>
        <w:jc w:val="left"/>
      </w:pPr>
      <w:r>
        <w:rPr>
          <w:rFonts w:ascii="Times New Roman" w:hAnsi="Times New Roman" w:eastAsia="Times New Roman" w:cs="Times New Roman"/>
        </w:rPr>
        <w:t>Pablumang kati ti Laodicean a Seventh-day Adventism inton ipakat ti linteg ti Domingo, ket ti Adventism ket nailadawan kas Jerusalem idiay maikasiam a kapitulo ti Ezekiel. Sadiay, dagidiay agnganngarud ken agdung-aw gapu kadagiti makarimon a maaramid iti daga ken iti iglesia ket awatenda ti sello. Ti panagsello ket mapasamak inton dagiti angin ti daya, a simbolo ti Islam, ket pabangonenna ti uneg dagiti nasnacion, sakbay unay a maikatteng ti pablumang. Idiay maikawalong kapitulo ti Ezekiel, dagiti uppat a kaputotan ti Adventism ket agpatingga, ket ti maikauppat a kaputotan ket naisimbolo iti dua pulo ket lima a pangulo nga agruknoy iti init.</w:t>
      </w:r>
    </w:p>
    <w:p>
      <w:pPr>
        <w:pStyle w:val="ArticleBody"/>
        <w:jc w:val="left"/>
      </w:pPr>
      <w:r>
        <w:rPr>
          <w:rFonts w:ascii="Times New Roman" w:hAnsi="Times New Roman" w:eastAsia="Times New Roman" w:cs="Times New Roman"/>
        </w:rPr>
        <w:t>Pono eo ya pono e ne ya newa ka seswantšho letšatši le tee pele ga molao wa Lamorena, goba kgauswi le go tswalelwa ga nako ya kgaugelo bjalo ka ge go emelwa ke tshela, tshela, tshela.</w:t>
      </w:r>
    </w:p>
    <w:p>
      <w:pPr>
        <w:pStyle w:val="ArticleScripture"/>
        <w:jc w:val="left"/>
      </w:pPr>
      <w:r>
        <w:rPr>
          <w:rFonts w:ascii="Times New Roman" w:hAnsi="Times New Roman" w:eastAsia="Times New Roman" w:cs="Times New Roman"/>
        </w:rPr>
        <w:t>Lalu terjadilah pada tahun yang keenam, pada bulan yang keenam, pada hari yang kelima bulan itu, ketika aku duduk di rumahku dan para tua-tua Yehuda duduk di hadapanku, bahwa tangan Tuhan ALLAH turun ke atasku di sana. Kemudian aku melihat, dan tampaklah suatu rupa seperti penampakan api: dari yang kelihatan seperti pinggang-Nya ke bawah, api; dan dari pinggang-Nya ke atas, seperti penampakan cahaya yang berkilau, seperti warna damar. Lalu Ia mengulurkan sesuatu yang menyerupai tangan dan memegang seberkas rambut kepalaku; dan Roh mengangkat aku di antara bumi dan langit, lalu membawa aku dalam penglihatan-penglihatan dari Allah ke Yerusalem, ke pintu gerbang bagian dalam yang menghadap ke utara; di sanalah tempat berhala kecemburuan yang membangkitkan kecemburuan. Dan lihatlah, kemuliaan Allah Israel ada di sana, sesuai dengan penglihatan yang telah kulihat di tanah datar. Yehezkiel 8:1–4.</w:t>
      </w:r>
    </w:p>
    <w:p>
      <w:pPr>
        <w:pStyle w:val="ArticleBody"/>
        <w:jc w:val="left"/>
      </w:pPr>
      <w:r>
        <w:rPr>
          <w:rFonts w:ascii="Times New Roman" w:hAnsi="Times New Roman" w:eastAsia="Times New Roman" w:cs="Times New Roman"/>
        </w:rPr>
        <w:t>Pangitain ng ikaanim na taon, ikaanim na buwan, at ikalimang araw ay dumating bago ang “666,” isang sagisag ng batas ng Linggo, kapag nagsasara ang panahon ng pagsubok para sa Adventismong Laodiceano. Ang pangitaing iyon ay “ayon sa pangitain” na nakita ni Ezekiel “sa kapatagan.” Ang pangitaing nakita niya sa kapatagan ay mas naunang masusumpungan, sa ikatlong kabanata.</w:t>
      </w:r>
    </w:p>
    <w:p>
      <w:pPr>
        <w:pStyle w:val="ArticleScripture"/>
        <w:jc w:val="left"/>
      </w:pPr>
      <w:r>
        <w:rPr>
          <w:rFonts w:ascii="Leelawadee UI" w:hAnsi="Leelawadee UI" w:eastAsia="Leelawadee UI" w:cs="Leelawadee UI"/>
        </w:rPr>
        <w:t>ដូច្នេះ</w:t>
      </w:r>
      <w:r>
        <w:rPr>
          <w:rFonts w:ascii="Times New Roman" w:hAnsi="Times New Roman" w:eastAsia="Times New Roman" w:cs="Times New Roman"/>
        </w:rPr>
        <w:t xml:space="preserve"> </w:t>
      </w:r>
      <w:r>
        <w:rPr>
          <w:rFonts w:ascii="Leelawadee UI" w:hAnsi="Leelawadee UI" w:eastAsia="Leelawadee UI" w:cs="Leelawadee UI"/>
        </w:rPr>
        <w:t>ខ្ញុំក៏ក្រោកឡើង</w:t>
      </w:r>
      <w:r>
        <w:rPr>
          <w:rFonts w:ascii="Times New Roman" w:hAnsi="Times New Roman" w:eastAsia="Times New Roman" w:cs="Times New Roman"/>
        </w:rPr>
        <w:t xml:space="preserve"> </w:t>
      </w:r>
      <w:r>
        <w:rPr>
          <w:rFonts w:ascii="Leelawadee UI" w:hAnsi="Leelawadee UI" w:eastAsia="Leelawadee UI" w:cs="Leelawadee UI"/>
        </w:rPr>
        <w:t>ហើយចេញទៅឯទីទំនាប</w:t>
      </w:r>
      <w:r>
        <w:rPr>
          <w:rFonts w:ascii="Times New Roman" w:hAnsi="Times New Roman" w:eastAsia="Times New Roman" w:cs="Times New Roman"/>
        </w:rPr>
        <w:t xml:space="preserve">; </w:t>
      </w:r>
      <w:r>
        <w:rPr>
          <w:rFonts w:ascii="Leelawadee UI" w:hAnsi="Leelawadee UI" w:eastAsia="Leelawadee UI" w:cs="Leelawadee UI"/>
        </w:rPr>
        <w:t>ហើយ</w:t>
      </w:r>
      <w:r>
        <w:rPr>
          <w:rFonts w:ascii="Times New Roman" w:hAnsi="Times New Roman" w:eastAsia="Times New Roman" w:cs="Times New Roman"/>
        </w:rPr>
        <w:t xml:space="preserve"> </w:t>
      </w:r>
      <w:r>
        <w:rPr>
          <w:rFonts w:ascii="Leelawadee UI" w:hAnsi="Leelawadee UI" w:eastAsia="Leelawadee UI" w:cs="Leelawadee UI"/>
        </w:rPr>
        <w:t>មើល៍</w:t>
      </w:r>
      <w:r>
        <w:rPr>
          <w:rFonts w:ascii="Times New Roman" w:hAnsi="Times New Roman" w:eastAsia="Times New Roman" w:cs="Times New Roman"/>
        </w:rPr>
        <w:t xml:space="preserve"> </w:t>
      </w:r>
      <w:r>
        <w:rPr>
          <w:rFonts w:ascii="Leelawadee UI" w:hAnsi="Leelawadee UI" w:eastAsia="Leelawadee UI" w:cs="Leelawadee UI"/>
        </w:rPr>
        <w:t>សិរីល្អរបស់ព្រះអម្ចាស់បានឈរនៅទីនោះ</w:t>
      </w:r>
      <w:r>
        <w:rPr>
          <w:rFonts w:ascii="Times New Roman" w:hAnsi="Times New Roman" w:eastAsia="Times New Roman" w:cs="Times New Roman"/>
        </w:rPr>
        <w:t xml:space="preserve"> </w:t>
      </w:r>
      <w:r>
        <w:rPr>
          <w:rFonts w:ascii="Leelawadee UI" w:hAnsi="Leelawadee UI" w:eastAsia="Leelawadee UI" w:cs="Leelawadee UI"/>
        </w:rPr>
        <w:t>ដូចជាសិរីល្អដែលខ្ញុំបានឃើញនៅក្បែរទន្លេខេបារ</w:t>
      </w:r>
      <w:r>
        <w:rPr>
          <w:rFonts w:ascii="Times New Roman" w:hAnsi="Times New Roman" w:eastAsia="Times New Roman" w:cs="Times New Roman"/>
        </w:rPr>
        <w:t xml:space="preserve">; </w:t>
      </w:r>
      <w:r>
        <w:rPr>
          <w:rFonts w:ascii="Leelawadee UI" w:hAnsi="Leelawadee UI" w:eastAsia="Leelawadee UI" w:cs="Leelawadee UI"/>
        </w:rPr>
        <w:t>ហើយខ្ញុំក៏ដួលផ្កាប់មុខចុះ។</w:t>
      </w:r>
      <w:r>
        <w:rPr>
          <w:rFonts w:ascii="Times New Roman" w:hAnsi="Times New Roman" w:eastAsia="Times New Roman" w:cs="Times New Roman"/>
        </w:rPr>
        <w:t xml:space="preserve"> </w:t>
      </w:r>
      <w:r>
        <w:rPr>
          <w:rFonts w:ascii="Leelawadee UI" w:hAnsi="Leelawadee UI" w:eastAsia="Leelawadee UI" w:cs="Leelawadee UI"/>
        </w:rPr>
        <w:t>អេសេគាល</w:t>
      </w:r>
      <w:r>
        <w:rPr>
          <w:rFonts w:ascii="Times New Roman" w:hAnsi="Times New Roman" w:eastAsia="Times New Roman" w:cs="Times New Roman"/>
        </w:rPr>
        <w:t xml:space="preserve"> 3:23</w:t>
      </w:r>
      <w:r>
        <w:rPr>
          <w:rFonts w:ascii="Leelawadee UI" w:hAnsi="Leelawadee UI" w:eastAsia="Leelawadee UI" w:cs="Leelawadee UI"/>
        </w:rPr>
        <w:t>។</w:t>
      </w:r>
    </w:p>
    <w:p>
      <w:pPr>
        <w:pStyle w:val="ArticleBody"/>
        <w:jc w:val="left"/>
      </w:pPr>
      <w:r>
        <w:rPr>
          <w:rFonts w:ascii="Times New Roman" w:hAnsi="Times New Roman" w:eastAsia="Times New Roman" w:cs="Times New Roman"/>
        </w:rPr>
        <w:t>Wɔhyɛ no “asasetam” anisoadehu a ɛyɛ afe a ɛto so asia, bosome a ɛto so asia ne da a ɛto so anum no mu anisoadehu no, ne anisoadehu a Hesekiel kan huu wɔ Kebar asubɔnten no ho no yɛ pɛ.</w:t>
      </w:r>
    </w:p>
    <w:p>
      <w:pPr>
        <w:pStyle w:val="ArticleScripture"/>
        <w:jc w:val="left"/>
      </w:pPr>
      <w:r>
        <w:rPr>
          <w:rFonts w:ascii="Times New Roman" w:hAnsi="Times New Roman" w:eastAsia="Times New Roman" w:cs="Times New Roman"/>
        </w:rPr>
        <w:t>Maka terjadilah pada tahun yang ketiga puluh, pada bulan yang keempat, pada hari yang kelima bulan itu, ketika aku berada di tengah-tengah orang-orang buangan di tepi sungai Kebar, bahwa langit terbuka, dan aku melihat penglihatan-penglihatan dari Allah. Yehezkiel 1:1.</w:t>
      </w:r>
    </w:p>
    <w:p>
      <w:pPr>
        <w:pStyle w:val="ArticleBody"/>
        <w:jc w:val="left"/>
      </w:pPr>
      <w:r>
        <w:rPr>
          <w:rFonts w:ascii="Times New Roman" w:hAnsi="Times New Roman" w:eastAsia="Times New Roman" w:cs="Times New Roman"/>
        </w:rPr>
        <w:t>“Imibono ya Xikwembu” leyi Ezekiele a yi “voneke,” ekusuhi ni nambu wa Kebara, a ku ri xivono xa rivala, lexi nakambe xi nga xona xivono xa Ezekiele tindzima ta nhungu ku ya eka khume na yin’we. Swivono sweswo swi humesiwile eka mongo lowu Ezekiele a langutisaka endhawini yo kwetsima, laha xivono xa xivoni xo languta xa “marah” xa ndzima ya khume xi hetisekaka kona. Ezekiele u yimela lava va endlaka xiphemu eka ku vonakala ka vuprofeta loku voningaka ku huma eNdhawini Yo Kwetsima-ngopfu loko Nhlavutelo ya Yesu Kreste yi humesiwa ntsena emahlweni ka ku pfariwa ka nkarhi wa tintswalo.</w:t>
      </w:r>
    </w:p>
    <w:p>
      <w:pPr>
        <w:pStyle w:val="ArticleBody"/>
        <w:jc w:val="left"/>
      </w:pPr>
      <w:r>
        <w:rPr>
          <w:rFonts w:ascii="Times New Roman" w:hAnsi="Times New Roman" w:eastAsia="Times New Roman" w:cs="Times New Roman"/>
        </w:rPr>
        <w:t>Apabila kita mengenal pasti garis Yobel raja Yosia yang bermula dengan Paskah dan berakhir pada 22 Oktober, kita sedang mengenal pasti lambang perayaan-perayaan Musim Bunga dan perayaan-perayaan Musim Gugur sebagaimana dinyatakan dalam Imamat dua puluh tiga. Di sana, perayaan-perayaan musim bunga dan musim gugur dinyatakan masing-masing dengan dua puluh dua ayat, sama seperti pelayanan Yehezkiel berlangsung selama dua puluh dua tahun. Menyelaraskan Yehezkiel pada tahun ketiga puluh garis Yobel membolehkan kelahiran Yehezkiel diselaraskan dengan kebangunan Yosia. Jika dia berumur tiga puluh tahun pada tahun ketiga puluh kitaran Yobel, maka Yehezkiel akan dilahirkan pada masa reformasi Yosia.</w:t>
      </w:r>
    </w:p>
    <w:p>
      <w:pPr>
        <w:pStyle w:val="ArticleBody"/>
        <w:jc w:val="left"/>
      </w:pPr>
      <w:r>
        <w:rPr>
          <w:rFonts w:ascii="Times New Roman" w:hAnsi="Times New Roman" w:eastAsia="Times New Roman" w:cs="Times New Roman"/>
        </w:rPr>
        <w:t>Ezekiel adalah simbol bagi mereka yang oleh iman masuk ke dalam Tempat Yang Mahakudus. Setibanya di sana mereka melihat roda di dalam roda yang melambangkan jalinan kompleks interaksi manusia. Seperti halnya Yohanes dalam Wahyu pasal sepuluh, Ezekiel melambangkan kaum Millerit, namun secara lebih langsung seratus empat puluh empat ribu. Nubuatan waktunya yang sejajar, tiga ratus sembilan puluh satu tahun dan lima belas hari, menggambarkan penghakiman terakhir atas Adventisme Laodikia dengan kehancuran Yerusalem, dan itu mencakup teka-teki tiga puluh delapan dan empat puluh.</w:t>
      </w:r>
    </w:p>
    <w:p>
      <w:pPr>
        <w:pStyle w:val="ArticleBody"/>
        <w:jc w:val="left"/>
      </w:pPr>
      <w:r>
        <w:rPr>
          <w:rFonts w:ascii="Times New Roman" w:hAnsi="Times New Roman" w:eastAsia="Times New Roman" w:cs="Times New Roman"/>
        </w:rPr>
        <w:t>E akaretša seswantšho sa nywaga e makgolo a mane le masometharo.</w:t>
      </w:r>
    </w:p>
    <w:p>
      <w:pPr>
        <w:pStyle w:val="ArticleBody"/>
        <w:jc w:val="left"/>
      </w:pPr>
      <w:r>
        <w:rPr>
          <w:rFonts w:ascii="Times New Roman" w:hAnsi="Times New Roman" w:eastAsia="Times New Roman" w:cs="Times New Roman"/>
        </w:rPr>
        <w:t>Ia merangkumi tempoh empat tahun yang diwakili oleh 1333 hingga 1337, 1449 hingga 1453 dan 1840 hingga 1844.</w:t>
      </w:r>
    </w:p>
    <w:p>
      <w:pPr>
        <w:pStyle w:val="ArticleBody"/>
        <w:jc w:val="left"/>
      </w:pPr>
      <w:r>
        <w:rPr>
          <w:rFonts w:ascii="Times New Roman" w:hAnsi="Times New Roman" w:eastAsia="Times New Roman" w:cs="Times New Roman"/>
        </w:rPr>
        <w:t>Re tla simolola ka dipatlisiso tsa rona tsa kgang eno ya botlhokwa thata mo setlhogong se se latelang.</w:t>
      </w:r>
    </w:p>
    <w:p>
      <w:pPr>
        <w:pStyle w:val="ArticleScripture"/>
        <w:jc w:val="left"/>
      </w:pPr>
      <w:r>
        <w:rPr>
          <w:rFonts w:ascii="Times New Roman" w:hAnsi="Times New Roman" w:eastAsia="Times New Roman" w:cs="Times New Roman"/>
        </w:rPr>
        <w:t>“Dalam penglihatan-penglihatan yang diberikan kepada Yesaya, kepada Yehezkiel, dan kepada Yohanes, kita melihat betapa erat surga berhubungan dengan peristiwa-peristiwa yang berlangsung di atas bumi dan betapa besarnya pemeliharaan Allah bagi mereka yang setia kepada-Nya.” Testimonies, jilid 5, 753.</w:t>
      </w:r>
    </w:p>
    <w:p>
      <w:pPr>
        <w:pStyle w:val="ArticleScripture"/>
        <w:jc w:val="left"/>
      </w:pPr>
      <w:r>
        <w:rPr>
          <w:rFonts w:ascii="Times New Roman" w:hAnsi="Times New Roman" w:eastAsia="Times New Roman" w:cs="Times New Roman"/>
        </w:rPr>
        <w:t>“Kristus Sendirilah Tuhan atas Bait Suci itu. Apabila Ia meninggalkannya, kemuliaannya akan berangkat—kemuliaan yang dahulu tampak di ruang Mahakudus di atas tutup pendamaian, tempat imam besar masuk hanya sekali setahun, pada hari raya Pendamaian yang besar, dengan darah korban yang telah disembelih (lambang darah Anak Allah yang dicurahkan bagi dosa-dosa dunia), lalu memercikkannya ke atas mezbah. Inilah Shekinah, hadirat Yehova yang tampak.”</w:t>
      </w:r>
    </w:p>
    <w:p>
      <w:pPr>
        <w:pStyle w:val="ArticleScripture"/>
        <w:jc w:val="left"/>
      </w:pPr>
      <w:r>
        <w:rPr>
          <w:rFonts w:ascii="Times New Roman" w:hAnsi="Times New Roman" w:eastAsia="Times New Roman" w:cs="Times New Roman"/>
        </w:rPr>
        <w:t>“Ke kemuliaan inilah yang dinyatakan kepada Yesaya, ketika ia berkata, ‘Dalam tahun matinya raja Uzia aku juga melihat Tuhan duduk di atas suatu takhta, tinggi dan terangkat, dan ujung jubah-Nya memenuhi Bait Suci’ [Yesaya 6:1–8 dikutip].” The Seventh-day Adventist Bible Commentary, jilid 4, 1139.</w:t>
      </w:r>
    </w:p>
    <w:p>
      <w:pPr>
        <w:pStyle w:val="ArticleScripture"/>
        <w:jc w:val="left"/>
      </w:pPr>
      <w:r>
        <w:rPr>
          <w:rFonts w:ascii="Times New Roman" w:hAnsi="Times New Roman" w:eastAsia="Times New Roman" w:cs="Times New Roman"/>
        </w:rPr>
        <w:t>“Penglihatan yang diberikan kepada Yesaya menggambarkan keadaan umat Tuhan pada hari-hari terakhir. Mereka diberi hak istimewa untuk melihat dengan iman pekerjaan yang sedang berlangsung di tempat kudus surgawi. ‘Maka terbukalah Bait Suci Allah di sorga, dan kelihatanlah tabut perjanjian-Nya di dalam Bait Suci-Nya itu.’ Ketika mereka memandang dengan iman ke dalam ruang maha kudus, dan melihat pekerjaan Kristus di tempat kudus surgawi, mereka menyadari bahwa mereka adalah suatu umat yang najis bibirnya,—suatu umat yang bibirnya sering mengucapkan kesia-siaan, dan yang talenta-talenta mereka belum dikuduskan serta digunakan bagi kemuliaan Allah. Sungguh patut mereka berputus asa ketika mereka membandingkan kelemahan dan ketidaklayakan mereka sendiri dengan kemurnian dan keelokan tabiat Kristus yang mulia. Tetapi jika mereka, seperti Yesaya, mau menerima kesan yang Tuhan kehendaki untuk ditanamkan ke dalam hati, jika mereka mau merendahkan jiwa mereka di hadapan Allah, ada harapan bagi mereka. Busur janji berada di atas takhta, dan pekerjaan yang dilakukan bagi Yesaya akan dikerjakan juga di dalam diri mereka. Allah akan menjawab permohonan-permohonan yang naik dari hati yang remuk.”</w:t>
      </w:r>
    </w:p>
    <w:p>
      <w:pPr>
        <w:pStyle w:val="ArticleScripture"/>
        <w:jc w:val="left"/>
      </w:pPr>
      <w:r>
        <w:rPr>
          <w:rFonts w:ascii="Times New Roman" w:hAnsi="Times New Roman" w:eastAsia="Times New Roman" w:cs="Times New Roman"/>
        </w:rPr>
        <w:t>“Sepheo sa mosebetsi ona o moholo le o hlomphehang oa Molimo ke ho bokella mangata bakeng sa polokelo ea leholimo; hobane lefatše le tla tlala khanya ea Morena. Ka hona ho se be le ea nyahamisoang ha ba bona bokhopo bo atileng le ho utloa puo e tsoang melomong e litšila. Ha matla a lefifi a itokisa ka tatellano khahlanong le sechaba sa Molimo; ha Satane a tla bokella mabotho a hae bakeng sa ntoa e kholo ea ho qetela, ’me matla a hae a bonahala a le maholo ebile a batla a feta tekanyo, pono e hlakileng ea khanya ea bomolimo, terone e phahameng e bileng e phahamisitsoeng, e apesitsoeng ka seqha sa pallo, e tla fana ka matšeliso, tiisetso le khotso.” Review and Herald, December 22, 1896.</w:t>
      </w:r>
    </w:p>
    <w:p>
      <w:pPr>
        <w:pStyle w:val="ArticleScripture"/>
        <w:jc w:val="left"/>
      </w:pPr>
      <w:r>
        <w:rPr>
          <w:rFonts w:ascii="Times New Roman" w:hAnsi="Times New Roman" w:eastAsia="Times New Roman" w:cs="Times New Roman"/>
        </w:rPr>
        <w:t>“Ntaa nkɔnhwerebɔ no ano no, Hesekiel huu mframa den bi a na ɛte sɛ nea ɛrefi atifi fam reba, ‘mununkum kɛse bi ne ogya a ɛbobɔ ne ho, na hann twaa ho hyiae, na emu mfimfini no te sɛ kɔbere a ɛrehyerɛn.’ Ntwahonan pii a na ɛhyɛ wɔn ho wɔn ho mu no, abɔdeɛ a nkwa wom baanan na na wɔka wɔn. Eyinom nyinaa so koraa no, ‘na ahengua bi te hɔ a ne sɛso te sɛ aboɔ sapphira; na ahengua no sɛso no so na biribi bi wɔ hɔ a ne sɛso te sɛ onipa a ɔte so wɔ soro.’ ‘Na kerubim no mu na wohuu onipa nsa sɛso wɔ wɔn ntaban ase.’ Hesekiel 1:4, 26; 10:8. Ntwahonan no nhyehyɛe yɛɛ nwonwa araa ma, sɛ obi hwɛ kan a, na ɛte sɛ basabasa; nanso na wɔkeka wɔn ho pɛpɛɛpɛ. Ɔsoro abɔdeɛ a nsa a ɛwɔ kerubim no ntaban ase no gyina so na ɛkyerɛ wɔn kwan no na ɛpiaa ntwahonan no; na wɔn so, sapphira ahengua no so no, na Daa Onyankopɔn no te; na ahengua no ho nyinaa na nyankonson twa ho hyiae, adom a efi Onyankopɔn hɔ no agyiraehyɛde.”</w:t>
      </w:r>
    </w:p>
    <w:p>
      <w:pPr>
        <w:pStyle w:val="ArticleScripture"/>
        <w:jc w:val="left"/>
      </w:pPr>
      <w:r>
        <w:rPr>
          <w:rFonts w:ascii="Times New Roman" w:hAnsi="Times New Roman" w:eastAsia="Times New Roman" w:cs="Times New Roman"/>
        </w:rPr>
        <w:t>“Sebagaimana kerumitan yang bagaikan roda itu berada di bawah bimbingan tangan yang di bawah sayap kerubim, demikianlah permainan peristiwa-peristiwa manusia yang rumit berada di bawah kendali ilahi. Di tengah perselisihan dan kegemparan bangsa-bangsa, Dia yang bersemayam di atas kerubim tetap memimpin urusan-urusan bumi.</w:t>
      </w:r>
    </w:p>
    <w:p>
      <w:pPr>
        <w:pStyle w:val="ArticleScripture"/>
        <w:jc w:val="left"/>
      </w:pPr>
      <w:r>
        <w:rPr>
          <w:rFonts w:ascii="Times New Roman" w:hAnsi="Times New Roman" w:eastAsia="Times New Roman" w:cs="Times New Roman"/>
        </w:rPr>
        <w:t>“</w:t>
      </w:r>
      <w:r>
        <w:rPr>
          <w:rFonts w:ascii="Nirmala UI" w:hAnsi="Nirmala UI" w:eastAsia="Nirmala UI" w:cs="Nirmala UI"/>
        </w:rPr>
        <w:t>মি</w:t>
      </w:r>
      <w:r>
        <w:rPr>
          <w:rFonts w:ascii="Times New Roman" w:hAnsi="Times New Roman" w:eastAsia="Times New Roman" w:cs="Times New Roman"/>
        </w:rPr>
        <w:t xml:space="preserve"> </w:t>
      </w:r>
      <w:r>
        <w:rPr>
          <w:rFonts w:ascii="Nirmala UI" w:hAnsi="Nirmala UI" w:eastAsia="Nirmala UI" w:cs="Nirmala UI"/>
        </w:rPr>
        <w:t>প্যোঃ</w:t>
      </w:r>
      <w:r>
        <w:rPr>
          <w:rFonts w:ascii="Myanmar Text" w:hAnsi="Myanmar Text" w:eastAsia="Myanmar Text" w:cs="Myanmar Text"/>
        </w:rPr>
        <w:t>အဆက်ဆက်</w:t>
      </w:r>
      <w:r>
        <w:rPr>
          <w:rFonts w:ascii="Times New Roman" w:hAnsi="Times New Roman" w:eastAsia="Times New Roman" w:cs="Times New Roman"/>
        </w:rPr>
        <w:t xml:space="preserve"> </w:t>
      </w:r>
      <w:r>
        <w:rPr>
          <w:rFonts w:ascii="Myanmar Text" w:hAnsi="Myanmar Text" w:eastAsia="Myanmar Text" w:cs="Myanmar Text"/>
        </w:rPr>
        <w:t>မိမိတို့အား</w:t>
      </w:r>
      <w:r>
        <w:rPr>
          <w:rFonts w:ascii="Times New Roman" w:hAnsi="Times New Roman" w:eastAsia="Times New Roman" w:cs="Times New Roman"/>
        </w:rPr>
        <w:t xml:space="preserve"> </w:t>
      </w:r>
      <w:r>
        <w:rPr>
          <w:rFonts w:ascii="Myanmar Text" w:hAnsi="Myanmar Text" w:eastAsia="Myanmar Text" w:cs="Myanmar Text"/>
        </w:rPr>
        <w:t>ခွဲဝေပေးထားသော</w:t>
      </w:r>
      <w:r>
        <w:rPr>
          <w:rFonts w:ascii="Times New Roman" w:hAnsi="Times New Roman" w:eastAsia="Times New Roman" w:cs="Times New Roman"/>
        </w:rPr>
        <w:t xml:space="preserve"> </w:t>
      </w:r>
      <w:r>
        <w:rPr>
          <w:rFonts w:ascii="Myanmar Text" w:hAnsi="Myanmar Text" w:eastAsia="Myanmar Text" w:cs="Myanmar Text"/>
        </w:rPr>
        <w:t>အချိန်နှင့်</w:t>
      </w:r>
      <w:r>
        <w:rPr>
          <w:rFonts w:ascii="Times New Roman" w:hAnsi="Times New Roman" w:eastAsia="Times New Roman" w:cs="Times New Roman"/>
        </w:rPr>
        <w:t xml:space="preserve"> </w:t>
      </w:r>
      <w:r>
        <w:rPr>
          <w:rFonts w:ascii="Myanmar Text" w:hAnsi="Myanmar Text" w:eastAsia="Myanmar Text" w:cs="Myanmar Text"/>
        </w:rPr>
        <w:t>နေရာကို</w:t>
      </w:r>
      <w:r>
        <w:rPr>
          <w:rFonts w:ascii="Times New Roman" w:hAnsi="Times New Roman" w:eastAsia="Times New Roman" w:cs="Times New Roman"/>
        </w:rPr>
        <w:t xml:space="preserve"> </w:t>
      </w:r>
      <w:r>
        <w:rPr>
          <w:rFonts w:ascii="Myanmar Text" w:hAnsi="Myanmar Text" w:eastAsia="Myanmar Text" w:cs="Myanmar Text"/>
        </w:rPr>
        <w:t>ယူ၍</w:t>
      </w:r>
      <w:r>
        <w:rPr>
          <w:rFonts w:ascii="Times New Roman" w:hAnsi="Times New Roman" w:eastAsia="Times New Roman" w:cs="Times New Roman"/>
        </w:rPr>
        <w:t xml:space="preserve"> </w:t>
      </w:r>
      <w:r>
        <w:rPr>
          <w:rFonts w:ascii="Myanmar Text" w:hAnsi="Myanmar Text" w:eastAsia="Myanmar Text" w:cs="Myanmar Text"/>
        </w:rPr>
        <w:t>နေထိုင်ခဲ့ကြသည့်</w:t>
      </w:r>
      <w:r>
        <w:rPr>
          <w:rFonts w:ascii="Times New Roman" w:hAnsi="Times New Roman" w:eastAsia="Times New Roman" w:cs="Times New Roman"/>
        </w:rPr>
        <w:t xml:space="preserve"> </w:t>
      </w:r>
      <w:r>
        <w:rPr>
          <w:rFonts w:ascii="Myanmar Text" w:hAnsi="Myanmar Text" w:eastAsia="Myanmar Text" w:cs="Myanmar Text"/>
        </w:rPr>
        <w:t>လူမျိုးများ၏</w:t>
      </w:r>
      <w:r>
        <w:rPr>
          <w:rFonts w:ascii="Times New Roman" w:hAnsi="Times New Roman" w:eastAsia="Times New Roman" w:cs="Times New Roman"/>
        </w:rPr>
        <w:t xml:space="preserve"> </w:t>
      </w:r>
      <w:r>
        <w:rPr>
          <w:rFonts w:ascii="Myanmar Text" w:hAnsi="Myanmar Text" w:eastAsia="Myanmar Text" w:cs="Myanmar Text"/>
        </w:rPr>
        <w:t>သမိုင်းသည်၊</w:t>
      </w:r>
      <w:r>
        <w:rPr>
          <w:rFonts w:ascii="Times New Roman" w:hAnsi="Times New Roman" w:eastAsia="Times New Roman" w:cs="Times New Roman"/>
        </w:rPr>
        <w:t xml:space="preserve"> </w:t>
      </w:r>
      <w:r>
        <w:rPr>
          <w:rFonts w:ascii="Myanmar Text" w:hAnsi="Myanmar Text" w:eastAsia="Myanmar Text" w:cs="Myanmar Text"/>
        </w:rPr>
        <w:t>မိမိတို့ကိုယ်တိုင်</w:t>
      </w:r>
      <w:r>
        <w:rPr>
          <w:rFonts w:ascii="Times New Roman" w:hAnsi="Times New Roman" w:eastAsia="Times New Roman" w:cs="Times New Roman"/>
        </w:rPr>
        <w:t xml:space="preserve"> </w:t>
      </w:r>
      <w:r>
        <w:rPr>
          <w:rFonts w:ascii="Myanmar Text" w:hAnsi="Myanmar Text" w:eastAsia="Myanmar Text" w:cs="Myanmar Text"/>
        </w:rPr>
        <w:t>အဓိပ္ပာယ်ကို</w:t>
      </w:r>
      <w:r>
        <w:rPr>
          <w:rFonts w:ascii="Times New Roman" w:hAnsi="Times New Roman" w:eastAsia="Times New Roman" w:cs="Times New Roman"/>
        </w:rPr>
        <w:t xml:space="preserve"> </w:t>
      </w:r>
      <w:r>
        <w:rPr>
          <w:rFonts w:ascii="Myanmar Text" w:hAnsi="Myanmar Text" w:eastAsia="Myanmar Text" w:cs="Myanmar Text"/>
        </w:rPr>
        <w:t>မသိကြသော်လည်း၊</w:t>
      </w:r>
      <w:r>
        <w:rPr>
          <w:rFonts w:ascii="Times New Roman" w:hAnsi="Times New Roman" w:eastAsia="Times New Roman" w:cs="Times New Roman"/>
        </w:rPr>
        <w:t xml:space="preserve"> </w:t>
      </w:r>
      <w:r>
        <w:rPr>
          <w:rFonts w:ascii="Myanmar Text" w:hAnsi="Myanmar Text" w:eastAsia="Myanmar Text" w:cs="Myanmar Text"/>
        </w:rPr>
        <w:t>သူတို့သည်</w:t>
      </w:r>
      <w:r>
        <w:rPr>
          <w:rFonts w:ascii="Times New Roman" w:hAnsi="Times New Roman" w:eastAsia="Times New Roman" w:cs="Times New Roman"/>
        </w:rPr>
        <w:t xml:space="preserve"> </w:t>
      </w:r>
      <w:r>
        <w:rPr>
          <w:rFonts w:ascii="Myanmar Text" w:hAnsi="Myanmar Text" w:eastAsia="Myanmar Text" w:cs="Myanmar Text"/>
        </w:rPr>
        <w:t>မသိမသာ</w:t>
      </w:r>
      <w:r>
        <w:rPr>
          <w:rFonts w:ascii="Times New Roman" w:hAnsi="Times New Roman" w:eastAsia="Times New Roman" w:cs="Times New Roman"/>
        </w:rPr>
        <w:t xml:space="preserve"> </w:t>
      </w:r>
      <w:r>
        <w:rPr>
          <w:rFonts w:ascii="Myanmar Text" w:hAnsi="Myanmar Text" w:eastAsia="Myanmar Text" w:cs="Myanmar Text"/>
        </w:rPr>
        <w:t>အမှန်တရား၏</w:t>
      </w:r>
      <w:r>
        <w:rPr>
          <w:rFonts w:ascii="Times New Roman" w:hAnsi="Times New Roman" w:eastAsia="Times New Roman" w:cs="Times New Roman"/>
        </w:rPr>
        <w:t xml:space="preserve"> </w:t>
      </w:r>
      <w:r>
        <w:rPr>
          <w:rFonts w:ascii="Myanmar Text" w:hAnsi="Myanmar Text" w:eastAsia="Myanmar Text" w:cs="Myanmar Text"/>
        </w:rPr>
        <w:t>သက်သေခံများဖြစ်ခဲ့ကြောင်းကို</w:t>
      </w:r>
      <w:r>
        <w:rPr>
          <w:rFonts w:ascii="Times New Roman" w:hAnsi="Times New Roman" w:eastAsia="Times New Roman" w:cs="Times New Roman"/>
        </w:rPr>
        <w:t xml:space="preserve"> </w:t>
      </w:r>
      <w:r>
        <w:rPr>
          <w:rFonts w:ascii="Myanmar Text" w:hAnsi="Myanmar Text" w:eastAsia="Myanmar Text" w:cs="Myanmar Text"/>
        </w:rPr>
        <w:t>ငါတို့အား</w:t>
      </w:r>
      <w:r>
        <w:rPr>
          <w:rFonts w:ascii="Times New Roman" w:hAnsi="Times New Roman" w:eastAsia="Times New Roman" w:cs="Times New Roman"/>
        </w:rPr>
        <w:t xml:space="preserve"> </w:t>
      </w:r>
      <w:r>
        <w:rPr>
          <w:rFonts w:ascii="Myanmar Text" w:hAnsi="Myanmar Text" w:eastAsia="Myanmar Text" w:cs="Myanmar Text"/>
        </w:rPr>
        <w:t>ပြောကြားလျက်ရှိသည်။</w:t>
      </w:r>
      <w:r>
        <w:rPr>
          <w:rFonts w:ascii="Times New Roman" w:hAnsi="Times New Roman" w:eastAsia="Times New Roman" w:cs="Times New Roman"/>
        </w:rPr>
        <w:t xml:space="preserve"> </w:t>
      </w:r>
      <w:r>
        <w:rPr>
          <w:rFonts w:ascii="Myanmar Text" w:hAnsi="Myanmar Text" w:eastAsia="Myanmar Text" w:cs="Myanmar Text"/>
        </w:rPr>
        <w:t>ယနေ့ခေတ်၏</w:t>
      </w:r>
      <w:r>
        <w:rPr>
          <w:rFonts w:ascii="Times New Roman" w:hAnsi="Times New Roman" w:eastAsia="Times New Roman" w:cs="Times New Roman"/>
        </w:rPr>
        <w:t xml:space="preserve"> </w:t>
      </w:r>
      <w:r>
        <w:rPr>
          <w:rFonts w:ascii="Myanmar Text" w:hAnsi="Myanmar Text" w:eastAsia="Myanmar Text" w:cs="Myanmar Text"/>
        </w:rPr>
        <w:t>လူမျိုးတိုင်းနှင့်</w:t>
      </w:r>
      <w:r>
        <w:rPr>
          <w:rFonts w:ascii="Times New Roman" w:hAnsi="Times New Roman" w:eastAsia="Times New Roman" w:cs="Times New Roman"/>
        </w:rPr>
        <w:t xml:space="preserve"> </w:t>
      </w:r>
      <w:r>
        <w:rPr>
          <w:rFonts w:ascii="Myanmar Text" w:hAnsi="Myanmar Text" w:eastAsia="Myanmar Text" w:cs="Myanmar Text"/>
        </w:rPr>
        <w:t>လူတစ်ဦးချင်းစီအားလုံးအတွက်</w:t>
      </w:r>
      <w:r>
        <w:rPr>
          <w:rFonts w:ascii="Times New Roman" w:hAnsi="Times New Roman" w:eastAsia="Times New Roman" w:cs="Times New Roman"/>
        </w:rPr>
        <w:t xml:space="preserve"> </w:t>
      </w:r>
      <w:r>
        <w:rPr>
          <w:rFonts w:ascii="Myanmar Text" w:hAnsi="Myanmar Text" w:eastAsia="Myanmar Text" w:cs="Myanmar Text"/>
        </w:rPr>
        <w:t>ဘုရားသခင်သည်</w:t>
      </w:r>
      <w:r>
        <w:rPr>
          <w:rFonts w:ascii="Times New Roman" w:hAnsi="Times New Roman" w:eastAsia="Times New Roman" w:cs="Times New Roman"/>
        </w:rPr>
        <w:t xml:space="preserve"> </w:t>
      </w:r>
      <w:r>
        <w:rPr>
          <w:rFonts w:ascii="Myanmar Text" w:hAnsi="Myanmar Text" w:eastAsia="Myanmar Text" w:cs="Myanmar Text"/>
        </w:rPr>
        <w:t>မိမိ၏</w:t>
      </w:r>
      <w:r>
        <w:rPr>
          <w:rFonts w:ascii="Times New Roman" w:hAnsi="Times New Roman" w:eastAsia="Times New Roman" w:cs="Times New Roman"/>
        </w:rPr>
        <w:t xml:space="preserve"> </w:t>
      </w:r>
      <w:r>
        <w:rPr>
          <w:rFonts w:ascii="Myanmar Text" w:hAnsi="Myanmar Text" w:eastAsia="Myanmar Text" w:cs="Myanmar Text"/>
        </w:rPr>
        <w:t>ကြီးမားသော</w:t>
      </w:r>
      <w:r>
        <w:rPr>
          <w:rFonts w:ascii="Times New Roman" w:hAnsi="Times New Roman" w:eastAsia="Times New Roman" w:cs="Times New Roman"/>
        </w:rPr>
        <w:t xml:space="preserve"> </w:t>
      </w:r>
      <w:r>
        <w:rPr>
          <w:rFonts w:ascii="Myanmar Text" w:hAnsi="Myanmar Text" w:eastAsia="Myanmar Text" w:cs="Myanmar Text"/>
        </w:rPr>
        <w:t>အစီအစဉ်အတွင်း</w:t>
      </w:r>
      <w:r>
        <w:rPr>
          <w:rFonts w:ascii="Times New Roman" w:hAnsi="Times New Roman" w:eastAsia="Times New Roman" w:cs="Times New Roman"/>
        </w:rPr>
        <w:t xml:space="preserve"> </w:t>
      </w:r>
      <w:r>
        <w:rPr>
          <w:rFonts w:ascii="Myanmar Text" w:hAnsi="Myanmar Text" w:eastAsia="Myanmar Text" w:cs="Myanmar Text"/>
        </w:rPr>
        <w:t>နေရာတစ်ခုစီ</w:t>
      </w:r>
      <w:r>
        <w:rPr>
          <w:rFonts w:ascii="Times New Roman" w:hAnsi="Times New Roman" w:eastAsia="Times New Roman" w:cs="Times New Roman"/>
        </w:rPr>
        <w:t xml:space="preserve"> </w:t>
      </w:r>
      <w:r>
        <w:rPr>
          <w:rFonts w:ascii="Myanmar Text" w:hAnsi="Myanmar Text" w:eastAsia="Myanmar Text" w:cs="Myanmar Text"/>
        </w:rPr>
        <w:t>သတ်မှတ်ပေးတော်မူပြီ။</w:t>
      </w:r>
      <w:r>
        <w:rPr>
          <w:rFonts w:ascii="Times New Roman" w:hAnsi="Times New Roman" w:eastAsia="Times New Roman" w:cs="Times New Roman"/>
        </w:rPr>
        <w:t xml:space="preserve"> </w:t>
      </w:r>
      <w:r>
        <w:rPr>
          <w:rFonts w:ascii="Myanmar Text" w:hAnsi="Myanmar Text" w:eastAsia="Myanmar Text" w:cs="Myanmar Text"/>
        </w:rPr>
        <w:t>ယနေ့တွင်</w:t>
      </w:r>
      <w:r>
        <w:rPr>
          <w:rFonts w:ascii="Times New Roman" w:hAnsi="Times New Roman" w:eastAsia="Times New Roman" w:cs="Times New Roman"/>
        </w:rPr>
        <w:t xml:space="preserve"> </w:t>
      </w:r>
      <w:r>
        <w:rPr>
          <w:rFonts w:ascii="Myanmar Text" w:hAnsi="Myanmar Text" w:eastAsia="Myanmar Text" w:cs="Myanmar Text"/>
        </w:rPr>
        <w:t>လူသားများနှင့်</w:t>
      </w:r>
      <w:r>
        <w:rPr>
          <w:rFonts w:ascii="Times New Roman" w:hAnsi="Times New Roman" w:eastAsia="Times New Roman" w:cs="Times New Roman"/>
        </w:rPr>
        <w:t xml:space="preserve"> </w:t>
      </w:r>
      <w:r>
        <w:rPr>
          <w:rFonts w:ascii="Myanmar Text" w:hAnsi="Myanmar Text" w:eastAsia="Myanmar Text" w:cs="Myanmar Text"/>
        </w:rPr>
        <w:t>လူမျိုးများသည်</w:t>
      </w:r>
      <w:r>
        <w:rPr>
          <w:rFonts w:ascii="Times New Roman" w:hAnsi="Times New Roman" w:eastAsia="Times New Roman" w:cs="Times New Roman"/>
        </w:rPr>
        <w:t xml:space="preserve"> </w:t>
      </w:r>
      <w:r>
        <w:rPr>
          <w:rFonts w:ascii="Myanmar Text" w:hAnsi="Myanmar Text" w:eastAsia="Myanmar Text" w:cs="Myanmar Text"/>
        </w:rPr>
        <w:t>အမှားမရှိတတ်သော</w:t>
      </w:r>
      <w:r>
        <w:rPr>
          <w:rFonts w:ascii="Times New Roman" w:hAnsi="Times New Roman" w:eastAsia="Times New Roman" w:cs="Times New Roman"/>
        </w:rPr>
        <w:t xml:space="preserve"> </w:t>
      </w:r>
      <w:r>
        <w:rPr>
          <w:rFonts w:ascii="Myanmar Text" w:hAnsi="Myanmar Text" w:eastAsia="Myanmar Text" w:cs="Myanmar Text"/>
        </w:rPr>
        <w:t>အရှင်၏</w:t>
      </w:r>
      <w:r>
        <w:rPr>
          <w:rFonts w:ascii="Times New Roman" w:hAnsi="Times New Roman" w:eastAsia="Times New Roman" w:cs="Times New Roman"/>
        </w:rPr>
        <w:t xml:space="preserve"> </w:t>
      </w:r>
      <w:r>
        <w:rPr>
          <w:rFonts w:ascii="Myanmar Text" w:hAnsi="Myanmar Text" w:eastAsia="Myanmar Text" w:cs="Myanmar Text"/>
        </w:rPr>
        <w:t>လက်ထဲရှိ</w:t>
      </w:r>
      <w:r>
        <w:rPr>
          <w:rFonts w:ascii="Times New Roman" w:hAnsi="Times New Roman" w:eastAsia="Times New Roman" w:cs="Times New Roman"/>
        </w:rPr>
        <w:t xml:space="preserve"> </w:t>
      </w:r>
      <w:r>
        <w:rPr>
          <w:rFonts w:ascii="Myanmar Text" w:hAnsi="Myanmar Text" w:eastAsia="Myanmar Text" w:cs="Myanmar Text"/>
        </w:rPr>
        <w:t>ချိန်တိုင်ကြိုးဖြင့်</w:t>
      </w:r>
      <w:r>
        <w:rPr>
          <w:rFonts w:ascii="Times New Roman" w:hAnsi="Times New Roman" w:eastAsia="Times New Roman" w:cs="Times New Roman"/>
        </w:rPr>
        <w:t xml:space="preserve"> </w:t>
      </w:r>
      <w:r>
        <w:rPr>
          <w:rFonts w:ascii="Myanmar Text" w:hAnsi="Myanmar Text" w:eastAsia="Myanmar Text" w:cs="Myanmar Text"/>
        </w:rPr>
        <w:t>တိုင်းတာခြင်းကို</w:t>
      </w:r>
      <w:r>
        <w:rPr>
          <w:rFonts w:ascii="Times New Roman" w:hAnsi="Times New Roman" w:eastAsia="Times New Roman" w:cs="Times New Roman"/>
        </w:rPr>
        <w:t xml:space="preserve"> </w:t>
      </w:r>
      <w:r>
        <w:rPr>
          <w:rFonts w:ascii="Myanmar Text" w:hAnsi="Myanmar Text" w:eastAsia="Myanmar Text" w:cs="Myanmar Text"/>
        </w:rPr>
        <w:t>ခံလျက်ရှိကြသည်။</w:t>
      </w:r>
      <w:r>
        <w:rPr>
          <w:rFonts w:ascii="Times New Roman" w:hAnsi="Times New Roman" w:eastAsia="Times New Roman" w:cs="Times New Roman"/>
        </w:rPr>
        <w:t xml:space="preserve"> </w:t>
      </w:r>
      <w:r>
        <w:rPr>
          <w:rFonts w:ascii="Myanmar Text" w:hAnsi="Myanmar Text" w:eastAsia="Myanmar Text" w:cs="Myanmar Text"/>
        </w:rPr>
        <w:t>အားလုံးသည်</w:t>
      </w:r>
      <w:r>
        <w:rPr>
          <w:rFonts w:ascii="Times New Roman" w:hAnsi="Times New Roman" w:eastAsia="Times New Roman" w:cs="Times New Roman"/>
        </w:rPr>
        <w:t xml:space="preserve"> </w:t>
      </w:r>
      <w:r>
        <w:rPr>
          <w:rFonts w:ascii="Myanmar Text" w:hAnsi="Myanmar Text" w:eastAsia="Myanmar Text" w:cs="Myanmar Text"/>
        </w:rPr>
        <w:t>မိမိတို့၏</w:t>
      </w:r>
      <w:r>
        <w:rPr>
          <w:rFonts w:ascii="Times New Roman" w:hAnsi="Times New Roman" w:eastAsia="Times New Roman" w:cs="Times New Roman"/>
        </w:rPr>
        <w:t xml:space="preserve"> </w:t>
      </w:r>
      <w:r>
        <w:rPr>
          <w:rFonts w:ascii="Myanmar Text" w:hAnsi="Myanmar Text" w:eastAsia="Myanmar Text" w:cs="Myanmar Text"/>
        </w:rPr>
        <w:t>ရွေးချယ်မှုအားဖြင့်</w:t>
      </w:r>
      <w:r>
        <w:rPr>
          <w:rFonts w:ascii="Times New Roman" w:hAnsi="Times New Roman" w:eastAsia="Times New Roman" w:cs="Times New Roman"/>
        </w:rPr>
        <w:t xml:space="preserve"> </w:t>
      </w:r>
      <w:r>
        <w:rPr>
          <w:rFonts w:ascii="Myanmar Text" w:hAnsi="Myanmar Text" w:eastAsia="Myanmar Text" w:cs="Myanmar Text"/>
        </w:rPr>
        <w:t>မိမိတို့၏</w:t>
      </w:r>
      <w:r>
        <w:rPr>
          <w:rFonts w:ascii="Times New Roman" w:hAnsi="Times New Roman" w:eastAsia="Times New Roman" w:cs="Times New Roman"/>
        </w:rPr>
        <w:t xml:space="preserve"> </w:t>
      </w:r>
      <w:r>
        <w:rPr>
          <w:rFonts w:ascii="Myanmar Text" w:hAnsi="Myanmar Text" w:eastAsia="Myanmar Text" w:cs="Myanmar Text"/>
        </w:rPr>
        <w:t>ကံကြမ္မာကို</w:t>
      </w:r>
      <w:r>
        <w:rPr>
          <w:rFonts w:ascii="Times New Roman" w:hAnsi="Times New Roman" w:eastAsia="Times New Roman" w:cs="Times New Roman"/>
        </w:rPr>
        <w:t xml:space="preserve"> </w:t>
      </w:r>
      <w:r>
        <w:rPr>
          <w:rFonts w:ascii="Myanmar Text" w:hAnsi="Myanmar Text" w:eastAsia="Myanmar Text" w:cs="Myanmar Text"/>
        </w:rPr>
        <w:t>ဆုံးဖြတ်လျက်ရှိကြပြီး၊</w:t>
      </w:r>
      <w:r>
        <w:rPr>
          <w:rFonts w:ascii="Times New Roman" w:hAnsi="Times New Roman" w:eastAsia="Times New Roman" w:cs="Times New Roman"/>
        </w:rPr>
        <w:t xml:space="preserve"> </w:t>
      </w:r>
      <w:r>
        <w:rPr>
          <w:rFonts w:ascii="Myanmar Text" w:hAnsi="Myanmar Text" w:eastAsia="Myanmar Text" w:cs="Myanmar Text"/>
        </w:rPr>
        <w:t>ဘုရားသခင်မူကား</w:t>
      </w:r>
      <w:r>
        <w:rPr>
          <w:rFonts w:ascii="Times New Roman" w:hAnsi="Times New Roman" w:eastAsia="Times New Roman" w:cs="Times New Roman"/>
        </w:rPr>
        <w:t xml:space="preserve"> </w:t>
      </w:r>
      <w:r>
        <w:rPr>
          <w:rFonts w:ascii="Myanmar Text" w:hAnsi="Myanmar Text" w:eastAsia="Myanmar Text" w:cs="Myanmar Text"/>
        </w:rPr>
        <w:t>မိမိ၏</w:t>
      </w:r>
      <w:r>
        <w:rPr>
          <w:rFonts w:ascii="Times New Roman" w:hAnsi="Times New Roman" w:eastAsia="Times New Roman" w:cs="Times New Roman"/>
        </w:rPr>
        <w:t xml:space="preserve"> </w:t>
      </w:r>
      <w:r>
        <w:rPr>
          <w:rFonts w:ascii="Myanmar Text" w:hAnsi="Myanmar Text" w:eastAsia="Myanmar Text" w:cs="Myanmar Text"/>
        </w:rPr>
        <w:t>ရည်ရွယ်ချက်များ</w:t>
      </w:r>
      <w:r>
        <w:rPr>
          <w:rFonts w:ascii="Times New Roman" w:hAnsi="Times New Roman" w:eastAsia="Times New Roman" w:cs="Times New Roman"/>
        </w:rPr>
        <w:t xml:space="preserve"> </w:t>
      </w:r>
      <w:r>
        <w:rPr>
          <w:rFonts w:ascii="Myanmar Text" w:hAnsi="Myanmar Text" w:eastAsia="Myanmar Text" w:cs="Myanmar Text"/>
        </w:rPr>
        <w:t>ပြည့်စုံအောင်</w:t>
      </w:r>
      <w:r>
        <w:rPr>
          <w:rFonts w:ascii="Times New Roman" w:hAnsi="Times New Roman" w:eastAsia="Times New Roman" w:cs="Times New Roman"/>
        </w:rPr>
        <w:t xml:space="preserve"> </w:t>
      </w:r>
      <w:r>
        <w:rPr>
          <w:rFonts w:ascii="Myanmar Text" w:hAnsi="Myanmar Text" w:eastAsia="Myanmar Text" w:cs="Myanmar Text"/>
        </w:rPr>
        <w:t>အရာခပ်သိမ်းကို</w:t>
      </w:r>
      <w:r>
        <w:rPr>
          <w:rFonts w:ascii="Times New Roman" w:hAnsi="Times New Roman" w:eastAsia="Times New Roman" w:cs="Times New Roman"/>
        </w:rPr>
        <w:t xml:space="preserve"> </w:t>
      </w:r>
      <w:r>
        <w:rPr>
          <w:rFonts w:ascii="Myanmar Text" w:hAnsi="Myanmar Text" w:eastAsia="Myanmar Text" w:cs="Myanmar Text"/>
        </w:rPr>
        <w:t>အုပ်စိုးထိန်းချုပ်တော်မူလျက်ရှိသည်။</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“Imbali leyo Omkhulu onguYE NDINGUYE ayiphawulileyo eLizwini laKhe, idibanisa ikhonkco emva kwekhonkco kwityathanga lesiprofeto, ukususela kunaphakade oludlulileyo kuse kuye kunaphakade oluzayo, isixelela apho sikhoyo namhlanje kuludwe lwamaxesha, nokuba yintoni enokulindelwa kwixesha elizayo. Konke oko isiprofeto esakuxela kwangaphambili ukuba kuya kwenzeka, kude kube lixesha langoku, kulandelwe emaphepheni embali, yaye sinokuqiniseka ukuba konke okusaseleyo ukuza kuya kuzaliseka ngokolandelelwano lwako.” Education, 178.</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ചരിത്രത്തിന്റെ മറഞ്ഞിരിക്കുന്ന ഭാഗം — ഇരുപതാം സംഖ്യയിലെ നാല്പതാം വാക്യം</dc:title>
  <dc:subject>Kecelakaan Kedua - Bahagian Tujuh - Ezekiel</dc:subject>
  <dc:creator>Jeff Pippenger</dc:creator>
  <cp:keywords/>
  <dc:description>Generated by ArticleDigger from hidden_history\20_hidden_history.json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