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Taarikhdii Qarsoonayd ee Aayadda Afartan — Laba iyo Labaatan</w:t>
      </w:r>
    </w:p>
    <w:p>
      <w:pPr>
        <w:pStyle w:val="ArticleSubtitle"/>
        <w:jc w:val="left"/>
      </w:pPr>
      <w:r>
        <w:rPr>
          <w:rFonts w:ascii="Arial" w:hAnsi="Arial" w:eastAsia="Arial" w:cs="Arial"/>
        </w:rPr>
        <w:t>Hesekiel Nombor Tiga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Ezekieli ke moruti nakong ea ho tšoauoa ha ba likete tse lekholo le mashome a mane a metso e mene. Khaolong ea pele, Ezekieli o isoa ka sehalalelong.</w:t>
      </w:r>
    </w:p>
    <w:p>
      <w:pPr>
        <w:pStyle w:val="ArticleScripture"/>
        <w:jc w:val="left"/>
      </w:pPr>
      <w:r>
        <w:rPr>
          <w:rFonts w:ascii="Times New Roman" w:hAnsi="Times New Roman" w:eastAsia="Times New Roman" w:cs="Times New Roman"/>
        </w:rPr>
        <w:t>Ka Yehob paita in ka kum sawmthumna, thla li-na, ni nga-na-ah, Keibar lui kamah salte zinga ka awm laiin, vante an inhawng a, Pathian hmuhtîrna te ka hmu a. Thla chu ni nga-na, chu chu Lal Jehoiachin sal a nih kum nga-na a ni, Lalpa thu chu tlang takin puithiam Ezekiel, Buzi fapa, Kalde mite ramah Keibar lui bulah a lo thleng a; chutah chuan Lalpa kut chu a chunga a awm.</w:t>
      </w:r>
    </w:p>
    <w:p>
      <w:pPr>
        <w:pStyle w:val="ArticleScripture"/>
        <w:jc w:val="left"/>
      </w:pPr>
      <w:r>
        <w:rPr>
          <w:rFonts w:ascii="Times New Roman" w:hAnsi="Times New Roman" w:eastAsia="Times New Roman" w:cs="Times New Roman"/>
        </w:rPr>
        <w:t>Lalu aku melihat, dan tampaklah suatu angin puting beliung datang dari utara, suatu awan besar, dan api yang berpusar-pusar, serta cahaya di sekelilingnya, dan dari tengah-tengahnya tampak seperti kilau ambar, keluar dari tengah-tengah api itu. Dari tengah-tengahnya juga muncul rupa empat makhluk hidup. Dan inilah penampakan mereka: mereka mempunyai rupa seperti manusia. Masing-masing mempunyai empat muka, dan masing-masing mempunyai empat sayap. Kaki mereka adalah kaki yang lurus, dan telapak kaki mereka seperti telapak kaki anak lembu; dan mereka berkilau seperti warna tembaga yang digilap. Mereka mempunyai tangan manusia di bawah sayap-sayap mereka pada keempat sisinya; dan mereka berempat mempunyai muka dan sayap. Sayap-sayap mereka saling bersentuhan; mereka tidak berbalik apabila bergerak; masing-masing bergerak lurus ke hadapan. Mengenai rupa muka mereka, yang empat itu mempunyai muka manusia, dan muka singa di sebelah kanan; dan yang empat itu mempunyai muka lembu di sebelah kiri; yang empat itu juga mempunyai muka rajawali. Demikianlah muka mereka; dan sayap-sayap mereka terentang ke atas; dua sayap pada masing-masing saling bersentuhan, dan dua lagi menutupi tubuh mereka.</w:t>
      </w:r>
    </w:p>
    <w:p>
      <w:pPr>
        <w:pStyle w:val="ArticleScripture"/>
        <w:jc w:val="left"/>
      </w:pPr>
      <w:r>
        <w:rPr>
          <w:rFonts w:ascii="Times New Roman" w:hAnsi="Times New Roman" w:eastAsia="Times New Roman" w:cs="Times New Roman"/>
        </w:rPr>
        <w:t>Dan masing-masing berjalan lurus ke hadapan; ke mana roh hendak pergi, ke sanalah mereka pergi; dan mereka tidak berbalik ketika berjalan. Adapun rupa makhluk-makhluk hidup itu, penampakannya seperti bara api yang menyala-nyala, dan seperti rupa pelita-pelita; api itu bergerak ke sana ke mari di antara makhluk-makhluk hidup itu; dan api itu terang benderang, dan dari api itu memancar kilat. Dan makhluk-makhluk hidup itu berlari ke sana ke mari seperti rupa kilatan kilat. Ketika aku memandang makhluk-makhluk hidup itu, tampaklah satu roda di atas bumi di samping makhluk-makhluk hidup itu, pada keempat mukanya. Rupa roda-roda itu dan buatannya seperti kilauan permata ratna laut; dan keempat-empatnya serupa bentuknya; dan rupa serta buatannya seolah-olah satu roda berada di tengah-tengah roda yang lain. Apabila mereka berjalan, mereka bergerak ke keempat sisinya; mereka tidak berbalik ketika berjalan. Adapun lingkarannya, tinggi lingkaran itu menggentarkan; dan lingkaran keempat-empatnya penuh dengan mata sekelilingnya. Dan apabila makhluk-makhluk hidup itu berjalan, roda-roda itu berjalan di sisi mereka; dan apabila makhluk-makhluk hidup itu terangkat dari bumi, roda-roda itu pun terangkat. Ke mana pun roh hendak pergi, ke sanalah mereka pergi, ke sanalah roh mereka hendak pergi; dan roda-roda itu terangkat seiring dengan mereka; sebab roh makhluk hidup itu ada di dalam roda-roda itu.</w:t>
      </w:r>
    </w:p>
    <w:p>
      <w:pPr>
        <w:pStyle w:val="ArticleScripture"/>
        <w:jc w:val="left"/>
      </w:pPr>
      <w:r>
        <w:rPr>
          <w:rFonts w:ascii="Times New Roman" w:hAnsi="Times New Roman" w:eastAsia="Times New Roman" w:cs="Times New Roman"/>
        </w:rPr>
        <w:t>בילה ndiyaŋ, aba nani biyi; bikan aba tɔŋ, aba nani tɔŋ; bikan aba yir la duniyaa la zugu, nenɛŋa yir la ba niŋa zugu: bala ninvɔra la sii da be nenɛŋa la pɔusum. Laafi la nintana la zugu ninvɔra la zugu, la wuu toom kristal zugu yela, ka paal ba zugu sanla. Ka nintana la teŋa, ba peela la da malisi, yinni n da kpi’isi yinni la; yinni kam da be ni peela ayi, ka ba gum o niŋa yinni puoga, ka yinni kam da be ni peela ayi, ka ba gum o niŋa yinni puoga, ba gbanla. Ka bikan ba yi, m da wum ba peela la nyɔɔga, la wuu koom bedego nyɔɔga, la wuu Bɔŋdaan la kukɔr, la wuu yela kukɔr, la wuu zab-zabir yuunya nyɔɔga; bikan ba tɔŋ, ba da lebesi ba peela la. Ka kukɔr yinni da yi nintana la sanla ka be ba zugu la, bikan ba tɔŋ ka lebesi ba peela la. Ka nintana la sanla ka be ba zugu la paaga, naan da be, la wuu safaya duga nindaan; ka naan la nindaan zugu, nindaan yinni da be la wuu nidɔɔ. Ka m da nyɛ la wuu amber nindaan, la wuu muu bugum ka ligi o pɔusum ka kɛrigi o, hali o siugbin nindaan ka paaga; ka hali o siugbin nindaan ka ti digi, m da nyɛ la wuu bugum nindaan, ka yelma da ligi o. La wuu saŋgbaŋ la nindaan ka be sanpɔogo la ni saŋdaare, la yelma la nindaan da maali nɛ. Nɛ la da be Zugsob la zunya la nindaan. Ka bikan m nyɛ la, m da lugu m nindɔɔre zugu, ka m da wum yinni kukɔr ka o yela. Ezekiel 1:1–28.</w:t>
      </w:r>
    </w:p>
    <w:p>
      <w:pPr>
        <w:pStyle w:val="ArticleScripture"/>
        <w:jc w:val="left"/>
      </w:pPr>
      <w:r>
        <w:rPr>
          <w:rFonts w:ascii="Times New Roman" w:hAnsi="Times New Roman" w:eastAsia="Times New Roman" w:cs="Times New Roman"/>
        </w:rPr>
        <w:t>“Yehezkiel, nabi buangan yang berkabung itu, di negeri orang Kasdim, dikaruniai suatu penglihatan yang mengajarkan pelajaran iman yang sama kepada Allah Israel yang mahakuasa. Ketika ia berada di tepi sungai Kebar, tampaklah suatu puting beliung datang dari utara, ‘suatu awan besar, dengan api yang berpusar di dalamnya, dan cahaya mengelilinginya, dan dari tengah-tengahnya tampak seperti warna ambar.’ Sejumlah roda yang berwujud ganjil, saling berpotongan satu dengan yang lain, digerakkan oleh empat makhluk hidup. Jauh di atas semuanya itu ada ‘sesuatu yang menyerupai takhta, kelihatan seperti batu safir: dan di atas yang menyerupai takhta itu ada yang kelihatan seperti rupa seorang manusia di atasnya.’ ‘Adapun rupa makhluk-makhluk hidup itu, penampilan mereka seperti bara api yang menyala-nyala, dan seperti rupa suluh-suluh: api itu bergerak naik turun di antara makhluk-makhluk hidup itu; dan api itu cemerlang, dan dari api itu memancar kilat.’ ‘Dan pada kerubim-kerubim itu tampak bentuk tangan manusia di bawah sayap-sayap mereka.’”</w:t>
      </w:r>
    </w:p>
    <w:p>
      <w:pPr>
        <w:pStyle w:val="ArticleScripture"/>
        <w:jc w:val="left"/>
      </w:pPr>
      <w:r>
        <w:rPr>
          <w:rFonts w:ascii="Times New Roman" w:hAnsi="Times New Roman" w:eastAsia="Times New Roman" w:cs="Times New Roman"/>
        </w:rPr>
        <w:t>“Dikuwaamo mwĩ gati gatagatĩ ka maviiriaga marĩ na mũtũmĩrĩrwo mũrũme mũingĩ mũno o na nĩguo, rĩrĩa Ezekieli aamoonire mbere ya mbere, akĩoneka kũrĩ we ta nĩ marĩ mũnyũrũrũ mũthemba wothe. No rĩrĩa maatambagaga, maatambagaga na ũiganu wa gĩkeno mũno na na ũrĩa mũrata mũiganu mũgima. Ihinda rĩu andũ a igũrũ nĩmo maacokeragia maviiriaga macio, na igũrũ rĩa indo ciothe, igũrũ rĩa gĩtĩ kya ũnene kya yakuti wa samawi, nĩ ho haikaraga Ũrĩa wa tene na tene; na kũringana na gĩtĩ kĩu gwatũmĩte mũringo wa mbura, kĩrĩnyaga kĩa wega na thayũ. Nĩagwĩtĩirwo nĩ ũnene ũcio mũritũ mũno wa kĩoneki kĩu, Ezekieli agĩkũgũra ithuĩ-inĩ, hĩndĩ ĩyo mũgambo ukĩmwĩra arũke na athikĩrĩrie rĩu kiugo kĩa Jehova. Nake agĩkĩheeo ũhoro wa kũonya Isiraeli.” Testimonies, 751.</w:t>
      </w:r>
    </w:p>
    <w:p>
      <w:pPr>
        <w:pStyle w:val="ArticleScripture"/>
        <w:jc w:val="left"/>
      </w:pPr>
      <w:r>
        <w:rPr>
          <w:rFonts w:ascii="Times New Roman" w:hAnsi="Times New Roman" w:eastAsia="Times New Roman" w:cs="Times New Roman"/>
        </w:rPr>
        <w:t>Pada tahun wafatnya raja Uzia, aku juga melihat Tuhan duduk di atas takhta, tinggi dan terangkat, dan jubah-Nya memenuhi Bait Suci. Di atas-Nya berdiri para serafim; masing-masing mempunyai enam sayap; dengan dua sayap ia menutupi mukanya, dan dengan dua sayap ia menutupi kakinya, dan dengan dua sayap ia terbang. Dan yang seorang berseru kepada yang lain serta berkata: Kudus, kudus, kuduslah TUHAN semesta alam; seluruh bumi penuh dengan kemuliaan-Nya. Maka ambang pintu bergoncang oleh suara dia yang berseru, dan rumah itu dipenuhi asap. Lalu kataku: Celakalah aku! sebab aku binasa; karena aku seorang yang najis bibir, dan aku diam di tengah-tengah bangsa yang najis bibir; sebab mataku telah melihat Sang Raja, TUHAN semesta alam. Kemudian terbanglah seorang dari para serafim itu kepadaku dengan bara hidup di tangannya, yang telah diambilnya dengan sepit dari atas mezbah. Lalu ia menyentuhkannya pada mulutku dan berkata: Lihat, ini telah menyentuh bibirmu; maka kesalahanmu telah dihapuskan, dan dosamu telah disucikan. Juga aku mendengar suara Tuhan berkata: Siapakah yang akan Kuutus, dan siapakah yang mau pergi untuk Kami? Lalu kataku: Ini aku; utuslah aku. Yesaya 6:1–8.</w:t>
      </w:r>
    </w:p>
    <w:p>
      <w:pPr>
        <w:pStyle w:val="ArticleScripture"/>
        <w:jc w:val="left"/>
      </w:pPr>
      <w:r>
        <w:rPr>
          <w:rFonts w:ascii="Times New Roman" w:hAnsi="Times New Roman" w:eastAsia="Times New Roman" w:cs="Times New Roman"/>
        </w:rPr>
        <w:t>“Visyen ya e ne e fiwe Hesekiele bere a n’adwene ayɛ no ma wɔ amanehunu ne hu a emu yɛ duru mu. Ohuu sɛ n’agyanom asaase da mpan, ayɛ amamfo. Kurow no a kan no na nnipa ahyɛ mu ma no, na wɔnte mu bio. Anigye nne ne ayeyi dwom no, na wɔnte bio wɔ n’afasu no mu. Odiyifo no ankasa yɛ ɔhɔho wɔ asaase foforo so, baabi a ahoɔden akɔnnɔ a enni hye ne atirimɔdensɛm a ɛyɛ hu di tumi kɛse. Nea ohui ne nea otee wɔ onipa nhyɛso ne bɔne ho no haw ne kra, na osuu yaw so awia ne anadwo. Nanso nsɛnkyerɛnne nwanwaso a wɔde too n’anim wɔ Kebar asubɔnten no ho no daa no adi sɛ tumi bi wɔ hɔ a edi so na ɛyɛ den sen asaase so sodifo de no. Asiria ne Babilon ahene ahantanfo ne atirimɔdenfo no so no, mmɔborɔhunu ne nokware Nyankopɔn tenaa ahengua so.”</w:t>
      </w:r>
    </w:p>
    <w:p>
      <w:pPr>
        <w:pStyle w:val="ArticleScripture"/>
        <w:jc w:val="left"/>
      </w:pPr>
      <w:r>
        <w:rPr>
          <w:rFonts w:ascii="Times New Roman" w:hAnsi="Times New Roman" w:eastAsia="Times New Roman" w:cs="Times New Roman"/>
        </w:rPr>
        <w:t>“Bilikat na mga kasalimuotang nagpakita sa propeta na waring nasasangkot sa gayong kaguluhan ay nasa ilalim ng patnubay ng isang walang-hanggang kamay. Ang Espiritu ng Diyos, na inihayag sa kaniya na siyang nagpapakilos at nagpapatnubay sa mga gulong na ito, ay nagluwal ng pagkakasundo mula sa kaguluhan; gayundin, ang buong sanlibutan ay nasa ilalim ng Kaniyang kapamahalaan. Laksa-laksang niluwalhating mga nilalang ang handa sa Kaniyang salita upang supilin ang kapangyarihan at patakaran ng masasamang tao, at magdala ng kabutihan sa Kaniyang mga tapat.”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ด้วยทำนองเดียวกัน</w:t>
      </w:r>
      <w:r>
        <w:rPr>
          <w:rFonts w:ascii="Times New Roman" w:hAnsi="Times New Roman" w:eastAsia="Times New Roman" w:cs="Times New Roman"/>
        </w:rPr>
        <w:t xml:space="preserve"> </w:t>
      </w:r>
      <w:r>
        <w:rPr>
          <w:rFonts w:ascii="Leelawadee UI" w:hAnsi="Leelawadee UI" w:eastAsia="Leelawadee UI" w:cs="Leelawadee UI"/>
        </w:rPr>
        <w:t>เมื่อพระเจ้าทรงกำลังจะทรงเปิดเผยแก่ยอห์นผู้เป็นที่รักถึงประวัติศาสตร์ของคริสตจักรสำหรับยุคสมัยในอนาคต</w:t>
      </w:r>
      <w:r>
        <w:rPr>
          <w:rFonts w:ascii="Times New Roman" w:hAnsi="Times New Roman" w:eastAsia="Times New Roman" w:cs="Times New Roman"/>
        </w:rPr>
        <w:t xml:space="preserve"> </w:t>
      </w:r>
      <w:r>
        <w:rPr>
          <w:rFonts w:ascii="Leelawadee UI" w:hAnsi="Leelawadee UI" w:eastAsia="Leelawadee UI" w:cs="Leelawadee UI"/>
        </w:rPr>
        <w:t>พระองค์ได้ประทานความมั่นใจแก่เขาถึงความสนพระทัยและการทรงดูแลของพระผู้ช่วยให้รอดที่มีต่อประชากรของพระองค์</w:t>
      </w:r>
      <w:r>
        <w:rPr>
          <w:rFonts w:ascii="Times New Roman" w:hAnsi="Times New Roman" w:eastAsia="Times New Roman" w:cs="Times New Roman"/>
        </w:rPr>
        <w:t xml:space="preserve"> </w:t>
      </w:r>
      <w:r>
        <w:rPr>
          <w:rFonts w:ascii="Leelawadee UI" w:hAnsi="Leelawadee UI" w:eastAsia="Leelawadee UI" w:cs="Leelawadee UI"/>
        </w:rPr>
        <w:t>โดยทรงสำแดงแก่เขาให้เห็น</w:t>
      </w:r>
      <w:r>
        <w:rPr>
          <w:rFonts w:ascii="Times New Roman" w:hAnsi="Times New Roman" w:eastAsia="Times New Roman" w:cs="Times New Roman"/>
        </w:rPr>
        <w:t xml:space="preserve"> ‘</w:t>
      </w:r>
      <w:r>
        <w:rPr>
          <w:rFonts w:ascii="Leelawadee UI" w:hAnsi="Leelawadee UI" w:eastAsia="Leelawadee UI" w:cs="Leelawadee UI"/>
        </w:rPr>
        <w:t>ผู้หนึ่งเหมือนบุตรมนุษย์</w:t>
      </w:r>
      <w:r>
        <w:rPr>
          <w:rFonts w:ascii="Times New Roman" w:hAnsi="Times New Roman" w:eastAsia="Times New Roman" w:cs="Times New Roman"/>
        </w:rPr>
        <w:t xml:space="preserve">’ </w:t>
      </w:r>
      <w:r>
        <w:rPr>
          <w:rFonts w:ascii="Leelawadee UI" w:hAnsi="Leelawadee UI" w:eastAsia="Leelawadee UI" w:cs="Leelawadee UI"/>
        </w:rPr>
        <w:t>ทรงดำเนินอยู่ท่ามกลางคันประทีปทั้งหลาย</w:t>
      </w:r>
      <w:r>
        <w:rPr>
          <w:rFonts w:ascii="Times New Roman" w:hAnsi="Times New Roman" w:eastAsia="Times New Roman" w:cs="Times New Roman"/>
        </w:rPr>
        <w:t xml:space="preserve"> </w:t>
      </w:r>
      <w:r>
        <w:rPr>
          <w:rFonts w:ascii="Leelawadee UI" w:hAnsi="Leelawadee UI" w:eastAsia="Leelawadee UI" w:cs="Leelawadee UI"/>
        </w:rPr>
        <w:t>ซึ่งเป็นสัญลักษณ์ของคริสตจักรทั้งเจ็ด</w:t>
      </w:r>
      <w:r>
        <w:rPr>
          <w:rFonts w:ascii="Times New Roman" w:hAnsi="Times New Roman" w:eastAsia="Times New Roman" w:cs="Times New Roman"/>
        </w:rPr>
        <w:t xml:space="preserve"> </w:t>
      </w:r>
      <w:r>
        <w:rPr>
          <w:rFonts w:ascii="Leelawadee UI" w:hAnsi="Leelawadee UI" w:eastAsia="Leelawadee UI" w:cs="Leelawadee UI"/>
        </w:rPr>
        <w:t>ขณะที่ยอห์นได้รับการสำแดงให้เห็นการต่อสู้อันยิ่งใหญ่ครั้งสุดท้ายของคริสตจักรกับอำนาจฝ่ายโลก</w:t>
      </w:r>
      <w:r>
        <w:rPr>
          <w:rFonts w:ascii="Times New Roman" w:hAnsi="Times New Roman" w:eastAsia="Times New Roman" w:cs="Times New Roman"/>
        </w:rPr>
        <w:t xml:space="preserve"> </w:t>
      </w:r>
      <w:r>
        <w:rPr>
          <w:rFonts w:ascii="Leelawadee UI" w:hAnsi="Leelawadee UI" w:eastAsia="Leelawadee UI" w:cs="Leelawadee UI"/>
        </w:rPr>
        <w:t>เขายังได้รับอนุญาตให้เห็นชัยชนะและการช่วยกู้ครั้งสุดท้ายของบรรดาผู้สัตย์ซื่อด้วย</w:t>
      </w:r>
      <w:r>
        <w:rPr>
          <w:rFonts w:ascii="Times New Roman" w:hAnsi="Times New Roman" w:eastAsia="Times New Roman" w:cs="Times New Roman"/>
        </w:rPr>
        <w:t xml:space="preserve"> </w:t>
      </w:r>
      <w:r>
        <w:rPr>
          <w:rFonts w:ascii="Leelawadee UI" w:hAnsi="Leelawadee UI" w:eastAsia="Leelawadee UI" w:cs="Leelawadee UI"/>
        </w:rPr>
        <w:t>เขาเห็นคริสตจักรถูกนำเข้าสู่ความขัดแย้งอันถึงตายกับสัตว์ร้ายและรูปของมัน</w:t>
      </w:r>
      <w:r>
        <w:rPr>
          <w:rFonts w:ascii="Times New Roman" w:hAnsi="Times New Roman" w:eastAsia="Times New Roman" w:cs="Times New Roman"/>
        </w:rPr>
        <w:t xml:space="preserve"> </w:t>
      </w:r>
      <w:r>
        <w:rPr>
          <w:rFonts w:ascii="Leelawadee UI" w:hAnsi="Leelawadee UI" w:eastAsia="Leelawadee UI" w:cs="Leelawadee UI"/>
        </w:rPr>
        <w:t>และการนมัสการสัตว์ร้ายนั้นถูกบังคับภายใต้โทษถึงตาย</w:t>
      </w:r>
      <w:r>
        <w:rPr>
          <w:rFonts w:ascii="Times New Roman" w:hAnsi="Times New Roman" w:eastAsia="Times New Roman" w:cs="Times New Roman"/>
        </w:rPr>
        <w:t xml:space="preserve"> </w:t>
      </w:r>
      <w:r>
        <w:rPr>
          <w:rFonts w:ascii="Leelawadee UI" w:hAnsi="Leelawadee UI" w:eastAsia="Leelawadee UI" w:cs="Leelawadee UI"/>
        </w:rPr>
        <w:t>แต่เมื่อมองเลยควันและเสียงอึกทึกแห่งสงครามนั้นไป</w:t>
      </w:r>
      <w:r>
        <w:rPr>
          <w:rFonts w:ascii="Times New Roman" w:hAnsi="Times New Roman" w:eastAsia="Times New Roman" w:cs="Times New Roman"/>
        </w:rPr>
        <w:t xml:space="preserve"> </w:t>
      </w:r>
      <w:r>
        <w:rPr>
          <w:rFonts w:ascii="Leelawadee UI" w:hAnsi="Leelawadee UI" w:eastAsia="Leelawadee UI" w:cs="Leelawadee UI"/>
        </w:rPr>
        <w:t>เขาได้เห็นคนหมู่หนึ่งบนภูเขาศิโยนอยู่กับพระเมษโปดก</w:t>
      </w:r>
      <w:r>
        <w:rPr>
          <w:rFonts w:ascii="Times New Roman" w:hAnsi="Times New Roman" w:eastAsia="Times New Roman" w:cs="Times New Roman"/>
        </w:rPr>
        <w:t xml:space="preserve"> </w:t>
      </w:r>
      <w:r>
        <w:rPr>
          <w:rFonts w:ascii="Leelawadee UI" w:hAnsi="Leelawadee UI" w:eastAsia="Leelawadee UI" w:cs="Leelawadee UI"/>
        </w:rPr>
        <w:t>โดยแทนที่จะมีเครื่องหมายของสัตว์ร้าย</w:t>
      </w:r>
      <w:r>
        <w:rPr>
          <w:rFonts w:ascii="Times New Roman" w:hAnsi="Times New Roman" w:eastAsia="Times New Roman" w:cs="Times New Roman"/>
        </w:rPr>
        <w:t xml:space="preserve"> </w:t>
      </w:r>
      <w:r>
        <w:rPr>
          <w:rFonts w:ascii="Leelawadee UI" w:hAnsi="Leelawadee UI" w:eastAsia="Leelawadee UI" w:cs="Leelawadee UI"/>
        </w:rPr>
        <w:t>กลับมี</w:t>
      </w:r>
      <w:r>
        <w:rPr>
          <w:rFonts w:ascii="Times New Roman" w:hAnsi="Times New Roman" w:eastAsia="Times New Roman" w:cs="Times New Roman"/>
        </w:rPr>
        <w:t xml:space="preserve"> ‘</w:t>
      </w:r>
      <w:r>
        <w:rPr>
          <w:rFonts w:ascii="Leelawadee UI" w:hAnsi="Leelawadee UI" w:eastAsia="Leelawadee UI" w:cs="Leelawadee UI"/>
        </w:rPr>
        <w:t>พระนามของพระบิดาจารึกไว้ที่หน้าผากของพวกเขา</w:t>
      </w:r>
      <w:r>
        <w:rPr>
          <w:rFonts w:ascii="Times New Roman" w:hAnsi="Times New Roman" w:eastAsia="Times New Roman" w:cs="Times New Roman"/>
        </w:rPr>
        <w:t xml:space="preserve">’ </w:t>
      </w:r>
      <w:r>
        <w:rPr>
          <w:rFonts w:ascii="Leelawadee UI" w:hAnsi="Leelawadee UI" w:eastAsia="Leelawadee UI" w:cs="Leelawadee UI"/>
        </w:rPr>
        <w:t>และอีกครั้งหนึ่ง</w:t>
      </w:r>
      <w:r>
        <w:rPr>
          <w:rFonts w:ascii="Times New Roman" w:hAnsi="Times New Roman" w:eastAsia="Times New Roman" w:cs="Times New Roman"/>
        </w:rPr>
        <w:t xml:space="preserve"> </w:t>
      </w:r>
      <w:r>
        <w:rPr>
          <w:rFonts w:ascii="Leelawadee UI" w:hAnsi="Leelawadee UI" w:eastAsia="Leelawadee UI" w:cs="Leelawadee UI"/>
        </w:rPr>
        <w:t>เขาเห็น</w:t>
      </w:r>
      <w:r>
        <w:rPr>
          <w:rFonts w:ascii="Times New Roman" w:hAnsi="Times New Roman" w:eastAsia="Times New Roman" w:cs="Times New Roman"/>
        </w:rPr>
        <w:t xml:space="preserve"> ‘</w:t>
      </w:r>
      <w:r>
        <w:rPr>
          <w:rFonts w:ascii="Leelawadee UI" w:hAnsi="Leelawadee UI" w:eastAsia="Leelawadee UI" w:cs="Leelawadee UI"/>
        </w:rPr>
        <w:t>คนทั้งหลายที่มีชัยเหนือสัตว์ร้าย</w:t>
      </w:r>
      <w:r>
        <w:rPr>
          <w:rFonts w:ascii="Times New Roman" w:hAnsi="Times New Roman" w:eastAsia="Times New Roman" w:cs="Times New Roman"/>
        </w:rPr>
        <w:t xml:space="preserve"> </w:t>
      </w:r>
      <w:r>
        <w:rPr>
          <w:rFonts w:ascii="Leelawadee UI" w:hAnsi="Leelawadee UI" w:eastAsia="Leelawadee UI" w:cs="Leelawadee UI"/>
        </w:rPr>
        <w:t>และเหนือรูปของมัน</w:t>
      </w:r>
      <w:r>
        <w:rPr>
          <w:rFonts w:ascii="Times New Roman" w:hAnsi="Times New Roman" w:eastAsia="Times New Roman" w:cs="Times New Roman"/>
        </w:rPr>
        <w:t xml:space="preserve"> </w:t>
      </w:r>
      <w:r>
        <w:rPr>
          <w:rFonts w:ascii="Leelawadee UI" w:hAnsi="Leelawadee UI" w:eastAsia="Leelawadee UI" w:cs="Leelawadee UI"/>
        </w:rPr>
        <w:t>และเหนือเครื่องหมายของมัน</w:t>
      </w:r>
      <w:r>
        <w:rPr>
          <w:rFonts w:ascii="Times New Roman" w:hAnsi="Times New Roman" w:eastAsia="Times New Roman" w:cs="Times New Roman"/>
        </w:rPr>
        <w:t xml:space="preserve"> </w:t>
      </w:r>
      <w:r>
        <w:rPr>
          <w:rFonts w:ascii="Leelawadee UI" w:hAnsi="Leelawadee UI" w:eastAsia="Leelawadee UI" w:cs="Leelawadee UI"/>
        </w:rPr>
        <w:t>และเหนือจำนวนแห่งชื่อของมัน</w:t>
      </w:r>
      <w:r>
        <w:rPr>
          <w:rFonts w:ascii="Times New Roman" w:hAnsi="Times New Roman" w:eastAsia="Times New Roman" w:cs="Times New Roman"/>
        </w:rPr>
        <w:t xml:space="preserve"> </w:t>
      </w:r>
      <w:r>
        <w:rPr>
          <w:rFonts w:ascii="Leelawadee UI" w:hAnsi="Leelawadee UI" w:eastAsia="Leelawadee UI" w:cs="Leelawadee UI"/>
        </w:rPr>
        <w:t>ยืนอยู่บนทะเลแก้ว</w:t>
      </w:r>
      <w:r>
        <w:rPr>
          <w:rFonts w:ascii="Times New Roman" w:hAnsi="Times New Roman" w:eastAsia="Times New Roman" w:cs="Times New Roman"/>
        </w:rPr>
        <w:t xml:space="preserve"> </w:t>
      </w:r>
      <w:r>
        <w:rPr>
          <w:rFonts w:ascii="Leelawadee UI" w:hAnsi="Leelawadee UI" w:eastAsia="Leelawadee UI" w:cs="Leelawadee UI"/>
        </w:rPr>
        <w:t>ถือพิณของพระเจ้า</w:t>
      </w:r>
      <w:r>
        <w:rPr>
          <w:rFonts w:ascii="Times New Roman" w:hAnsi="Times New Roman" w:eastAsia="Times New Roman" w:cs="Times New Roman"/>
        </w:rPr>
        <w:t xml:space="preserve">’ </w:t>
      </w:r>
      <w:r>
        <w:rPr>
          <w:rFonts w:ascii="Leelawadee UI" w:hAnsi="Leelawadee UI" w:eastAsia="Leelawadee UI" w:cs="Leelawadee UI"/>
        </w:rPr>
        <w:t>และกำลังร้องเพลงของโมเสสและของพระเมษโปดก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“Pelajaran-pelajaran ini adalah untuk manfaat kita. Kita perlu meneguhkan iman kita kepada Allah, kerana tepat di hadapan kita ada suatu waktu yang akan menguji jiwa manusia. Kristus, di atas Bukit Zaitun, mengulang kembali penghakiman-penghakiman yang dahsyat yang akan mendahului kedatangan-Nya yang kedua: ‘Kamu akan mendengar peperangan dan khabar-khabar tentang peperangan.’ ‘Bangsa akan bangkit melawan bangsa, dan kerajaan melawan kerajaan: dan akan ada kelaparan, sampar, dan gempa bumi, di berbagai-bagai tempat. Semua ini adalah permulaan penderitaan.’ Sementara nubuatan-nubuatan ini menerima suatu penggenapan sebahagian pada kehancuran Yerusalem, nubuatan-nubuatan ini mempunyai penerapan yang lebih langsung kepada hari-hari terakhir.”</w:t>
      </w:r>
    </w:p>
    <w:p>
      <w:pPr>
        <w:pStyle w:val="ArticleScripture"/>
        <w:jc w:val="left"/>
      </w:pPr>
      <w:r>
        <w:rPr>
          <w:rFonts w:ascii="Times New Roman" w:hAnsi="Times New Roman" w:eastAsia="Times New Roman" w:cs="Times New Roman"/>
        </w:rPr>
        <w:t>“Kita sedang berdiri di ambang peristiwa-peristiwa besar dan khidmat. Nubuatan sedang dengan cepat digenapi. Tuhan sudah di ambang pintu. Segera akan terbuka di hadapan kita suatu masa yang sangat menggugah perhatian bagi semua yang hidup. Pertentangan-pertentangan pada masa lampau akan dihidupkan kembali; pertentangan-pertentangan baru akan timbul. Adegan-adegan yang akan berlangsung di dunia kita bahkan belum pernah dibayangkan. Setan sedang bekerja melalui sarana-sarana manusia. Mereka yang sedang berupaya mengubah Konstitusi dan memperoleh suatu undang-undang yang memaksakan pemeliharaan hari Minggu sedikit pun tidak menyadari apa yang akan menjadi akibatnya. Suatu krisis sudah tepat di hadapan kita.</w:t>
      </w:r>
    </w:p>
    <w:p>
      <w:pPr>
        <w:pStyle w:val="ArticleScripture"/>
        <w:jc w:val="left"/>
      </w:pPr>
      <w:r>
        <w:rPr>
          <w:rFonts w:ascii="Times New Roman" w:hAnsi="Times New Roman" w:eastAsia="Times New Roman" w:cs="Times New Roman"/>
        </w:rPr>
        <w:t>“Tetapi para pelayan Tuhan tidak boleh menaruh kepercayaan pada diri mereka sendiri dalam keadaan darurat yang besar ini. Dalam penglihatan-penglihatan yang diberikan kepada Yesaya, kepada Yehezkiel, dan kepada Yohanes, kita melihat betapa eratnya surga berhubungan dengan peristiwa-peristiwa yang berlangsung di atas bumi dan betapa besarnya pemeliharaan Allah bagi mereka yang setia kepada-Nya. Dunia ini bukannya tanpa seorang Penguasa. Rangkaian peristiwa yang akan datang berada di tangan Tuhan. Keagungan surga memegang dalam tanggungan-Nya sendiri nasib bangsa-bangsa, demikian juga segala perkara jemaat-Nya.”</w:t>
      </w:r>
    </w:p>
    <w:p>
      <w:pPr>
        <w:pStyle w:val="ArticleScripture"/>
        <w:jc w:val="left"/>
      </w:pPr>
      <w:r>
        <w:rPr>
          <w:rFonts w:ascii="Times New Roman" w:hAnsi="Times New Roman" w:eastAsia="Times New Roman" w:cs="Times New Roman"/>
        </w:rPr>
        <w:t>“Kita membenarkan diri untuk merasakan terlalu banyak kekhawatiran, kesusahan, dan kebingungan dalam pekerjaan Tuhan. Manusia yang terbatas tidak dibiarkan memikul beban tanggung jawab. Kita perlu percaya kepada Allah, beriman kepada-Nya, dan terus maju. Kewaspadaan yang tidak mengenal lelah dari para utusan sorgawi, dan keterlibatan mereka yang tiada henti dalam pelayanan mereka yang berhubungan dengan makhluk-makhluk di bumi, menunjukkan kepada kita bagaimana tangan Allah sedang mengendalikan roda di dalam roda. Sang Pengajar ilahi sedang berkata kepada setiap pelaku dalam pekerjaan-Nya, sebagaimana Ia berkata kepada Koresh pada zaman dahulu: ‘Aku telah mengikat pinggangmu, sekalipun engkau tidak mengenal Aku.’”</w:t>
      </w:r>
    </w:p>
    <w:p>
      <w:pPr>
        <w:pStyle w:val="ArticleScripture"/>
        <w:jc w:val="left"/>
      </w:pPr>
      <w:r>
        <w:rPr>
          <w:rFonts w:ascii="Times New Roman" w:hAnsi="Times New Roman" w:eastAsia="Times New Roman" w:cs="Times New Roman"/>
        </w:rPr>
        <w:t>“Ka pono a Hesekiela, God o dɔɔ ne nsa wɔ Kerubim no ntaban ase. Eyi kyerɛkyerɛ Ne nkoa no sɛ tumi a efi Nyankopɔn nko ara mu na ɛma wonya nkonimdi. Ɔbɛyɛ adwuma ne wɔn, sɛ wɔbɛtwe wɔn ho afi amumɔyɛ ho na wɔayɛ wɔn koma ne wɔn abrabɔ mu kronkron.</w:t>
      </w:r>
    </w:p>
    <w:p>
      <w:pPr>
        <w:pStyle w:val="ArticleScripture"/>
        <w:jc w:val="left"/>
      </w:pPr>
      <w:r>
        <w:rPr>
          <w:rFonts w:ascii="Times New Roman" w:hAnsi="Times New Roman" w:eastAsia="Times New Roman" w:cs="Times New Roman"/>
        </w:rPr>
        <w:t>“Mmawanwa wa pele o a sepela mo gare ga dibopiwa tse di phelang ka bofefo jwa legadima o emela lebelo le tiro eno e tlaa tswelelang ka lone kwa bokhutlong go fitlha e wediwa. Ene yo o sa robaleng, yo o tswelelang ka metlha a dira gore maikaelelo a Gagwe a diragale, o ka tsweletsa tiro ya Gagwe e kgolo ka kutlwano. Se se bonalang mo megopolong e e lekanyeditsweng se raraaneng e bile se tletseng dikgwetlho, seatla sa Morena se ka se boloka se le mo thulaganyong e e itekanetseng. O ka akanya ditsela le mekgwa ya go kgoreletsa maano a batho ba ba bosula, mme o tlaa tlhakatlhakanya maele a ba ba logang maano a bosula kgatlhanong le batho ba Gagwe.</w:t>
      </w:r>
    </w:p>
    <w:p>
      <w:pPr>
        <w:pStyle w:val="ArticleScripture"/>
        <w:jc w:val="left"/>
      </w:pPr>
      <w:r>
        <w:rPr>
          <w:rFonts w:ascii="Times New Roman" w:hAnsi="Times New Roman" w:eastAsia="Times New Roman" w:cs="Times New Roman"/>
        </w:rPr>
        <w:t>“Saudara-saudara, sekarang bukanlah waktu untuk berkabung dan berputus asa, bukan waktu untuk menyerah kepada keraguan dan ketidakpercayaan. Kristus sekarang bukanlah seorang Juruselamat di dalam kubur baru milik Yusuf, yang tertutup oleh sebuah batu besar dan dimeteraikan dengan meterai Romawi; kita memiliki Juruselamat yang telah bangkit. Dialah Raja, Tuhan semesta alam; Ia bersemayam di antara kerubim; dan di tengah pertikaian serta kegemparan bangsa-bangsa Ia tetap menjaga umat-Nya. Dia yang memerintah di sorga adalah Juruselamat kita. Ia mengukur setiap pencobaan. Ia mengawasi nyala api perapian yang harus menguji setiap jiwa. Ketika kubu-kubu pertahanan raja-raja akan diruntuhkan, ketika panah-panah murka Allah akan menembus hati musuh-musuh-Nya, umat-Nya akan aman di tangan-Nya.” Testimonies, jilid 5, 752–754.</w:t>
      </w:r>
    </w:p>
    <w:p>
      <w:pPr>
        <w:pStyle w:val="ArticleBody"/>
        <w:jc w:val="left"/>
      </w:pPr>
      <w:r>
        <w:rPr>
          <w:rFonts w:ascii="Myanmar Text" w:hAnsi="Myanmar Text" w:eastAsia="Myanmar Text" w:cs="Myanmar Text"/>
        </w:rPr>
        <w:t>ဟေဇကေလသည်</w:t>
      </w:r>
      <w:r>
        <w:rPr>
          <w:rFonts w:ascii="Times New Roman" w:hAnsi="Times New Roman" w:eastAsia="Times New Roman" w:cs="Times New Roman"/>
        </w:rPr>
        <w:t xml:space="preserve"> </w:t>
      </w:r>
      <w:r>
        <w:rPr>
          <w:rFonts w:ascii="Myanmar Text" w:hAnsi="Myanmar Text" w:eastAsia="Myanmar Text" w:cs="Myanmar Text"/>
        </w:rPr>
        <w:t>တစ်သိန်းလေးသောင်းလေးထောင်တို့အနက်</w:t>
      </w:r>
      <w:r>
        <w:rPr>
          <w:rFonts w:ascii="Times New Roman" w:hAnsi="Times New Roman" w:eastAsia="Times New Roman" w:cs="Times New Roman"/>
        </w:rPr>
        <w:t xml:space="preserve"> </w:t>
      </w:r>
      <w:r>
        <w:rPr>
          <w:rFonts w:ascii="Myanmar Text" w:hAnsi="Myanmar Text" w:eastAsia="Myanmar Text" w:cs="Myanmar Text"/>
        </w:rPr>
        <w:t>ပါဝင်မည့်သူများ၏</w:t>
      </w:r>
      <w:r>
        <w:rPr>
          <w:rFonts w:ascii="Times New Roman" w:hAnsi="Times New Roman" w:eastAsia="Times New Roman" w:cs="Times New Roman"/>
        </w:rPr>
        <w:t xml:space="preserve"> </w:t>
      </w:r>
      <w:r>
        <w:rPr>
          <w:rFonts w:ascii="Myanmar Text" w:hAnsi="Myanmar Text" w:eastAsia="Myanmar Text" w:cs="Myanmar Text"/>
        </w:rPr>
        <w:t>ကိုယ်စားပြုသူဖြစ်ပြီး၊</w:t>
      </w:r>
      <w:r>
        <w:rPr>
          <w:rFonts w:ascii="Times New Roman" w:hAnsi="Times New Roman" w:eastAsia="Times New Roman" w:cs="Times New Roman"/>
        </w:rPr>
        <w:t xml:space="preserve"> </w:t>
      </w:r>
      <w:r>
        <w:rPr>
          <w:rFonts w:ascii="Myanmar Text" w:hAnsi="Myanmar Text" w:eastAsia="Myanmar Text" w:cs="Myanmar Text"/>
        </w:rPr>
        <w:t>စာကြောင်းပေါ်</w:t>
      </w:r>
      <w:r>
        <w:rPr>
          <w:rFonts w:ascii="Times New Roman" w:hAnsi="Times New Roman" w:eastAsia="Times New Roman" w:cs="Times New Roman"/>
        </w:rPr>
        <w:t xml:space="preserve"> </w:t>
      </w:r>
      <w:r>
        <w:rPr>
          <w:rFonts w:ascii="Myanmar Text" w:hAnsi="Myanmar Text" w:eastAsia="Myanmar Text" w:cs="Myanmar Text"/>
        </w:rPr>
        <w:t>စာကြောင်းတင်၍</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သူ၏အတွေ့အကြုံသည်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အတွေ့အကြုံနှင့်</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w:t>
      </w:r>
      <w:r>
        <w:rPr>
          <w:rFonts w:ascii="Myanmar Text" w:hAnsi="Myanmar Text" w:eastAsia="Myanmar Text" w:cs="Myanmar Text"/>
        </w:rPr>
        <w:t>သန့်ရှင်းရာဌာနအတွင်းရှိ</w:t>
      </w:r>
      <w:r>
        <w:rPr>
          <w:rFonts w:ascii="Times New Roman" w:hAnsi="Times New Roman" w:eastAsia="Times New Roman" w:cs="Times New Roman"/>
        </w:rPr>
        <w:t xml:space="preserve"> </w:t>
      </w:r>
      <w:r>
        <w:rPr>
          <w:rFonts w:ascii="Myanmar Text" w:hAnsi="Myanmar Text" w:eastAsia="Myanmar Text" w:cs="Myanmar Text"/>
        </w:rPr>
        <w:t>အတွေ့အကြုံတို့နှင့်</w:t>
      </w:r>
      <w:r>
        <w:rPr>
          <w:rFonts w:ascii="Times New Roman" w:hAnsi="Times New Roman" w:eastAsia="Times New Roman" w:cs="Times New Roman"/>
        </w:rPr>
        <w:t xml:space="preserve"> </w:t>
      </w:r>
      <w:r>
        <w:rPr>
          <w:rFonts w:ascii="Myanmar Text" w:hAnsi="Myanmar Text" w:eastAsia="Myanmar Text" w:cs="Myanmar Text"/>
        </w:rPr>
        <w:t>ကိုက်ညီလျက်ရှိသည်။</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တစ်သိန်းလေးသောင်းလေးထောင်တို့ကို</w:t>
      </w:r>
      <w:r>
        <w:rPr>
          <w:rFonts w:ascii="Times New Roman" w:hAnsi="Times New Roman" w:eastAsia="Times New Roman" w:cs="Times New Roman"/>
        </w:rPr>
        <w:t xml:space="preserve"> </w:t>
      </w:r>
      <w:r>
        <w:rPr>
          <w:rFonts w:ascii="Myanmar Text" w:hAnsi="Myanmar Text" w:eastAsia="Myanmar Text" w:cs="Myanmar Text"/>
        </w:rPr>
        <w:t>တံဆိပ်ခတ်ပေးသော</w:t>
      </w:r>
      <w:r>
        <w:rPr>
          <w:rFonts w:ascii="Times New Roman" w:hAnsi="Times New Roman" w:eastAsia="Times New Roman" w:cs="Times New Roman"/>
        </w:rPr>
        <w:t xml:space="preserve"> </w:t>
      </w:r>
      <w:r>
        <w:rPr>
          <w:rFonts w:ascii="Myanmar Text" w:hAnsi="Myanmar Text" w:eastAsia="Myanmar Text" w:cs="Myanmar Text"/>
        </w:rPr>
        <w:t>စမ်းသပ်မှုသုံးခုအနက်</w:t>
      </w:r>
      <w:r>
        <w:rPr>
          <w:rFonts w:ascii="Times New Roman" w:hAnsi="Times New Roman" w:eastAsia="Times New Roman" w:cs="Times New Roman"/>
        </w:rPr>
        <w:t xml:space="preserve"> </w:t>
      </w:r>
      <w:r>
        <w:rPr>
          <w:rFonts w:ascii="Myanmar Text" w:hAnsi="Myanmar Text" w:eastAsia="Myanmar Text" w:cs="Myanmar Text"/>
        </w:rPr>
        <w:t>ဒုတိယဖြစ်သော</w:t>
      </w:r>
      <w:r>
        <w:rPr>
          <w:rFonts w:ascii="Times New Roman" w:hAnsi="Times New Roman" w:eastAsia="Times New Roman" w:cs="Times New Roman"/>
        </w:rPr>
        <w:t xml:space="preserve"> </w:t>
      </w:r>
      <w:r>
        <w:rPr>
          <w:rFonts w:ascii="Myanmar Text" w:hAnsi="Myanmar Text" w:eastAsia="Myanmar Text" w:cs="Myanmar Text"/>
        </w:rPr>
        <w:t>ဗိမာန်တော်စမ်းသပ်မှုအတွင်း</w:t>
      </w:r>
      <w:r>
        <w:rPr>
          <w:rFonts w:ascii="Times New Roman" w:hAnsi="Times New Roman" w:eastAsia="Times New Roman" w:cs="Times New Roman"/>
        </w:rPr>
        <w:t xml:space="preserve"> </w:t>
      </w:r>
      <w:r>
        <w:rPr>
          <w:rFonts w:ascii="Myanmar Text" w:hAnsi="Myanmar Text" w:eastAsia="Myanmar Text" w:cs="Myanmar Text"/>
        </w:rPr>
        <w:t>ရောက်ရှိနေကြသည်။</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အခန်းကြီးသုံး၏</w:t>
      </w:r>
      <w:r>
        <w:rPr>
          <w:rFonts w:ascii="Times New Roman" w:hAnsi="Times New Roman" w:eastAsia="Times New Roman" w:cs="Times New Roman"/>
        </w:rPr>
        <w:t xml:space="preserve"> </w:t>
      </w:r>
      <w:r>
        <w:rPr>
          <w:rFonts w:ascii="Myanmar Text" w:hAnsi="Myanmar Text" w:eastAsia="Myanmar Text" w:cs="Myanmar Text"/>
        </w:rPr>
        <w:t>ပြည့်စုံခြင်းအဖြစ်</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သတင်းပို့သူက</w:t>
      </w:r>
      <w:r>
        <w:rPr>
          <w:rFonts w:ascii="Times New Roman" w:hAnsi="Times New Roman" w:eastAsia="Times New Roman" w:cs="Times New Roman"/>
        </w:rPr>
        <w:t xml:space="preserve"> </w:t>
      </w:r>
      <w:r>
        <w:rPr>
          <w:rFonts w:ascii="Myanmar Text" w:hAnsi="Myanmar Text" w:eastAsia="Myanmar Text" w:cs="Myanmar Text"/>
        </w:rPr>
        <w:t>ဆောင်ရွက်သော</w:t>
      </w:r>
      <w:r>
        <w:rPr>
          <w:rFonts w:ascii="Times New Roman" w:hAnsi="Times New Roman" w:eastAsia="Times New Roman" w:cs="Times New Roman"/>
        </w:rPr>
        <w:t xml:space="preserve"> </w:t>
      </w:r>
      <w:r>
        <w:rPr>
          <w:rFonts w:ascii="Myanmar Text" w:hAnsi="Myanmar Text" w:eastAsia="Myanmar Text" w:cs="Myanmar Text"/>
        </w:rPr>
        <w:t>သန့်စင်ခြင်းကာလဖြစ်သည်။</w:t>
      </w:r>
      <w:r>
        <w:rPr>
          <w:rFonts w:ascii="Times New Roman" w:hAnsi="Times New Roman" w:eastAsia="Times New Roman" w:cs="Times New Roman"/>
        </w:rPr>
        <w:t xml:space="preserve"> </w:t>
      </w:r>
      <w:r>
        <w:rPr>
          <w:rFonts w:ascii="Myanmar Text" w:hAnsi="Myanmar Text" w:eastAsia="Myanmar Text" w:cs="Myanmar Text"/>
        </w:rPr>
        <w:t>စမ်းသပ်မှုသုံးခုဖြင့်</w:t>
      </w:r>
      <w:r>
        <w:rPr>
          <w:rFonts w:ascii="Times New Roman" w:hAnsi="Times New Roman" w:eastAsia="Times New Roman" w:cs="Times New Roman"/>
        </w:rPr>
        <w:t xml:space="preserve"> </w:t>
      </w:r>
      <w:r>
        <w:rPr>
          <w:rFonts w:ascii="Myanmar Text" w:hAnsi="Myanmar Text" w:eastAsia="Myanmar Text" w:cs="Myanmar Text"/>
        </w:rPr>
        <w:t>ဖွဲ့စည်းထားသော</w:t>
      </w:r>
      <w:r>
        <w:rPr>
          <w:rFonts w:ascii="Times New Roman" w:hAnsi="Times New Roman" w:eastAsia="Times New Roman" w:cs="Times New Roman"/>
        </w:rPr>
        <w:t xml:space="preserve"> </w:t>
      </w:r>
      <w:r>
        <w:rPr>
          <w:rFonts w:ascii="Myanmar Text" w:hAnsi="Myanmar Text" w:eastAsia="Myanmar Text" w:cs="Myanmar Text"/>
        </w:rPr>
        <w:t>သန့်စင်ခြင်းလုပ်ငန်းစဉ်သည်</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မီးလောင်သော</w:t>
      </w:r>
      <w:r>
        <w:rPr>
          <w:rFonts w:ascii="Times New Roman" w:hAnsi="Times New Roman" w:eastAsia="Times New Roman" w:cs="Times New Roman"/>
        </w:rPr>
        <w:t xml:space="preserve"> “</w:t>
      </w:r>
      <w:r>
        <w:rPr>
          <w:rFonts w:ascii="Myanmar Text" w:hAnsi="Myanmar Text" w:eastAsia="Myanmar Text" w:cs="Myanmar Text"/>
        </w:rPr>
        <w:t>မီးဖို</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ထိုမီးဖိုသည်</w:t>
      </w:r>
      <w:r>
        <w:rPr>
          <w:rFonts w:ascii="Times New Roman" w:hAnsi="Times New Roman" w:eastAsia="Times New Roman" w:cs="Times New Roman"/>
        </w:rPr>
        <w:t xml:space="preserve"> “</w:t>
      </w:r>
      <w:r>
        <w:rPr>
          <w:rFonts w:ascii="Myanmar Text" w:hAnsi="Myanmar Text" w:eastAsia="Myanmar Text" w:cs="Myanmar Text"/>
        </w:rPr>
        <w:t>ဝိညာဉ်အသီးသီးကို</w:t>
      </w:r>
      <w:r>
        <w:rPr>
          <w:rFonts w:ascii="Times New Roman" w:hAnsi="Times New Roman" w:eastAsia="Times New Roman" w:cs="Times New Roman"/>
        </w:rPr>
        <w:t xml:space="preserve"> </w:t>
      </w:r>
      <w:r>
        <w:rPr>
          <w:rFonts w:ascii="Myanmar Text" w:hAnsi="Myanmar Text" w:eastAsia="Myanmar Text" w:cs="Myanmar Text"/>
        </w:rPr>
        <w:t>စမ်းသပ်ရမည်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သတင်းပို့သူသည်</w:t>
      </w:r>
      <w:r>
        <w:rPr>
          <w:rFonts w:ascii="Times New Roman" w:hAnsi="Times New Roman" w:eastAsia="Times New Roman" w:cs="Times New Roman"/>
        </w:rPr>
        <w:t xml:space="preserve"> </w:t>
      </w:r>
      <w:r>
        <w:rPr>
          <w:rFonts w:ascii="Myanmar Text" w:hAnsi="Myanmar Text" w:eastAsia="Myanmar Text" w:cs="Myanmar Text"/>
        </w:rPr>
        <w:t>မိမိ၏ဗိမာန်တော်သို့</w:t>
      </w:r>
      <w:r>
        <w:rPr>
          <w:rFonts w:ascii="Times New Roman" w:hAnsi="Times New Roman" w:eastAsia="Times New Roman" w:cs="Times New Roman"/>
        </w:rPr>
        <w:t xml:space="preserve"> </w:t>
      </w:r>
      <w:r>
        <w:rPr>
          <w:rFonts w:ascii="Myanmar Text" w:hAnsi="Myanmar Text" w:eastAsia="Myanmar Text" w:cs="Myanmar Text"/>
        </w:rPr>
        <w:t>ရုတ်တရက်</w:t>
      </w:r>
      <w:r>
        <w:rPr>
          <w:rFonts w:ascii="Times New Roman" w:hAnsi="Times New Roman" w:eastAsia="Times New Roman" w:cs="Times New Roman"/>
        </w:rPr>
        <w:t xml:space="preserve"> </w:t>
      </w:r>
      <w:r>
        <w:rPr>
          <w:rFonts w:ascii="Myanmar Text" w:hAnsi="Myanmar Text" w:eastAsia="Myanmar Text" w:cs="Myanmar Text"/>
        </w:rPr>
        <w:t>ကြွလာ၍</w:t>
      </w:r>
      <w:r>
        <w:rPr>
          <w:rFonts w:ascii="Times New Roman" w:hAnsi="Times New Roman" w:eastAsia="Times New Roman" w:cs="Times New Roman"/>
        </w:rPr>
        <w:t xml:space="preserve"> </w:t>
      </w:r>
      <w:r>
        <w:rPr>
          <w:rFonts w:ascii="Myanmar Text" w:hAnsi="Myanmar Text" w:eastAsia="Myanmar Text" w:cs="Myanmar Text"/>
        </w:rPr>
        <w:t>ထိုသမိုင်းကာလ၏</w:t>
      </w:r>
      <w:r>
        <w:rPr>
          <w:rFonts w:ascii="Times New Roman" w:hAnsi="Times New Roman" w:eastAsia="Times New Roman" w:cs="Times New Roman"/>
        </w:rPr>
        <w:t xml:space="preserve"> </w:t>
      </w:r>
      <w:r>
        <w:rPr>
          <w:rFonts w:ascii="Myanmar Text" w:hAnsi="Myanmar Text" w:eastAsia="Myanmar Text" w:cs="Myanmar Text"/>
        </w:rPr>
        <w:t>ပညာရှိကညာများကို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သစ္စာရှိသူတို့အား</w:t>
      </w:r>
      <w:r>
        <w:rPr>
          <w:rFonts w:ascii="Times New Roman" w:hAnsi="Times New Roman" w:eastAsia="Times New Roman" w:cs="Times New Roman"/>
        </w:rPr>
        <w:t xml:space="preserve"> </w:t>
      </w:r>
      <w:r>
        <w:rPr>
          <w:rFonts w:ascii="Myanmar Text" w:hAnsi="Myanmar Text" w:eastAsia="Myanmar Text" w:cs="Myanmar Text"/>
        </w:rPr>
        <w:t>တံဆိပ်ခတ်ရန်</w:t>
      </w:r>
      <w:r>
        <w:rPr>
          <w:rFonts w:ascii="Times New Roman" w:hAnsi="Times New Roman" w:eastAsia="Times New Roman" w:cs="Times New Roman"/>
        </w:rPr>
        <w:t xml:space="preserve"> </w:t>
      </w:r>
      <w:r>
        <w:rPr>
          <w:rFonts w:ascii="Myanmar Text" w:hAnsi="Myanmar Text" w:eastAsia="Myanmar Text" w:cs="Myanmar Text"/>
        </w:rPr>
        <w:t>အလွန်သန့်ရှင်းရာဌာနထဲသို့</w:t>
      </w:r>
      <w:r>
        <w:rPr>
          <w:rFonts w:ascii="Times New Roman" w:hAnsi="Times New Roman" w:eastAsia="Times New Roman" w:cs="Times New Roman"/>
        </w:rPr>
        <w:t xml:space="preserve"> </w:t>
      </w:r>
      <w:r>
        <w:rPr>
          <w:rFonts w:ascii="Myanmar Text" w:hAnsi="Myanmar Text" w:eastAsia="Myanmar Text" w:cs="Myanmar Text"/>
        </w:rPr>
        <w:t>ဦးဆောင်တော်မူခဲ့သော်လည်း၊</w:t>
      </w:r>
      <w:r>
        <w:rPr>
          <w:rFonts w:ascii="Times New Roman" w:hAnsi="Times New Roman" w:eastAsia="Times New Roman" w:cs="Times New Roman"/>
        </w:rPr>
        <w:t xml:space="preserve"> </w:t>
      </w:r>
      <w:r>
        <w:rPr>
          <w:rFonts w:ascii="Myanmar Text" w:hAnsi="Myanmar Text" w:eastAsia="Myanmar Text" w:cs="Myanmar Text"/>
        </w:rPr>
        <w:t>ထိုသမိုင်းကာလ၏</w:t>
      </w:r>
      <w:r>
        <w:rPr>
          <w:rFonts w:ascii="Times New Roman" w:hAnsi="Times New Roman" w:eastAsia="Times New Roman" w:cs="Times New Roman"/>
        </w:rPr>
        <w:t xml:space="preserve"> </w:t>
      </w:r>
      <w:r>
        <w:rPr>
          <w:rFonts w:ascii="Myanmar Text" w:hAnsi="Myanmar Text" w:eastAsia="Myanmar Text" w:cs="Myanmar Text"/>
        </w:rPr>
        <w:t>ကညာများသည်</w:t>
      </w:r>
      <w:r>
        <w:rPr>
          <w:rFonts w:ascii="Times New Roman" w:hAnsi="Times New Roman" w:eastAsia="Times New Roman" w:cs="Times New Roman"/>
        </w:rPr>
        <w:t xml:space="preserve"> </w:t>
      </w:r>
      <w:r>
        <w:rPr>
          <w:rFonts w:ascii="Myanmar Text" w:hAnsi="Myanmar Text" w:eastAsia="Myanmar Text" w:cs="Myanmar Text"/>
        </w:rPr>
        <w:t>ပုန်ကန်ခဲ့ကြပြီး၊</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ခုနှစ်သို့</w:t>
      </w:r>
      <w:r>
        <w:rPr>
          <w:rFonts w:ascii="Times New Roman" w:hAnsi="Times New Roman" w:eastAsia="Times New Roman" w:cs="Times New Roman"/>
        </w:rPr>
        <w:t xml:space="preserve"> </w:t>
      </w:r>
      <w:r>
        <w:rPr>
          <w:rFonts w:ascii="Myanmar Text" w:hAnsi="Myanmar Text" w:eastAsia="Myanmar Text" w:cs="Myanmar Text"/>
        </w:rPr>
        <w:t>ရောက်သောအခါ</w:t>
      </w:r>
      <w:r>
        <w:rPr>
          <w:rFonts w:ascii="Times New Roman" w:hAnsi="Times New Roman" w:eastAsia="Times New Roman" w:cs="Times New Roman"/>
        </w:rPr>
        <w:t xml:space="preserve"> </w:t>
      </w:r>
      <w:r>
        <w:rPr>
          <w:rFonts w:ascii="Myanmar Text" w:hAnsi="Myanmar Text" w:eastAsia="Myanmar Text" w:cs="Myanmar Text"/>
        </w:rPr>
        <w:t>ဖိလာဒဲလဖီးယား</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လှုပ်ရှားမှုသည်</w:t>
      </w:r>
      <w:r>
        <w:rPr>
          <w:rFonts w:ascii="Times New Roman" w:hAnsi="Times New Roman" w:eastAsia="Times New Roman" w:cs="Times New Roman"/>
        </w:rPr>
        <w:t xml:space="preserve"> </w:t>
      </w:r>
      <w:r>
        <w:rPr>
          <w:rFonts w:ascii="Myanmar Text" w:hAnsi="Myanmar Text" w:eastAsia="Myanmar Text" w:cs="Myanmar Text"/>
        </w:rPr>
        <w:t>လောဒိကိ</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လှုပ်ရှားမှုအဖြစ်</w:t>
      </w:r>
      <w:r>
        <w:rPr>
          <w:rFonts w:ascii="Times New Roman" w:hAnsi="Times New Roman" w:eastAsia="Times New Roman" w:cs="Times New Roman"/>
        </w:rPr>
        <w:t xml:space="preserve"> </w:t>
      </w:r>
      <w:r>
        <w:rPr>
          <w:rFonts w:ascii="Myanmar Text" w:hAnsi="Myanmar Text" w:eastAsia="Myanmar Text" w:cs="Myanmar Text"/>
        </w:rPr>
        <w:t>ပြောင်းလဲသွားကာ</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လောဒိကိ</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ဧဝံဂေလိ</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ဖြစ်လာခဲ့သည်။</w:t>
      </w:r>
    </w:p>
    <w:p>
      <w:pPr>
        <w:pStyle w:val="ArticleBody"/>
        <w:jc w:val="left"/>
      </w:pPr>
      <w:r>
        <w:rPr>
          <w:rFonts w:ascii="Leelawadee UI" w:hAnsi="Leelawadee UI" w:eastAsia="Leelawadee UI" w:cs="Leelawadee UI"/>
        </w:rPr>
        <w:t>អង្គទូតទីបី</w:t>
      </w:r>
      <w:r>
        <w:rPr>
          <w:rFonts w:ascii="Times New Roman" w:hAnsi="Times New Roman" w:eastAsia="Times New Roman" w:cs="Times New Roman"/>
        </w:rPr>
        <w:t xml:space="preserve"> </w:t>
      </w:r>
      <w:r>
        <w:rPr>
          <w:rFonts w:ascii="Leelawadee UI" w:hAnsi="Leelawadee UI" w:eastAsia="Leelawadee UI" w:cs="Leelawadee UI"/>
        </w:rPr>
        <w:t>ដែលបានមកដល់ភ្លាមៗនៅថ្ងៃទី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បានដកវត្តមានរបស់ទ្រង់ចេញនៅឆ្នាំ</w:t>
      </w:r>
      <w:r>
        <w:rPr>
          <w:rFonts w:ascii="Times New Roman" w:hAnsi="Times New Roman" w:eastAsia="Times New Roman" w:cs="Times New Roman"/>
        </w:rPr>
        <w:t xml:space="preserve"> 1863 </w:t>
      </w:r>
      <w:r>
        <w:rPr>
          <w:rFonts w:ascii="Leelawadee UI" w:hAnsi="Leelawadee UI" w:eastAsia="Leelawadee UI" w:cs="Leelawadee UI"/>
        </w:rPr>
        <w:t>ហើយបន្ទាប់មកបានត្រឡប់មកវិញនៅថ្ងៃទី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ម្ភៃប្រាំឆ្នាំក្រោយមក</w:t>
      </w:r>
      <w:r>
        <w:rPr>
          <w:rFonts w:ascii="Times New Roman" w:hAnsi="Times New Roman" w:eastAsia="Times New Roman" w:cs="Times New Roman"/>
        </w:rPr>
        <w:t xml:space="preserve"> </w:t>
      </w:r>
      <w:r>
        <w:rPr>
          <w:rFonts w:ascii="Leelawadee UI" w:hAnsi="Leelawadee UI" w:eastAsia="Leelawadee UI" w:cs="Leelawadee UI"/>
        </w:rPr>
        <w:t>ការសាកល្បងព្រះវិហារ</w:t>
      </w:r>
      <w:r>
        <w:rPr>
          <w:rFonts w:ascii="Times New Roman" w:hAnsi="Times New Roman" w:eastAsia="Times New Roman" w:cs="Times New Roman"/>
        </w:rPr>
        <w:t xml:space="preserve"> </w:t>
      </w:r>
      <w:r>
        <w:rPr>
          <w:rFonts w:ascii="Leelawadee UI" w:hAnsi="Leelawadee UI" w:eastAsia="Leelawadee UI" w:cs="Leelawadee UI"/>
        </w:rPr>
        <w:t>ដែលត្រូវបានតំណាងជាមុនដោយថ្ងៃទី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ឥឡូវនេះកំពុងត្រូវបានធ្វើម្តងទៀត។</w:t>
      </w:r>
      <w:r>
        <w:rPr>
          <w:rFonts w:ascii="Times New Roman" w:hAnsi="Times New Roman" w:eastAsia="Times New Roman" w:cs="Times New Roman"/>
        </w:rPr>
        <w:t xml:space="preserve"> </w:t>
      </w:r>
      <w:r>
        <w:rPr>
          <w:rFonts w:ascii="Leelawadee UI" w:hAnsi="Leelawadee UI" w:eastAsia="Leelawadee UI" w:cs="Leelawadee UI"/>
        </w:rPr>
        <w:t>លេខម្ភៃប្រាំ</w:t>
      </w:r>
      <w:r>
        <w:rPr>
          <w:rFonts w:ascii="Times New Roman" w:hAnsi="Times New Roman" w:eastAsia="Times New Roman" w:cs="Times New Roman"/>
        </w:rPr>
        <w:t xml:space="preserve"> </w:t>
      </w:r>
      <w:r>
        <w:rPr>
          <w:rFonts w:ascii="Leelawadee UI" w:hAnsi="Leelawadee UI" w:eastAsia="Leelawadee UI" w:cs="Leelawadee UI"/>
        </w:rPr>
        <w:t>តាមន័យនិមិត្តសញ្ញា</w:t>
      </w:r>
      <w:r>
        <w:rPr>
          <w:rFonts w:ascii="Times New Roman" w:hAnsi="Times New Roman" w:eastAsia="Times New Roman" w:cs="Times New Roman"/>
        </w:rPr>
        <w:t xml:space="preserve"> </w:t>
      </w:r>
      <w:r>
        <w:rPr>
          <w:rFonts w:ascii="Leelawadee UI" w:hAnsi="Leelawadee UI" w:eastAsia="Leelawadee UI" w:cs="Leelawadee UI"/>
        </w:rPr>
        <w:t>ជាដង្វាយមួយភាគដប់ព្យាករណ៍នៃពីររយហាសិប</w:t>
      </w:r>
      <w:r>
        <w:rPr>
          <w:rFonts w:ascii="Times New Roman" w:hAnsi="Times New Roman" w:eastAsia="Times New Roman" w:cs="Times New Roman"/>
        </w:rPr>
        <w:t xml:space="preserve"> </w:t>
      </w:r>
      <w:r>
        <w:rPr>
          <w:rFonts w:ascii="Leelawadee UI" w:hAnsi="Leelawadee UI" w:eastAsia="Leelawadee UI" w:cs="Leelawadee UI"/>
        </w:rPr>
        <w:t>ហើយពីររយហាសិបគឺជានិមិត្តសញ្ញានៃប្រវត្តិសាស្ត្រដែលត្រូវបានតំណាងនៅក្នុងខទីដប់មួយដល់ខទីដប់ប្រាំ</w:t>
      </w:r>
      <w:r>
        <w:rPr>
          <w:rFonts w:ascii="Times New Roman" w:hAnsi="Times New Roman" w:eastAsia="Times New Roman" w:cs="Times New Roman"/>
        </w:rPr>
        <w:t xml:space="preserve"> </w:t>
      </w:r>
      <w:r>
        <w:rPr>
          <w:rFonts w:ascii="Leelawadee UI" w:hAnsi="Leelawadee UI" w:eastAsia="Leelawadee UI" w:cs="Leelawadee UI"/>
        </w:rPr>
        <w:t>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ពីររយហាសិប</w:t>
      </w:r>
      <w:r>
        <w:rPr>
          <w:rFonts w:ascii="Times New Roman" w:hAnsi="Times New Roman" w:eastAsia="Times New Roman" w:cs="Times New Roman"/>
        </w:rPr>
        <w:t xml:space="preserve"> </w:t>
      </w:r>
      <w:r>
        <w:rPr>
          <w:rFonts w:ascii="Leelawadee UI" w:hAnsi="Leelawadee UI" w:eastAsia="Leelawadee UI" w:cs="Leelawadee UI"/>
        </w:rPr>
        <w:t>និងម្ភៃប្រាំ</w:t>
      </w:r>
      <w:r>
        <w:rPr>
          <w:rFonts w:ascii="Times New Roman" w:hAnsi="Times New Roman" w:eastAsia="Times New Roman" w:cs="Times New Roman"/>
        </w:rPr>
        <w:t xml:space="preserve"> </w:t>
      </w:r>
      <w:r>
        <w:rPr>
          <w:rFonts w:ascii="Leelawadee UI" w:hAnsi="Leelawadee UI" w:eastAsia="Leelawadee UI" w:cs="Leelawadee UI"/>
        </w:rPr>
        <w:t>គឺជាកង់មួយនៅក្នុងនិមិត្តនៃទីបរិសុទ្ធរបស់អេសេគាល។</w:t>
      </w:r>
      <w:r>
        <w:rPr>
          <w:rFonts w:ascii="Times New Roman" w:hAnsi="Times New Roman" w:eastAsia="Times New Roman" w:cs="Times New Roman"/>
        </w:rPr>
        <w:t xml:space="preserve"> </w:t>
      </w:r>
      <w:r>
        <w:rPr>
          <w:rFonts w:ascii="Leelawadee UI" w:hAnsi="Leelawadee UI" w:eastAsia="Leelawadee UI" w:cs="Leelawadee UI"/>
        </w:rPr>
        <w:t>លេខម្ភៃប្រាំ</w:t>
      </w:r>
      <w:r>
        <w:rPr>
          <w:rFonts w:ascii="Times New Roman" w:hAnsi="Times New Roman" w:eastAsia="Times New Roman" w:cs="Times New Roman"/>
        </w:rPr>
        <w:t xml:space="preserve"> </w:t>
      </w:r>
      <w:r>
        <w:rPr>
          <w:rFonts w:ascii="Leelawadee UI" w:hAnsi="Leelawadee UI" w:eastAsia="Leelawadee UI" w:cs="Leelawadee UI"/>
        </w:rPr>
        <w:t>គឺជានិមិត្តសញ្ញានៃការបំបែករវាងអ្នកប្រាជ្ញ</w:t>
      </w:r>
      <w:r>
        <w:rPr>
          <w:rFonts w:ascii="Times New Roman" w:hAnsi="Times New Roman" w:eastAsia="Times New Roman" w:cs="Times New Roman"/>
        </w:rPr>
        <w:t xml:space="preserve"> </w:t>
      </w:r>
      <w:r>
        <w:rPr>
          <w:rFonts w:ascii="Leelawadee UI" w:hAnsi="Leelawadee UI" w:eastAsia="Leelawadee UI" w:cs="Leelawadee UI"/>
        </w:rPr>
        <w:t>និងមនុស្សអាក្រក់</w:t>
      </w:r>
      <w:r>
        <w:rPr>
          <w:rFonts w:ascii="Times New Roman" w:hAnsi="Times New Roman" w:eastAsia="Times New Roman" w:cs="Times New Roman"/>
        </w:rPr>
        <w:t xml:space="preserve"> </w:t>
      </w:r>
      <w:r>
        <w:rPr>
          <w:rFonts w:ascii="Leelawadee UI" w:hAnsi="Leelawadee UI" w:eastAsia="Leelawadee UI" w:cs="Leelawadee UI"/>
        </w:rPr>
        <w:t>ក្នុងការបំពេញនៃដំណើរការសាកល្បងបីជំហាន</w:t>
      </w:r>
      <w:r>
        <w:rPr>
          <w:rFonts w:ascii="Times New Roman" w:hAnsi="Times New Roman" w:eastAsia="Times New Roman" w:cs="Times New Roman"/>
        </w:rPr>
        <w:t xml:space="preserve"> </w:t>
      </w:r>
      <w:r>
        <w:rPr>
          <w:rFonts w:ascii="Leelawadee UI" w:hAnsi="Leelawadee UI" w:eastAsia="Leelawadee UI" w:cs="Leelawadee UI"/>
        </w:rPr>
        <w:t>ដែលត្រូវបានតំណាងនៅក្នុងកិច្ចការនៃការបន្សុទ្ធ</w:t>
      </w:r>
      <w:r>
        <w:rPr>
          <w:rFonts w:ascii="Times New Roman" w:hAnsi="Times New Roman" w:eastAsia="Times New Roman" w:cs="Times New Roman"/>
        </w:rPr>
        <w:t xml:space="preserve"> </w:t>
      </w:r>
      <w:r>
        <w:rPr>
          <w:rFonts w:ascii="Leelawadee UI" w:hAnsi="Leelawadee UI" w:eastAsia="Leelawadee UI" w:cs="Leelawadee UI"/>
        </w:rPr>
        <w:t>ដែលត្រូវបានសម្រេចដោយអ្នកនាំសារនៃសេចក្តីសញ្ញា។</w:t>
      </w:r>
    </w:p>
    <w:p>
      <w:pPr>
        <w:pStyle w:val="ArticleBody"/>
        <w:jc w:val="left"/>
      </w:pP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ਪੱਚੀਵੇਂ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ਵੱਖਰੀਕਰਨ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ਕੁਆਰੀ</w:t>
      </w:r>
      <w:r>
        <w:rPr>
          <w:rFonts w:ascii="Times New Roman" w:hAnsi="Times New Roman" w:eastAsia="Times New Roman" w:cs="Times New Roman"/>
        </w:rPr>
        <w:t xml:space="preserve"> </w:t>
      </w:r>
      <w:r>
        <w:rPr>
          <w:rFonts w:ascii="Nirmala UI" w:hAnsi="Nirmala UI" w:eastAsia="Nirmala UI" w:cs="Nirmala UI"/>
        </w:rPr>
        <w:t>ਠਹਿਰਣ।</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ਨਿੱਜੀ</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ਪ੍ਰਬੰਧ</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ਪ੍ਰਤਿਭਾਵਾਂ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ਵਰਤਣ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ਸੰਭਾਲ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ਵਿਸ਼ਵਾਸਯੋਗ</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ਠਹਿਰਾਏ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ਚਰਾਗਾਹ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ਭੇਡ</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ਨਿਆਉਂਹੇ</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ਸੱਜੇ</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ਬਿਠਾਈ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ਖੱਬੇ</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ਬੱਕਰੀ</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ਪੱਚੀ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ਵੱਖਰੀਕਰਨ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ਪੱਚੀ</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Pada tahun kedua puluh lima pembuangan kami, pada permulaan tahun, pada hari kesepuluh bulan itu, pada tahun keempat belas sesudah kota itu dipukul, pada hari itu juga tangan Tuhan ada atasku, lalu dibawa-Nya aku ke sana. Yehezkiel 40:1.</w:t>
      </w:r>
    </w:p>
    <w:p>
      <w:pPr>
        <w:pStyle w:val="ArticleBody"/>
        <w:jc w:val="left"/>
      </w:pPr>
      <w:r>
        <w:rPr>
          <w:rFonts w:ascii="Times New Roman" w:hAnsi="Times New Roman" w:eastAsia="Times New Roman" w:cs="Times New Roman"/>
        </w:rPr>
        <w:t>Tahun kedua puluh lima dalam penawanan dilambangkan oleh 22 Oktober, yang dilambangkan oleh tertutupnya suatu pintu dispensasi. Pada 22 Oktober 1844, satu pintu dibukakan dan satu pintu ditutup ketika dua golongan dipisahkan.</w:t>
      </w:r>
    </w:p>
    <w:p>
      <w:pPr>
        <w:pStyle w:val="ArticleScripture"/>
        <w:jc w:val="left"/>
      </w:pPr>
      <w:r>
        <w:rPr>
          <w:rFonts w:ascii="Times New Roman" w:hAnsi="Times New Roman" w:eastAsia="Times New Roman" w:cs="Times New Roman"/>
        </w:rPr>
        <w:t>I kirsis ka∙donggipa sa∙greona seaha; Rongtalbegipa aro bebe begipa, Davidni saogipako ra∙gipa, je∙an opekahaode mande ba∙bijakoba galchakna man∙ja, aro je∙an galchakahaode mande ba∙bijakoba opekna man∙ja, ua indine agana; Anga nang∙ni kamrangko u∙ia: nibo, anga nang∙ni mikkango opegimin do∙gako donaha, aro uko mande ba∙bijakoba galchakna man∙ja: maina na∙a chonbegipa bil gnang, aro angni kattako rakkiaha, aro angni bimungko jechakjaha. Parape∙a 3:7, 8.</w:t>
      </w:r>
    </w:p>
    <w:p>
      <w:pPr>
        <w:pStyle w:val="ArticleBody"/>
        <w:jc w:val="left"/>
      </w:pPr>
      <w:r>
        <w:rPr>
          <w:rFonts w:ascii="Times New Roman" w:hAnsi="Times New Roman" w:eastAsia="Times New Roman" w:cs="Times New Roman"/>
        </w:rPr>
        <w:t>Kristus memberitahu malaikat jemaat di Filadelfia bahwa Ia mengetahui pekerjaan mereka, bahwa Ia telah meletakkan di hadapan jemaat Filadelfia sebuah pintu yang terbuka. Pintu itu dibukakan oleh “kunci Daud,” kunci yang diletakkan ke atas Elyakim.</w:t>
      </w:r>
    </w:p>
    <w:p>
      <w:pPr>
        <w:pStyle w:val="ArticleScripture"/>
        <w:jc w:val="left"/>
      </w:pPr>
      <w:r>
        <w:rPr>
          <w:rFonts w:ascii="Times New Roman" w:hAnsi="Times New Roman" w:eastAsia="Times New Roman" w:cs="Times New Roman"/>
        </w:rPr>
        <w:t>Et il arrivera en ce jour-là que j’appellerai mon serviteur Éliakim, fils de Hilkija ; je le revêtirai de ta robe, je le fortifierai de ta ceinture, et je remettrai ton autorité entre ses mains ; il sera un père pour les habitants de Jérusalem et pour la maison de Juda. Je mettrai sur son épaule la clef de la maison de David ; il ouvrira, et nul ne fermera ; il fermera, et nul n’ouvrira. Ésaïe 22:20–22.</w:t>
      </w:r>
    </w:p>
    <w:p>
      <w:pPr>
        <w:pStyle w:val="ArticleBody"/>
        <w:jc w:val="left"/>
      </w:pPr>
      <w:r>
        <w:rPr>
          <w:rFonts w:ascii="Times New Roman" w:hAnsi="Times New Roman" w:eastAsia="Times New Roman" w:cs="Times New Roman"/>
        </w:rPr>
        <w:t>Fiku la Eliakim a vitaniwaho, a katulwaho kwa Shebna muvulalenyi.</w:t>
      </w:r>
    </w:p>
    <w:p>
      <w:pPr>
        <w:pStyle w:val="ArticleScripture"/>
        <w:jc w:val="left"/>
      </w:pPr>
      <w:r>
        <w:rPr>
          <w:rFonts w:ascii="Times New Roman" w:hAnsi="Times New Roman" w:eastAsia="Times New Roman" w:cs="Times New Roman"/>
        </w:rPr>
        <w:t>A da lo rauka na Turaga na Kalou ni lewe vuqa, Lako, lako yani vua na daukumuni iyau oqo, io vei Sepena, o koya sa lewa na vale, ka kaya vua, Na cava sa tu vei iko eke? ia ko cei sa tu vei iko eke, mo sa cavara kina e ke na nomu ibulubulu, me vaka o koya sa cavara nona ibulubulu e cake, ka ta na nona tikotiko me nona ga e na vatu? Raica, ena kauti iko tani vaka kaukauwa na Turaga e na dua na kau vakabobula levu, ka ena ubuti iko vakaidina. Ena vukici iko vaka kaukauwa ka kolati iko me vaka e dua na polo ki na dua na vanua levu: ko na mate mai kea, ia mai kea ena yaco kina na qiqinivalu ni nomu ukuuku me madua kina na vale ni nomu turaga. Aisea 22:15–18.</w:t>
      </w:r>
    </w:p>
    <w:p>
      <w:pPr>
        <w:pStyle w:val="ArticleBody"/>
        <w:jc w:val="left"/>
      </w:pPr>
      <w:r>
        <w:rPr>
          <w:rFonts w:ascii="Times New Roman" w:hAnsi="Times New Roman" w:eastAsia="Times New Roman" w:cs="Times New Roman"/>
        </w:rPr>
        <w:t>Kgaogano ya magareng ga makgarebe a a botlhale le a a dieleele e e neng ya diragatsa setshwantsho sa ga Shebna le Eliakime e ne ya diragadiwa ka October 22, 1844, gape le mo ngwageng wa masome a mabedi le botlhano wa botshwarwa jwa ga Jehoiakine o e neng e le October 22, 573 BC. Mo go Esekiele kgaolo ya boferabobedi, baikepi mo teng ga Adventism, ba ba emetsweng ke Jerusalema, ba emetswe ke banna ba le masome a mabedi le botlhano ba obamela letsatsi. Tshenyo ya Jerusalema e emela molao wa Tshipi, o gape e leng letshwao la tsela le le fedisang nako ya go tswala ka sekano ga ba ba dikete tsotlhe di le lekgolo le masome a manè le bonè. Nako eo ya go tswala ka sekano e simolotse ka September 11, 2001, mme Jesu ke ene Alpha le Omega, jalo he September 11, 2001 jaaka tshimologo ya go tswala ka sekano e supa bokhutlo, mo molaong wa Tshipi.</w:t>
      </w:r>
    </w:p>
    <w:p>
      <w:pPr>
        <w:pStyle w:val="ArticleBody"/>
        <w:jc w:val="left"/>
      </w:pPr>
      <w:r>
        <w:rPr>
          <w:rFonts w:ascii="Leelawadee UI" w:hAnsi="Leelawadee UI" w:eastAsia="Leelawadee UI" w:cs="Leelawadee UI"/>
        </w:rPr>
        <w:t>ថ្ងៃទី១១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ឆ្នាំ២០០១</w:t>
      </w:r>
      <w:r>
        <w:rPr>
          <w:rFonts w:ascii="Times New Roman" w:hAnsi="Times New Roman" w:eastAsia="Times New Roman" w:cs="Times New Roman"/>
        </w:rPr>
        <w:t xml:space="preserve"> </w:t>
      </w:r>
      <w:r>
        <w:rPr>
          <w:rFonts w:ascii="Leelawadee UI" w:hAnsi="Leelawadee UI" w:eastAsia="Leelawadee UI" w:cs="Leelawadee UI"/>
        </w:rPr>
        <w:t>ត្រូវបានបង្ហាញជានិមិត្តរូបដោយកិច្ចប្រជុំទីក្រុង</w:t>
      </w:r>
      <w:r>
        <w:rPr>
          <w:rFonts w:ascii="Times New Roman" w:hAnsi="Times New Roman" w:eastAsia="Times New Roman" w:cs="Times New Roman"/>
        </w:rPr>
        <w:t xml:space="preserve"> Minneapolis </w:t>
      </w:r>
      <w:r>
        <w:rPr>
          <w:rFonts w:ascii="Leelawadee UI" w:hAnsi="Leelawadee UI" w:eastAsia="Leelawadee UI" w:cs="Leelawadee UI"/>
        </w:rPr>
        <w:t>ឆ្នាំ១៨៨៨</w:t>
      </w:r>
      <w:r>
        <w:rPr>
          <w:rFonts w:ascii="Times New Roman" w:hAnsi="Times New Roman" w:eastAsia="Times New Roman" w:cs="Times New Roman"/>
        </w:rPr>
        <w:t xml:space="preserve"> </w:t>
      </w:r>
      <w:r>
        <w:rPr>
          <w:rFonts w:ascii="Leelawadee UI" w:hAnsi="Leelawadee UI" w:eastAsia="Leelawadee UI" w:cs="Leelawadee UI"/>
        </w:rPr>
        <w:t>ពីព្រោះបងស្រី</w:t>
      </w:r>
      <w:r>
        <w:rPr>
          <w:rFonts w:ascii="Times New Roman" w:hAnsi="Times New Roman" w:eastAsia="Times New Roman" w:cs="Times New Roman"/>
        </w:rPr>
        <w:t xml:space="preserve"> White </w:t>
      </w:r>
      <w:r>
        <w:rPr>
          <w:rFonts w:ascii="Leelawadee UI" w:hAnsi="Leelawadee UI" w:eastAsia="Leelawadee UI" w:cs="Leelawadee UI"/>
        </w:rPr>
        <w:t>បានបញ្ជាក់ថា</w:t>
      </w:r>
      <w:r>
        <w:rPr>
          <w:rFonts w:ascii="Times New Roman" w:hAnsi="Times New Roman" w:eastAsia="Times New Roman" w:cs="Times New Roman"/>
        </w:rPr>
        <w:t xml:space="preserve"> </w:t>
      </w:r>
      <w:r>
        <w:rPr>
          <w:rFonts w:ascii="Leelawadee UI" w:hAnsi="Leelawadee UI" w:eastAsia="Leelawadee UI" w:cs="Leelawadee UI"/>
        </w:rPr>
        <w:t>នៅពេលអគារធំៗនៃទីក្រុង</w:t>
      </w:r>
      <w:r>
        <w:rPr>
          <w:rFonts w:ascii="Times New Roman" w:hAnsi="Times New Roman" w:eastAsia="Times New Roman" w:cs="Times New Roman"/>
        </w:rPr>
        <w:t xml:space="preserve"> New York </w:t>
      </w:r>
      <w:r>
        <w:rPr>
          <w:rFonts w:ascii="Leelawadee UI" w:hAnsi="Leelawadee UI" w:eastAsia="Leelawadee UI" w:cs="Leelawadee UI"/>
        </w:rPr>
        <w:t>បានរលំចុះនៅ</w:t>
      </w:r>
      <w:r>
        <w:rPr>
          <w:rFonts w:ascii="Times New Roman" w:hAnsi="Times New Roman" w:eastAsia="Times New Roman" w:cs="Times New Roman"/>
        </w:rPr>
        <w:t xml:space="preserve"> 9/11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18:1–3 </w:t>
      </w:r>
      <w:r>
        <w:rPr>
          <w:rFonts w:ascii="Leelawadee UI" w:hAnsi="Leelawadee UI" w:eastAsia="Leelawadee UI" w:cs="Leelawadee UI"/>
        </w:rPr>
        <w:t>បានសម្រេច។</w:t>
      </w:r>
      <w:r>
        <w:rPr>
          <w:rFonts w:ascii="Times New Roman" w:hAnsi="Times New Roman" w:eastAsia="Times New Roman" w:cs="Times New Roman"/>
        </w:rPr>
        <w:t xml:space="preserve"> </w:t>
      </w:r>
      <w:r>
        <w:rPr>
          <w:rFonts w:ascii="Leelawadee UI" w:hAnsi="Leelawadee UI" w:eastAsia="Leelawadee UI" w:cs="Leelawadee UI"/>
        </w:rPr>
        <w:t>នៅពេលនោះ</w:t>
      </w:r>
      <w:r>
        <w:rPr>
          <w:rFonts w:ascii="Times New Roman" w:hAnsi="Times New Roman" w:eastAsia="Times New Roman" w:cs="Times New Roman"/>
        </w:rPr>
        <w:t xml:space="preserve"> </w:t>
      </w:r>
      <w:r>
        <w:rPr>
          <w:rFonts w:ascii="Leelawadee UI" w:hAnsi="Leelawadee UI" w:eastAsia="Leelawadee UI" w:cs="Leelawadee UI"/>
        </w:rPr>
        <w:t>ដូចគ្នានឹងនៅឆ្នាំ១៨៨៨</w:t>
      </w:r>
      <w:r>
        <w:rPr>
          <w:rFonts w:ascii="Times New Roman" w:hAnsi="Times New Roman" w:eastAsia="Times New Roman" w:cs="Times New Roman"/>
        </w:rPr>
        <w:t xml:space="preserve"> </w:t>
      </w:r>
      <w:r>
        <w:rPr>
          <w:rFonts w:ascii="Leelawadee UI" w:hAnsi="Leelawadee UI" w:eastAsia="Leelawadee UI" w:cs="Leelawadee UI"/>
        </w:rPr>
        <w:t>នាងបានបញ្ជាក់ថា</w:t>
      </w:r>
      <w:r>
        <w:rPr>
          <w:rFonts w:ascii="Times New Roman" w:hAnsi="Times New Roman" w:eastAsia="Times New Roman" w:cs="Times New Roman"/>
        </w:rPr>
        <w:t xml:space="preserve"> </w:t>
      </w:r>
      <w:r>
        <w:rPr>
          <w:rFonts w:ascii="Leelawadee UI" w:hAnsi="Leelawadee UI" w:eastAsia="Leelawadee UI" w:cs="Leelawadee UI"/>
        </w:rPr>
        <w:t>ទេវតានៃវិវរណៈជំពូកដប់ប្រាំបីបានចុះមក</w:t>
      </w:r>
      <w:r>
        <w:rPr>
          <w:rFonts w:ascii="Times New Roman" w:hAnsi="Times New Roman" w:eastAsia="Times New Roman" w:cs="Times New Roman"/>
        </w:rPr>
        <w:t xml:space="preserve"> </w:t>
      </w:r>
      <w:r>
        <w:rPr>
          <w:rFonts w:ascii="Leelawadee UI" w:hAnsi="Leelawadee UI" w:eastAsia="Leelawadee UI" w:cs="Leelawadee UI"/>
        </w:rPr>
        <w:t>ដើម្បីបំភ្លឺផែនដីដោយសិរីល្អរបស់ទ្រង់។</w:t>
      </w:r>
      <w:r>
        <w:rPr>
          <w:rFonts w:ascii="Times New Roman" w:hAnsi="Times New Roman" w:eastAsia="Times New Roman" w:cs="Times New Roman"/>
        </w:rPr>
        <w:t xml:space="preserve"> </w:t>
      </w:r>
      <w:r>
        <w:rPr>
          <w:rFonts w:ascii="Leelawadee UI" w:hAnsi="Leelawadee UI" w:eastAsia="Leelawadee UI" w:cs="Leelawadee UI"/>
        </w:rPr>
        <w:t>ការបះបោរនៃឆ្នាំ១៨៨៨</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នាងបានផ្គូផ្គងវាជាមួយនឹងការបះបោររបស់</w:t>
      </w:r>
      <w:r>
        <w:rPr>
          <w:rFonts w:ascii="Times New Roman" w:hAnsi="Times New Roman" w:eastAsia="Times New Roman" w:cs="Times New Roman"/>
        </w:rPr>
        <w:t xml:space="preserve"> Korah, Dathan </w:t>
      </w:r>
      <w:r>
        <w:rPr>
          <w:rFonts w:ascii="Leelawadee UI" w:hAnsi="Leelawadee UI" w:eastAsia="Leelawadee UI" w:cs="Leelawadee UI"/>
        </w:rPr>
        <w:t>និង</w:t>
      </w:r>
      <w:r>
        <w:rPr>
          <w:rFonts w:ascii="Times New Roman" w:hAnsi="Times New Roman" w:eastAsia="Times New Roman" w:cs="Times New Roman"/>
        </w:rPr>
        <w:t xml:space="preserve"> Abiram </w:t>
      </w:r>
      <w:r>
        <w:rPr>
          <w:rFonts w:ascii="Leelawadee UI" w:hAnsi="Leelawadee UI" w:eastAsia="Leelawadee UI" w:cs="Leelawadee UI"/>
        </w:rPr>
        <w:t>ដែលក៏មានបុរសពីររយហាសិបនាក់មានកេរ្តិ៍ឈ្មោះ</w:t>
      </w:r>
      <w:r>
        <w:rPr>
          <w:rFonts w:ascii="Times New Roman" w:hAnsi="Times New Roman" w:eastAsia="Times New Roman" w:cs="Times New Roman"/>
        </w:rPr>
        <w:t xml:space="preserve"> </w:t>
      </w:r>
      <w:r>
        <w:rPr>
          <w:rFonts w:ascii="Leelawadee UI" w:hAnsi="Leelawadee UI" w:eastAsia="Leelawadee UI" w:cs="Leelawadee UI"/>
        </w:rPr>
        <w:t>ចូលរួមក្នុងការក្បត់ជំនឿរបស់ពួកគេផងដែរ។</w:t>
      </w:r>
      <w:r>
        <w:rPr>
          <w:rFonts w:ascii="Times New Roman" w:hAnsi="Times New Roman" w:eastAsia="Times New Roman" w:cs="Times New Roman"/>
        </w:rPr>
        <w:t xml:space="preserve"> </w:t>
      </w:r>
      <w:r>
        <w:rPr>
          <w:rFonts w:ascii="Leelawadee UI" w:hAnsi="Leelawadee UI" w:eastAsia="Leelawadee UI" w:cs="Leelawadee UI"/>
        </w:rPr>
        <w:t>ពួកបះបោរពីររយហាសិបនាក់</w:t>
      </w:r>
      <w:r>
        <w:rPr>
          <w:rFonts w:ascii="Times New Roman" w:hAnsi="Times New Roman" w:eastAsia="Times New Roman" w:cs="Times New Roman"/>
        </w:rPr>
        <w:t xml:space="preserve"> </w:t>
      </w:r>
      <w:r>
        <w:rPr>
          <w:rFonts w:ascii="Leelawadee UI" w:hAnsi="Leelawadee UI" w:eastAsia="Leelawadee UI" w:cs="Leelawadee UI"/>
        </w:rPr>
        <w:t>ក្នុងការបះបោររបស់</w:t>
      </w:r>
      <w:r>
        <w:rPr>
          <w:rFonts w:ascii="Times New Roman" w:hAnsi="Times New Roman" w:eastAsia="Times New Roman" w:cs="Times New Roman"/>
        </w:rPr>
        <w:t xml:space="preserve"> Korah </w:t>
      </w:r>
      <w:r>
        <w:rPr>
          <w:rFonts w:ascii="Leelawadee UI" w:hAnsi="Leelawadee UI" w:eastAsia="Leelawadee UI" w:cs="Leelawadee UI"/>
        </w:rPr>
        <w:t>និងសហការីរបស់គាត់</w:t>
      </w:r>
      <w:r>
        <w:rPr>
          <w:rFonts w:ascii="Times New Roman" w:hAnsi="Times New Roman" w:eastAsia="Times New Roman" w:cs="Times New Roman"/>
        </w:rPr>
        <w:t xml:space="preserve"> </w:t>
      </w:r>
      <w:r>
        <w:rPr>
          <w:rFonts w:ascii="Leelawadee UI" w:hAnsi="Leelawadee UI" w:eastAsia="Leelawadee UI" w:cs="Leelawadee UI"/>
        </w:rPr>
        <w:t>នៅក្នុងប្រវត្តិសាស្ត្រដើមនៃអ៊ីស្រាអែលបុរាណ</w:t>
      </w:r>
      <w:r>
        <w:rPr>
          <w:rFonts w:ascii="Times New Roman" w:hAnsi="Times New Roman" w:eastAsia="Times New Roman" w:cs="Times New Roman"/>
        </w:rPr>
        <w:t xml:space="preserve"> </w:t>
      </w:r>
      <w:r>
        <w:rPr>
          <w:rFonts w:ascii="Leelawadee UI" w:hAnsi="Leelawadee UI" w:eastAsia="Leelawadee UI" w:cs="Leelawadee UI"/>
        </w:rPr>
        <w:t>បានជានិមិត្តរូបដល់បុរសម្ភៃប្រាំនាក់</w:t>
      </w:r>
      <w:r>
        <w:rPr>
          <w:rFonts w:ascii="Times New Roman" w:hAnsi="Times New Roman" w:eastAsia="Times New Roman" w:cs="Times New Roman"/>
        </w:rPr>
        <w:t xml:space="preserve"> </w:t>
      </w:r>
      <w:r>
        <w:rPr>
          <w:rFonts w:ascii="Leelawadee UI" w:hAnsi="Leelawadee UI" w:eastAsia="Leelawadee UI" w:cs="Leelawadee UI"/>
        </w:rPr>
        <w:t>ដែលកំពុងក្រាបថ្វាយបង្គំព្រះអាទិត្យ</w:t>
      </w:r>
      <w:r>
        <w:rPr>
          <w:rFonts w:ascii="Times New Roman" w:hAnsi="Times New Roman" w:eastAsia="Times New Roman" w:cs="Times New Roman"/>
        </w:rPr>
        <w:t xml:space="preserve"> </w:t>
      </w:r>
      <w:r>
        <w:rPr>
          <w:rFonts w:ascii="Leelawadee UI" w:hAnsi="Leelawadee UI" w:eastAsia="Leelawadee UI" w:cs="Leelawadee UI"/>
        </w:rPr>
        <w:t>នៅក្នុងប្រវត្តិសាស្ត្រចុងបញ្ចប់នៃអ៊ីស្រាអែលបុរាណ។</w:t>
      </w:r>
    </w:p>
    <w:p>
      <w:pPr>
        <w:pStyle w:val="ArticleBody"/>
        <w:jc w:val="left"/>
      </w:pPr>
      <w:r>
        <w:rPr>
          <w:rFonts w:ascii="Times New Roman" w:hAnsi="Times New Roman" w:eastAsia="Times New Roman" w:cs="Times New Roman"/>
        </w:rPr>
        <w:t>Baeta-pele ba masome a mabedi a metlhano ba Adventism ya Laodicea ba ikoba fa tlase ga molao wa Tshipi, le ba lekgolo le masome a mabedi le metlhano mo 9/11, go tlhagisa nako ya go tshwaiwa ka sekai sa masome a mabedi a metlhano, (sekai sa karoganyo ya ba botlhale le baikepi) go supa tshimologo le bokhutlo jwa nako ya go tshwaiwa. E ka ne e le batlhanogi ba lekgolo le masome a mabedi le metlhano mo nakong ya ga Moshe, kgotsa banna ba masome a mabedi a metlhano mo go Esekiele kgaolo ya boferabobedi, kgotsa basupi ba le bararo ba karoganyo mo go Mathaio kgaolo ya masome a mabedi le metlhano, kgotsa ngwaga wa masome a mabedi le metlhano wa botshwarwa mo go Esekiele masome a manè; tsotlhe tsotlhe tsotlhe tsa sekai sa masome a mabedi le metlhano di dumalana le dipaka tse tharo tsa dingwaga di le makgolo a mabedi le masome a matlhano tse di fitlhetseng bokhutlo jwa tsone ka go latelana mo 207 BC, 313 le 2026.</w:t>
      </w:r>
    </w:p>
    <w:p>
      <w:pPr>
        <w:pStyle w:val="ArticleBody"/>
        <w:jc w:val="left"/>
      </w:pP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ዕስራን</w:t>
      </w:r>
      <w:r>
        <w:rPr>
          <w:rFonts w:ascii="Times New Roman" w:hAnsi="Times New Roman" w:eastAsia="Times New Roman" w:cs="Times New Roman"/>
        </w:rPr>
        <w:t xml:space="preserve"> </w:t>
      </w:r>
      <w:r>
        <w:rPr>
          <w:rFonts w:ascii="Ebrima" w:hAnsi="Ebrima" w:eastAsia="Ebrima" w:cs="Ebrima"/>
        </w:rPr>
        <w:t>ሓሙሽተን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ዝበሃል</w:t>
      </w:r>
      <w:r>
        <w:rPr>
          <w:rFonts w:ascii="Times New Roman" w:hAnsi="Times New Roman" w:eastAsia="Times New Roman" w:cs="Times New Roman"/>
        </w:rPr>
        <w:t xml:space="preserve"> </w:t>
      </w:r>
      <w:r>
        <w:rPr>
          <w:rFonts w:ascii="Ebrima" w:hAnsi="Ebrima" w:eastAsia="Ebrima" w:cs="Ebrima"/>
        </w:rPr>
        <w:t>መሕወሪ</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ዕስራን</w:t>
      </w:r>
      <w:r>
        <w:rPr>
          <w:rFonts w:ascii="Times New Roman" w:hAnsi="Times New Roman" w:eastAsia="Times New Roman" w:cs="Times New Roman"/>
        </w:rPr>
        <w:t xml:space="preserve"> </w:t>
      </w:r>
      <w:r>
        <w:rPr>
          <w:rFonts w:ascii="Ebrima" w:hAnsi="Ebrima" w:eastAsia="Ebrima" w:cs="Ebrima"/>
        </w:rPr>
        <w:t>ሓሙሽተን</w:t>
      </w:r>
      <w:r>
        <w:rPr>
          <w:rFonts w:ascii="Times New Roman" w:hAnsi="Times New Roman" w:eastAsia="Times New Roman" w:cs="Times New Roman"/>
        </w:rPr>
        <w:t xml:space="preserve"> </w:t>
      </w:r>
      <w:r>
        <w:rPr>
          <w:rFonts w:ascii="Ebrima" w:hAnsi="Ebrima" w:eastAsia="Ebrima" w:cs="Ebrima"/>
        </w:rPr>
        <w:t>ኩሎም</w:t>
      </w:r>
      <w:r>
        <w:rPr>
          <w:rFonts w:ascii="Times New Roman" w:hAnsi="Times New Roman" w:eastAsia="Times New Roman" w:cs="Times New Roman"/>
        </w:rPr>
        <w:t xml:space="preserve"> </w:t>
      </w:r>
      <w:r>
        <w:rPr>
          <w:rFonts w:ascii="Ebrima" w:hAnsi="Ebrima" w:eastAsia="Ebrima" w:cs="Ebrima"/>
        </w:rPr>
        <w:t>መስመራት</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ፍጽምና</w:t>
      </w:r>
      <w:r>
        <w:rPr>
          <w:rFonts w:ascii="Times New Roman" w:hAnsi="Times New Roman" w:eastAsia="Times New Roman" w:cs="Times New Roman"/>
        </w:rPr>
        <w:t xml:space="preserve"> </w:t>
      </w:r>
      <w:r>
        <w:rPr>
          <w:rFonts w:ascii="Ebrima" w:hAnsi="Ebrima" w:eastAsia="Ebrima" w:cs="Ebrima"/>
        </w:rPr>
        <w:t>ዘምጽእ።</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ንጴጥሮስ</w:t>
      </w:r>
      <w:r>
        <w:rPr>
          <w:rFonts w:ascii="Times New Roman" w:hAnsi="Times New Roman" w:eastAsia="Times New Roman" w:cs="Times New Roman"/>
        </w:rPr>
        <w:t xml:space="preserve"> </w:t>
      </w:r>
      <w:r>
        <w:rPr>
          <w:rFonts w:ascii="Ebrima" w:hAnsi="Ebrima" w:eastAsia="Ebrima" w:cs="Ebrima"/>
        </w:rPr>
        <w:t>ዝተዋህቡ</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መፍትሕታት</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ይኸውን፣</w:t>
      </w:r>
      <w:r>
        <w:rPr>
          <w:rFonts w:ascii="Times New Roman" w:hAnsi="Times New Roman" w:eastAsia="Times New Roman" w:cs="Times New Roman"/>
        </w:rPr>
        <w:t xml:space="preserve"> </w:t>
      </w:r>
      <w:r>
        <w:rPr>
          <w:rFonts w:ascii="Ebrima" w:hAnsi="Ebrima" w:eastAsia="Ebrima" w:cs="Ebrima"/>
        </w:rPr>
        <w:t>ናብታ</w:t>
      </w:r>
      <w:r>
        <w:rPr>
          <w:rFonts w:ascii="Times New Roman" w:hAnsi="Times New Roman" w:eastAsia="Times New Roman" w:cs="Times New Roman"/>
        </w:rPr>
        <w:t xml:space="preserve"> </w:t>
      </w:r>
      <w:r>
        <w:rPr>
          <w:rFonts w:ascii="Ebrima" w:hAnsi="Ebrima" w:eastAsia="Ebrima" w:cs="Ebrima"/>
        </w:rPr>
        <w:t>ሕቡእ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ጥቕሲ</w:t>
      </w:r>
      <w:r>
        <w:rPr>
          <w:rFonts w:ascii="Times New Roman" w:hAnsi="Times New Roman" w:eastAsia="Times New Roman" w:cs="Times New Roman"/>
        </w:rPr>
        <w:t xml:space="preserve"> </w:t>
      </w:r>
      <w:r>
        <w:rPr>
          <w:rFonts w:ascii="Ebrima" w:hAnsi="Ebrima" w:eastAsia="Ebrima" w:cs="Ebrima"/>
        </w:rPr>
        <w:t>ኣርብዓ</w:t>
      </w:r>
      <w:r>
        <w:rPr>
          <w:rFonts w:ascii="Times New Roman" w:hAnsi="Times New Roman" w:eastAsia="Times New Roman" w:cs="Times New Roman"/>
        </w:rPr>
        <w:t xml:space="preserve"> </w:t>
      </w:r>
      <w:r>
        <w:rPr>
          <w:rFonts w:ascii="Ebrima" w:hAnsi="Ebrima" w:eastAsia="Ebrima" w:cs="Ebrima"/>
        </w:rPr>
        <w:t>ግልጺ</w:t>
      </w:r>
      <w:r>
        <w:rPr>
          <w:rFonts w:ascii="Times New Roman" w:hAnsi="Times New Roman" w:eastAsia="Times New Roman" w:cs="Times New Roman"/>
        </w:rPr>
        <w:t xml:space="preserve"> </w:t>
      </w:r>
      <w:r>
        <w:rPr>
          <w:rFonts w:ascii="Ebrima" w:hAnsi="Ebrima" w:eastAsia="Ebrima" w:cs="Ebrima"/>
        </w:rPr>
        <w:t>ንምእታው።</w:t>
      </w:r>
      <w:r>
        <w:rPr>
          <w:rFonts w:ascii="Times New Roman" w:hAnsi="Times New Roman" w:eastAsia="Times New Roman" w:cs="Times New Roman"/>
        </w:rPr>
        <w:t xml:space="preserve"> </w:t>
      </w:r>
      <w:r>
        <w:rPr>
          <w:rFonts w:ascii="Ebrima" w:hAnsi="Ebrima" w:eastAsia="Ebrima" w:cs="Ebrima"/>
        </w:rPr>
        <w:t>ጥቕስታት</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ሓሙሽተ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1989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ዝሽፍን</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ዝውክል</w:t>
      </w:r>
      <w:r>
        <w:rPr>
          <w:rFonts w:ascii="Times New Roman" w:hAnsi="Times New Roman" w:eastAsia="Times New Roman" w:cs="Times New Roman"/>
        </w:rPr>
        <w:t xml:space="preserve"> </w:t>
      </w:r>
      <w:r>
        <w:rPr>
          <w:rFonts w:ascii="Ebrima" w:hAnsi="Ebrima" w:eastAsia="Ebrima" w:cs="Ebrima"/>
        </w:rPr>
        <w:t>ደጋጊሙ</w:t>
      </w:r>
      <w:r>
        <w:rPr>
          <w:rFonts w:ascii="Times New Roman" w:hAnsi="Times New Roman" w:eastAsia="Times New Roman" w:cs="Times New Roman"/>
        </w:rPr>
        <w:t xml:space="preserve"> </w:t>
      </w:r>
      <w:r>
        <w:rPr>
          <w:rFonts w:ascii="Ebrima" w:hAnsi="Ebrima" w:eastAsia="Ebrima" w:cs="Ebrima"/>
        </w:rPr>
        <w:t>ብልዕሊ</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ምስክራት</w:t>
      </w:r>
      <w:r>
        <w:rPr>
          <w:rFonts w:ascii="Times New Roman" w:hAnsi="Times New Roman" w:eastAsia="Times New Roman" w:cs="Times New Roman"/>
        </w:rPr>
        <w:t xml:space="preserve"> </w:t>
      </w:r>
      <w:r>
        <w:rPr>
          <w:rFonts w:ascii="Ebrima" w:hAnsi="Ebrima" w:eastAsia="Ebrima" w:cs="Ebrima"/>
        </w:rPr>
        <w:t>ተመስሪቱ</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ሕቡእ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ጥቕሲ</w:t>
      </w:r>
      <w:r>
        <w:rPr>
          <w:rFonts w:ascii="Times New Roman" w:hAnsi="Times New Roman" w:eastAsia="Times New Roman" w:cs="Times New Roman"/>
        </w:rPr>
        <w:t xml:space="preserve"> </w:t>
      </w:r>
      <w:r>
        <w:rPr>
          <w:rFonts w:ascii="Ebrima" w:hAnsi="Ebrima" w:eastAsia="Ebrima" w:cs="Ebrima"/>
        </w:rPr>
        <w:t>ኣርብዓ</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ኣንበሳ</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ዓሌት</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ነተን</w:t>
      </w:r>
      <w:r>
        <w:rPr>
          <w:rFonts w:ascii="Times New Roman" w:hAnsi="Times New Roman" w:eastAsia="Times New Roman" w:cs="Times New Roman"/>
        </w:rPr>
        <w:t xml:space="preserve"> </w:t>
      </w:r>
      <w:r>
        <w:rPr>
          <w:rFonts w:ascii="Ebrima" w:hAnsi="Ebrima" w:eastAsia="Ebrima" w:cs="Ebrima"/>
        </w:rPr>
        <w:t>መንኰራኩር</w:t>
      </w:r>
      <w:r>
        <w:rPr>
          <w:rFonts w:ascii="Times New Roman" w:hAnsi="Times New Roman" w:eastAsia="Times New Roman" w:cs="Times New Roman"/>
        </w:rPr>
        <w:t xml:space="preserve"> </w:t>
      </w:r>
      <w:r>
        <w:rPr>
          <w:rFonts w:ascii="Ebrima" w:hAnsi="Ebrima" w:eastAsia="Ebrima" w:cs="Ebrima"/>
        </w:rPr>
        <w:t>ህዝቅኤል</w:t>
      </w:r>
      <w:r>
        <w:rPr>
          <w:rFonts w:ascii="Times New Roman" w:hAnsi="Times New Roman" w:eastAsia="Times New Roman" w:cs="Times New Roman"/>
        </w:rPr>
        <w:t xml:space="preserve"> </w:t>
      </w:r>
      <w:r>
        <w:rPr>
          <w:rFonts w:ascii="Ebrima" w:hAnsi="Ebrima" w:eastAsia="Ebrima" w:cs="Ebrima"/>
        </w:rPr>
        <w:t>እናፈትሐ</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ሕቡእ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እናኸፈተ፣</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ንመልእኽቲ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ጭርሖ</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ዳሕረዎት</w:t>
      </w:r>
      <w:r>
        <w:rPr>
          <w:rFonts w:ascii="Times New Roman" w:hAnsi="Times New Roman" w:eastAsia="Times New Roman" w:cs="Times New Roman"/>
        </w:rPr>
        <w:t xml:space="preserve"> </w:t>
      </w:r>
      <w:r>
        <w:rPr>
          <w:rFonts w:ascii="Ebrima" w:hAnsi="Ebrima" w:eastAsia="Ebrima" w:cs="Ebrima"/>
        </w:rPr>
        <w:t>መዓልታት</w:t>
      </w:r>
      <w:r>
        <w:rPr>
          <w:rFonts w:ascii="Times New Roman" w:hAnsi="Times New Roman" w:eastAsia="Times New Roman" w:cs="Times New Roman"/>
        </w:rPr>
        <w:t xml:space="preserve"> </w:t>
      </w:r>
      <w:r>
        <w:rPr>
          <w:rFonts w:ascii="Ebrima" w:hAnsi="Ebrima" w:eastAsia="Ebrima" w:cs="Ebrima"/>
        </w:rPr>
        <w:t>ክውድእ</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Times New Roman" w:hAnsi="Times New Roman" w:eastAsia="Times New Roman" w:cs="Times New Roman"/>
        </w:rPr>
        <w:t>Dalam rencana-rencana sing nyusul iki, kita bakal nerusaké ngenali roda-rodané Yeheskiel sing makili sesambungan kang ruwet antarané manungsa ing dina-dina wekasan. Yeheskiel pasal siji ing wiwitané artikel iki lan pethikan sing ngancani saka Testimonies jilid lima sing wis dipacak bakal tetep dadi titik rujukan kita nalika kita nerusaké artikel-artikel iki. Nalika roda-roda kuwi dipacak ing panggonané sing trep, lan kanthi patemon-patemoné sing trep karo roda-roda liyané ing sajarah kenabian, kita bakal nduduhaké yèn telung atus sangang puluh siji taun lan limalas dina sing maringi kakuwatan marang malaékat kapisan ing tanggal 11 Agustus 1840 uga dilambangaké déning Yeheskiel minangka telung atus sangang puluh taun, sing kagandhèng karo setaun setengahé pengepungan Yérusalèm; lan yèn rawuhipun pepadhang kenabian iki nandhani diangkaté panji saka satus patang puluh papat èwu.</w:t>
      </w:r>
    </w:p>
    <w:p>
      <w:pPr>
        <w:pStyle w:val="ArticleBody"/>
        <w:jc w:val="left"/>
      </w:pPr>
      <w:r>
        <w:rPr>
          <w:rFonts w:ascii="Times New Roman" w:hAnsi="Times New Roman" w:eastAsia="Times New Roman" w:cs="Times New Roman"/>
        </w:rPr>
        <w:t>27 Julai 1299 nganti 1337 makili telung puluh wolu taun ing wiwitaning satus sèket taun (limang sasi) ing Wahyu sanga, ayat sepuluh. Satus sèket taun iku nyambung karo telung atus sangang puluh siji taun lan limalas dina ing ayat limalas. Mulané, wiwitan saka loro wektu iku mbentuk siji garis ramalan sing rampung ing kasampurnaning pratélan taun 1838 lan 1840 déning Josiah Litch lan nandhani tanginé sarta diparinginé kakuwatan marang gerakan Millerit. Sajarah iku, ing wiwitan Adventisme, nandhani tanginé wong satus patang puluh papat ewu minangka panji sadurungé hukum Minggu. Mulané, telung atus sangang puluh tauné Yeheskiel, lan siji koma lima taun (1.5) saka pangepungan Yerusalem, nandhani pungkasaning garis ramalan sing diwiwiti ing 1299.</w:t>
      </w:r>
    </w:p>
    <w:p>
      <w:pPr>
        <w:pStyle w:val="ArticleBody"/>
        <w:jc w:val="left"/>
      </w:pPr>
      <w:r>
        <w:rPr>
          <w:rFonts w:ascii="Times New Roman" w:hAnsi="Times New Roman" w:eastAsia="Times New Roman" w:cs="Times New Roman"/>
        </w:rPr>
        <w:t>Tshimakadele to nunga mukanda wa mu Testimonies, volume five, kumpala kwa tshiswa tshi landa.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Taarikhdii Qarsoonayd ee Aayadda Afartan — Laba iyo Labaatan</dc:title>
  <dc:subject>Hesekiel Nombor Tiga</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