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Nomor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Leelawadee UI" w:hAnsi="Leelawadee UI" w:eastAsia="Leelawadee UI" w:cs="Leelawadee UI"/>
        </w:rPr>
        <w:t>នំរូពីរ</w:t>
      </w:r>
    </w:p>
    <w:p>
      <w:pPr>
        <w:pStyle w:val="ArticleScripture"/>
        <w:jc w:val="left"/>
      </w:pPr>
      <w:r>
        <w:rPr>
          <w:rFonts w:ascii="Times New Roman" w:hAnsi="Times New Roman" w:eastAsia="Times New Roman" w:cs="Times New Roman"/>
        </w:rPr>
        <w:t>“Ndzi langutele hi ku navela lokukulu nkarhi lowu swiendlakalo swa siku ra Pentekosta swi nga ta tlhela swi humelela hi matimba lama tlulaka swinene lawa ya kombisiweke hi nkarhi wolowo. Yohane u ri, ‘Ndzi vone ntsumi yin’wana yi xika hi le tilweni, yi ri ni matimba lamakulu; kutani misava yi voningiwe hi ku kwetsima ka yona.’ Kutani, tanihi le nkarhini wa Pentekosta, vanhu va ta twa ntiyiso wu vulavuriwa eka vona, un’wana ni un’wana hi ririmi rakwe.</w:t>
      </w:r>
    </w:p>
    <w:p>
      <w:pPr>
        <w:pStyle w:val="ArticleScripture"/>
        <w:jc w:val="left"/>
      </w:pPr>
      <w:r>
        <w:rPr>
          <w:rFonts w:ascii="Times New Roman" w:hAnsi="Times New Roman" w:eastAsia="Times New Roman" w:cs="Times New Roman"/>
        </w:rPr>
        <w:t>“</w:t>
      </w:r>
      <w:r>
        <w:rPr>
          <w:rFonts w:ascii="Nirmala UI" w:hAnsi="Nirmala UI" w:eastAsia="Nirmala UI" w:cs="Nirmala UI"/>
        </w:rPr>
        <w:t>மெய்யாகவே</w:t>
      </w:r>
      <w:r>
        <w:rPr>
          <w:rFonts w:ascii="Times New Roman" w:hAnsi="Times New Roman" w:eastAsia="Times New Roman" w:cs="Times New Roman"/>
        </w:rPr>
        <w:t xml:space="preserve"> </w:t>
      </w:r>
      <w:r>
        <w:rPr>
          <w:rFonts w:ascii="Nirmala UI" w:hAnsi="Nirmala UI" w:eastAsia="Nirmala UI" w:cs="Nirmala UI"/>
        </w:rPr>
        <w:t>அவருக்கு</w:t>
      </w:r>
      <w:r>
        <w:rPr>
          <w:rFonts w:ascii="Times New Roman" w:hAnsi="Times New Roman" w:eastAsia="Times New Roman" w:cs="Times New Roman"/>
        </w:rPr>
        <w:t xml:space="preserve"> </w:t>
      </w:r>
      <w:r>
        <w:rPr>
          <w:rFonts w:ascii="Nirmala UI" w:hAnsi="Nirmala UI" w:eastAsia="Nirmala UI" w:cs="Nirmala UI"/>
        </w:rPr>
        <w:t>சேவை</w:t>
      </w:r>
      <w:r>
        <w:rPr>
          <w:rFonts w:ascii="Times New Roman" w:hAnsi="Times New Roman" w:eastAsia="Times New Roman" w:cs="Times New Roman"/>
        </w:rPr>
        <w:t xml:space="preserve"> </w:t>
      </w:r>
      <w:r>
        <w:rPr>
          <w:rFonts w:ascii="Nirmala UI" w:hAnsi="Nirmala UI" w:eastAsia="Nirmala UI" w:cs="Nirmala UI"/>
        </w:rPr>
        <w:t>செய்ய</w:t>
      </w:r>
      <w:r>
        <w:rPr>
          <w:rFonts w:ascii="Times New Roman" w:hAnsi="Times New Roman" w:eastAsia="Times New Roman" w:cs="Times New Roman"/>
        </w:rPr>
        <w:t xml:space="preserve"> </w:t>
      </w:r>
      <w:r>
        <w:rPr>
          <w:rFonts w:ascii="Nirmala UI" w:hAnsi="Nirmala UI" w:eastAsia="Nirmala UI" w:cs="Nirmala UI"/>
        </w:rPr>
        <w:t>விரும்பும்</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ஆவியிலும்</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புதிய</w:t>
      </w:r>
      <w:r>
        <w:rPr>
          <w:rFonts w:ascii="Times New Roman" w:hAnsi="Times New Roman" w:eastAsia="Times New Roman" w:cs="Times New Roman"/>
        </w:rPr>
        <w:t xml:space="preserve"> </w:t>
      </w:r>
      <w:r>
        <w:rPr>
          <w:rFonts w:ascii="Nirmala UI" w:hAnsi="Nirmala UI" w:eastAsia="Nirmala UI" w:cs="Nirmala UI"/>
        </w:rPr>
        <w:t>ஜீவனை</w:t>
      </w:r>
      <w:r>
        <w:rPr>
          <w:rFonts w:ascii="Times New Roman" w:hAnsi="Times New Roman" w:eastAsia="Times New Roman" w:cs="Times New Roman"/>
        </w:rPr>
        <w:t xml:space="preserve"> </w:t>
      </w:r>
      <w:r>
        <w:rPr>
          <w:rFonts w:ascii="Nirmala UI" w:hAnsi="Nirmala UI" w:eastAsia="Nirmala UI" w:cs="Nirmala UI"/>
        </w:rPr>
        <w:t>ஊதிவிட</w:t>
      </w:r>
      <w:r>
        <w:rPr>
          <w:rFonts w:ascii="Times New Roman" w:hAnsi="Times New Roman" w:eastAsia="Times New Roman" w:cs="Times New Roman"/>
        </w:rPr>
        <w:t xml:space="preserve"> </w:t>
      </w:r>
      <w:r>
        <w:rPr>
          <w:rFonts w:ascii="Nirmala UI" w:hAnsi="Nirmala UI" w:eastAsia="Nirmala UI" w:cs="Nirmala UI"/>
        </w:rPr>
        <w:t>முடியும்</w:t>
      </w:r>
      <w:r>
        <w:rPr>
          <w:rFonts w:ascii="Times New Roman" w:hAnsi="Times New Roman" w:eastAsia="Times New Roman" w:cs="Times New Roman"/>
        </w:rPr>
        <w:t xml:space="preserve">; </w:t>
      </w:r>
      <w:r>
        <w:rPr>
          <w:rFonts w:ascii="Nirmala UI" w:hAnsi="Nirmala UI" w:eastAsia="Nirmala UI" w:cs="Nirmala UI"/>
        </w:rPr>
        <w:t>வேதியிலிருந்து</w:t>
      </w:r>
      <w:r>
        <w:rPr>
          <w:rFonts w:ascii="Times New Roman" w:hAnsi="Times New Roman" w:eastAsia="Times New Roman" w:cs="Times New Roman"/>
        </w:rPr>
        <w:t xml:space="preserve"> </w:t>
      </w:r>
      <w:r>
        <w:rPr>
          <w:rFonts w:ascii="Nirmala UI" w:hAnsi="Nirmala UI" w:eastAsia="Nirmala UI" w:cs="Nirmala UI"/>
        </w:rPr>
        <w:t>எடுத்த</w:t>
      </w:r>
      <w:r>
        <w:rPr>
          <w:rFonts w:ascii="Times New Roman" w:hAnsi="Times New Roman" w:eastAsia="Times New Roman" w:cs="Times New Roman"/>
        </w:rPr>
        <w:t xml:space="preserve"> </w:t>
      </w:r>
      <w:r>
        <w:rPr>
          <w:rFonts w:ascii="Nirmala UI" w:hAnsi="Nirmala UI" w:eastAsia="Nirmala UI" w:cs="Nirmala UI"/>
        </w:rPr>
        <w:t>உயிருள்ள</w:t>
      </w:r>
      <w:r>
        <w:rPr>
          <w:rFonts w:ascii="Times New Roman" w:hAnsi="Times New Roman" w:eastAsia="Times New Roman" w:cs="Times New Roman"/>
        </w:rPr>
        <w:t xml:space="preserve"> </w:t>
      </w:r>
      <w:r>
        <w:rPr>
          <w:rFonts w:ascii="Nirmala UI" w:hAnsi="Nirmala UI" w:eastAsia="Nirmala UI" w:cs="Nirmala UI"/>
        </w:rPr>
        <w:t>நிலக்கரியால்</w:t>
      </w:r>
      <w:r>
        <w:rPr>
          <w:rFonts w:ascii="Times New Roman" w:hAnsi="Times New Roman" w:eastAsia="Times New Roman" w:cs="Times New Roman"/>
        </w:rPr>
        <w:t xml:space="preserve"> </w:t>
      </w:r>
      <w:r>
        <w:rPr>
          <w:rFonts w:ascii="Nirmala UI" w:hAnsi="Nirmala UI" w:eastAsia="Nirmala UI" w:cs="Nirmala UI"/>
        </w:rPr>
        <w:t>உதடுகளைத்</w:t>
      </w:r>
      <w:r>
        <w:rPr>
          <w:rFonts w:ascii="Times New Roman" w:hAnsi="Times New Roman" w:eastAsia="Times New Roman" w:cs="Times New Roman"/>
        </w:rPr>
        <w:t xml:space="preserve"> </w:t>
      </w:r>
      <w:r>
        <w:rPr>
          <w:rFonts w:ascii="Nirmala UI" w:hAnsi="Nirmala UI" w:eastAsia="Nirmala UI" w:cs="Nirmala UI"/>
        </w:rPr>
        <w:t>தொடந்து</w:t>
      </w:r>
      <w:r>
        <w:rPr>
          <w:rFonts w:ascii="Times New Roman" w:hAnsi="Times New Roman" w:eastAsia="Times New Roman" w:cs="Times New Roman"/>
        </w:rPr>
        <w:t xml:space="preserve">, </w:t>
      </w:r>
      <w:r>
        <w:rPr>
          <w:rFonts w:ascii="Nirmala UI" w:hAnsi="Nirmala UI" w:eastAsia="Nirmala UI" w:cs="Nirmala UI"/>
        </w:rPr>
        <w:t>அவைகளை</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ஸ்தோத்திரத்தில்</w:t>
      </w:r>
      <w:r>
        <w:rPr>
          <w:rFonts w:ascii="Times New Roman" w:hAnsi="Times New Roman" w:eastAsia="Times New Roman" w:cs="Times New Roman"/>
        </w:rPr>
        <w:t xml:space="preserve"> </w:t>
      </w:r>
      <w:r>
        <w:rPr>
          <w:rFonts w:ascii="Nirmala UI" w:hAnsi="Nirmala UI" w:eastAsia="Nirmala UI" w:cs="Nirmala UI"/>
        </w:rPr>
        <w:t>வாக்குத்திறமுள்ளவைகளாக்கவும்</w:t>
      </w:r>
      <w:r>
        <w:rPr>
          <w:rFonts w:ascii="Times New Roman" w:hAnsi="Times New Roman" w:eastAsia="Times New Roman" w:cs="Times New Roman"/>
        </w:rPr>
        <w:t xml:space="preserve"> </w:t>
      </w:r>
      <w:r>
        <w:rPr>
          <w:rFonts w:ascii="Nirmala UI" w:hAnsi="Nirmala UI" w:eastAsia="Nirmala UI" w:cs="Nirmala UI"/>
        </w:rPr>
        <w:t>முடியும்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வார்த்தையின்</w:t>
      </w:r>
      <w:r>
        <w:rPr>
          <w:rFonts w:ascii="Times New Roman" w:hAnsi="Times New Roman" w:eastAsia="Times New Roman" w:cs="Times New Roman"/>
        </w:rPr>
        <w:t xml:space="preserve"> </w:t>
      </w:r>
      <w:r>
        <w:rPr>
          <w:rFonts w:ascii="Nirmala UI" w:hAnsi="Nirmala UI" w:eastAsia="Nirmala UI" w:cs="Nirmala UI"/>
        </w:rPr>
        <w:t>அதிசயமான</w:t>
      </w:r>
      <w:r>
        <w:rPr>
          <w:rFonts w:ascii="Times New Roman" w:hAnsi="Times New Roman" w:eastAsia="Times New Roman" w:cs="Times New Roman"/>
        </w:rPr>
        <w:t xml:space="preserve"> </w:t>
      </w:r>
      <w:r>
        <w:rPr>
          <w:rFonts w:ascii="Nirmala UI" w:hAnsi="Nirmala UI" w:eastAsia="Nirmala UI" w:cs="Nirmala UI"/>
        </w:rPr>
        <w:t>சத்தியங்களை</w:t>
      </w:r>
      <w:r>
        <w:rPr>
          <w:rFonts w:ascii="Times New Roman" w:hAnsi="Times New Roman" w:eastAsia="Times New Roman" w:cs="Times New Roman"/>
        </w:rPr>
        <w:t xml:space="preserve"> </w:t>
      </w:r>
      <w:r>
        <w:rPr>
          <w:rFonts w:ascii="Nirmala UI" w:hAnsi="Nirmala UI" w:eastAsia="Nirmala UI" w:cs="Nirmala UI"/>
        </w:rPr>
        <w:t>அறிவிக்க</w:t>
      </w:r>
      <w:r>
        <w:rPr>
          <w:rFonts w:ascii="Times New Roman" w:hAnsi="Times New Roman" w:eastAsia="Times New Roman" w:cs="Times New Roman"/>
        </w:rPr>
        <w:t xml:space="preserve"> </w:t>
      </w:r>
      <w:r>
        <w:rPr>
          <w:rFonts w:ascii="Nirmala UI" w:hAnsi="Nirmala UI" w:eastAsia="Nirmala UI" w:cs="Nirmala UI"/>
        </w:rPr>
        <w:t>ஆயிரக்கணக்கான</w:t>
      </w:r>
      <w:r>
        <w:rPr>
          <w:rFonts w:ascii="Times New Roman" w:hAnsi="Times New Roman" w:eastAsia="Times New Roman" w:cs="Times New Roman"/>
        </w:rPr>
        <w:t xml:space="preserve"> </w:t>
      </w:r>
      <w:r>
        <w:rPr>
          <w:rFonts w:ascii="Nirmala UI" w:hAnsi="Nirmala UI" w:eastAsia="Nirmala UI" w:cs="Nirmala UI"/>
        </w:rPr>
        <w:t>சத்தங்கள்</w:t>
      </w:r>
      <w:r>
        <w:rPr>
          <w:rFonts w:ascii="Times New Roman" w:hAnsi="Times New Roman" w:eastAsia="Times New Roman" w:cs="Times New Roman"/>
        </w:rPr>
        <w:t xml:space="preserve"> </w:t>
      </w:r>
      <w:r>
        <w:rPr>
          <w:rFonts w:ascii="Nirmala UI" w:hAnsi="Nirmala UI" w:eastAsia="Nirmala UI" w:cs="Nirmala UI"/>
        </w:rPr>
        <w:t>வல்லமையால்</w:t>
      </w:r>
      <w:r>
        <w:rPr>
          <w:rFonts w:ascii="Times New Roman" w:hAnsi="Times New Roman" w:eastAsia="Times New Roman" w:cs="Times New Roman"/>
        </w:rPr>
        <w:t xml:space="preserve"> </w:t>
      </w:r>
      <w:r>
        <w:rPr>
          <w:rFonts w:ascii="Nirmala UI" w:hAnsi="Nirmala UI" w:eastAsia="Nirmala UI" w:cs="Nirmala UI"/>
        </w:rPr>
        <w:t>நிரப்பப்படும்</w:t>
      </w:r>
      <w:r>
        <w:rPr>
          <w:rFonts w:ascii="Times New Roman" w:hAnsi="Times New Roman" w:eastAsia="Times New Roman" w:cs="Times New Roman"/>
        </w:rPr>
        <w:t xml:space="preserve">. </w:t>
      </w:r>
      <w:r>
        <w:rPr>
          <w:rFonts w:ascii="Nirmala UI" w:hAnsi="Nirmala UI" w:eastAsia="Nirmala UI" w:cs="Nirmala UI"/>
        </w:rPr>
        <w:t>தடுக்கித்</w:t>
      </w:r>
      <w:r>
        <w:rPr>
          <w:rFonts w:ascii="Times New Roman" w:hAnsi="Times New Roman" w:eastAsia="Times New Roman" w:cs="Times New Roman"/>
        </w:rPr>
        <w:t xml:space="preserve"> </w:t>
      </w:r>
      <w:r>
        <w:rPr>
          <w:rFonts w:ascii="Nirmala UI" w:hAnsi="Nirmala UI" w:eastAsia="Nirmala UI" w:cs="Nirmala UI"/>
        </w:rPr>
        <w:t>தடுமாறும்</w:t>
      </w:r>
      <w:r>
        <w:rPr>
          <w:rFonts w:ascii="Times New Roman" w:hAnsi="Times New Roman" w:eastAsia="Times New Roman" w:cs="Times New Roman"/>
        </w:rPr>
        <w:t xml:space="preserve"> </w:t>
      </w:r>
      <w:r>
        <w:rPr>
          <w:rFonts w:ascii="Nirmala UI" w:hAnsi="Nirmala UI" w:eastAsia="Nirmala UI" w:cs="Nirmala UI"/>
        </w:rPr>
        <w:t>நாவு</w:t>
      </w:r>
      <w:r>
        <w:rPr>
          <w:rFonts w:ascii="Times New Roman" w:hAnsi="Times New Roman" w:eastAsia="Times New Roman" w:cs="Times New Roman"/>
        </w:rPr>
        <w:t xml:space="preserve"> </w:t>
      </w:r>
      <w:r>
        <w:rPr>
          <w:rFonts w:ascii="Nirmala UI" w:hAnsi="Nirmala UI" w:eastAsia="Nirmala UI" w:cs="Nirmala UI"/>
        </w:rPr>
        <w:t>அவிழ்க்கப்படும்</w:t>
      </w:r>
      <w:r>
        <w:rPr>
          <w:rFonts w:ascii="Times New Roman" w:hAnsi="Times New Roman" w:eastAsia="Times New Roman" w:cs="Times New Roman"/>
        </w:rPr>
        <w:t xml:space="preserve">; </w:t>
      </w:r>
      <w:r>
        <w:rPr>
          <w:rFonts w:ascii="Nirmala UI" w:hAnsi="Nirmala UI" w:eastAsia="Nirmala UI" w:cs="Nirmala UI"/>
        </w:rPr>
        <w:t>பயந்துள்ளவர்கள்</w:t>
      </w:r>
      <w:r>
        <w:rPr>
          <w:rFonts w:ascii="Times New Roman" w:hAnsi="Times New Roman" w:eastAsia="Times New Roman" w:cs="Times New Roman"/>
        </w:rPr>
        <w:t xml:space="preserve"> </w:t>
      </w:r>
      <w:r>
        <w:rPr>
          <w:rFonts w:ascii="Nirmala UI" w:hAnsi="Nirmala UI" w:eastAsia="Nirmala UI" w:cs="Nirmala UI"/>
        </w:rPr>
        <w:t>சத்தியத்திற்காக</w:t>
      </w:r>
      <w:r>
        <w:rPr>
          <w:rFonts w:ascii="Times New Roman" w:hAnsi="Times New Roman" w:eastAsia="Times New Roman" w:cs="Times New Roman"/>
        </w:rPr>
        <w:t xml:space="preserve"> </w:t>
      </w:r>
      <w:r>
        <w:rPr>
          <w:rFonts w:ascii="Nirmala UI" w:hAnsi="Nirmala UI" w:eastAsia="Nirmala UI" w:cs="Nirmala UI"/>
        </w:rPr>
        <w:t>தைரியமான</w:t>
      </w:r>
      <w:r>
        <w:rPr>
          <w:rFonts w:ascii="Times New Roman" w:hAnsi="Times New Roman" w:eastAsia="Times New Roman" w:cs="Times New Roman"/>
        </w:rPr>
        <w:t xml:space="preserve"> </w:t>
      </w:r>
      <w:r>
        <w:rPr>
          <w:rFonts w:ascii="Nirmala UI" w:hAnsi="Nirmala UI" w:eastAsia="Nirmala UI" w:cs="Nirmala UI"/>
        </w:rPr>
        <w:t>சாட்சியைச்</w:t>
      </w:r>
      <w:r>
        <w:rPr>
          <w:rFonts w:ascii="Times New Roman" w:hAnsi="Times New Roman" w:eastAsia="Times New Roman" w:cs="Times New Roman"/>
        </w:rPr>
        <w:t xml:space="preserve"> </w:t>
      </w:r>
      <w:r>
        <w:rPr>
          <w:rFonts w:ascii="Nirmala UI" w:hAnsi="Nirmala UI" w:eastAsia="Nirmala UI" w:cs="Nirmala UI"/>
        </w:rPr>
        <w:t>சுமக்க</w:t>
      </w:r>
      <w:r>
        <w:rPr>
          <w:rFonts w:ascii="Times New Roman" w:hAnsi="Times New Roman" w:eastAsia="Times New Roman" w:cs="Times New Roman"/>
        </w:rPr>
        <w:t xml:space="preserve"> </w:t>
      </w:r>
      <w:r>
        <w:rPr>
          <w:rFonts w:ascii="Nirmala UI" w:hAnsi="Nirmala UI" w:eastAsia="Nirmala UI" w:cs="Nirmala UI"/>
        </w:rPr>
        <w:t>வல்லவர்களாக்கப்படுவார்கள்</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ஜனங்களுக்கு</w:t>
      </w:r>
      <w:r>
        <w:rPr>
          <w:rFonts w:ascii="Times New Roman" w:hAnsi="Times New Roman" w:eastAsia="Times New Roman" w:cs="Times New Roman"/>
        </w:rPr>
        <w:t xml:space="preserve"> </w:t>
      </w:r>
      <w:r>
        <w:rPr>
          <w:rFonts w:ascii="Nirmala UI" w:hAnsi="Nirmala UI" w:eastAsia="Nirmala UI" w:cs="Nirmala UI"/>
        </w:rPr>
        <w:t>ஆத்தும</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அசுத்தத்திலிருந்தும்</w:t>
      </w:r>
      <w:r>
        <w:rPr>
          <w:rFonts w:ascii="Times New Roman" w:hAnsi="Times New Roman" w:eastAsia="Times New Roman" w:cs="Times New Roman"/>
        </w:rPr>
        <w:t xml:space="preserve"> </w:t>
      </w:r>
      <w:r>
        <w:rPr>
          <w:rFonts w:ascii="Nirmala UI" w:hAnsi="Nirmala UI" w:eastAsia="Nirmala UI" w:cs="Nirmala UI"/>
        </w:rPr>
        <w:t>சுத்திகரிக்க</w:t>
      </w:r>
      <w:r>
        <w:rPr>
          <w:rFonts w:ascii="Times New Roman" w:hAnsi="Times New Roman" w:eastAsia="Times New Roman" w:cs="Times New Roman"/>
        </w:rPr>
        <w:t xml:space="preserve"> </w:t>
      </w:r>
      <w:r>
        <w:rPr>
          <w:rFonts w:ascii="Nirmala UI" w:hAnsi="Nirmala UI" w:eastAsia="Nirmala UI" w:cs="Nirmala UI"/>
        </w:rPr>
        <w:t>உதவி</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பொழியப்படும்</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பிந்திய</w:t>
      </w:r>
      <w:r>
        <w:rPr>
          <w:rFonts w:ascii="Times New Roman" w:hAnsi="Times New Roman" w:eastAsia="Times New Roman" w:cs="Times New Roman"/>
        </w:rPr>
        <w:t xml:space="preserve"> </w:t>
      </w:r>
      <w:r>
        <w:rPr>
          <w:rFonts w:ascii="Nirmala UI" w:hAnsi="Nirmala UI" w:eastAsia="Nirmala UI" w:cs="Nirmala UI"/>
        </w:rPr>
        <w:t>மழையில்</w:t>
      </w:r>
      <w:r>
        <w:rPr>
          <w:rFonts w:ascii="Times New Roman" w:hAnsi="Times New Roman" w:eastAsia="Times New Roman" w:cs="Times New Roman"/>
        </w:rPr>
        <w:t xml:space="preserve"> </w:t>
      </w:r>
      <w:r>
        <w:rPr>
          <w:rFonts w:ascii="Nirmala UI" w:hAnsi="Nirmala UI" w:eastAsia="Nirmala UI" w:cs="Nirmala UI"/>
        </w:rPr>
        <w:t>பங்குபெறத்தக்கபடி</w:t>
      </w:r>
      <w:r>
        <w:rPr>
          <w:rFonts w:ascii="Times New Roman" w:hAnsi="Times New Roman" w:eastAsia="Times New Roman" w:cs="Times New Roman"/>
        </w:rPr>
        <w:t xml:space="preserve"> </w:t>
      </w:r>
      <w:r>
        <w:rPr>
          <w:rFonts w:ascii="Nirmala UI" w:hAnsi="Nirmala UI" w:eastAsia="Nirmala UI" w:cs="Nirmala UI"/>
        </w:rPr>
        <w:t>அவரோடு</w:t>
      </w:r>
      <w:r>
        <w:rPr>
          <w:rFonts w:ascii="Times New Roman" w:hAnsi="Times New Roman" w:eastAsia="Times New Roman" w:cs="Times New Roman"/>
        </w:rPr>
        <w:t xml:space="preserve"> </w:t>
      </w:r>
      <w:r>
        <w:rPr>
          <w:rFonts w:ascii="Nirmala UI" w:hAnsi="Nirmala UI" w:eastAsia="Nirmala UI" w:cs="Nirmala UI"/>
        </w:rPr>
        <w:t>இத்தனை</w:t>
      </w:r>
      <w:r>
        <w:rPr>
          <w:rFonts w:ascii="Times New Roman" w:hAnsi="Times New Roman" w:eastAsia="Times New Roman" w:cs="Times New Roman"/>
        </w:rPr>
        <w:t xml:space="preserve"> </w:t>
      </w:r>
      <w:r>
        <w:rPr>
          <w:rFonts w:ascii="Nirmala UI" w:hAnsi="Nirmala UI" w:eastAsia="Nirmala UI" w:cs="Nirmala UI"/>
        </w:rPr>
        <w:t>நெருக்கமான</w:t>
      </w:r>
      <w:r>
        <w:rPr>
          <w:rFonts w:ascii="Times New Roman" w:hAnsi="Times New Roman" w:eastAsia="Times New Roman" w:cs="Times New Roman"/>
        </w:rPr>
        <w:t xml:space="preserve"> </w:t>
      </w:r>
      <w:r>
        <w:rPr>
          <w:rFonts w:ascii="Nirmala UI" w:hAnsi="Nirmala UI" w:eastAsia="Nirmala UI" w:cs="Nirmala UI"/>
        </w:rPr>
        <w:t>இணைப்பை</w:t>
      </w:r>
      <w:r>
        <w:rPr>
          <w:rFonts w:ascii="Times New Roman" w:hAnsi="Times New Roman" w:eastAsia="Times New Roman" w:cs="Times New Roman"/>
        </w:rPr>
        <w:t xml:space="preserve"> </w:t>
      </w:r>
      <w:r>
        <w:rPr>
          <w:rFonts w:ascii="Nirmala UI" w:hAnsi="Nirmala UI" w:eastAsia="Nirmala UI" w:cs="Nirmala UI"/>
        </w:rPr>
        <w:t>நிலைநிறுத்தும்படி</w:t>
      </w:r>
      <w:r>
        <w:rPr>
          <w:rFonts w:ascii="Times New Roman" w:hAnsi="Times New Roman" w:eastAsia="Times New Roman" w:cs="Times New Roman"/>
        </w:rPr>
        <w:t xml:space="preserve"> </w:t>
      </w:r>
      <w:r>
        <w:rPr>
          <w:rFonts w:ascii="Nirmala UI" w:hAnsi="Nirmala UI" w:eastAsia="Nirmala UI" w:cs="Nirmala UI"/>
        </w:rPr>
        <w:t>அருள்கூருவாராக</w:t>
      </w:r>
      <w:r>
        <w:rPr>
          <w:rFonts w:ascii="Times New Roman" w:hAnsi="Times New Roman" w:eastAsia="Times New Roman" w:cs="Times New Roman"/>
        </w:rPr>
        <w:t>.” Review and Herald, July 20, 1886.</w:t>
      </w:r>
    </w:p>
    <w:p>
      <w:pPr>
        <w:pStyle w:val="ArticleBody"/>
        <w:jc w:val="left"/>
      </w:pPr>
      <w:r>
        <w:rPr>
          <w:rFonts w:ascii="Times New Roman" w:hAnsi="Times New Roman" w:eastAsia="Times New Roman" w:cs="Times New Roman"/>
        </w:rPr>
        <w:t>Pentekoste, apabila dipertimbangkan sebagai suatu perayaan TUHAN, tidak dapat dipisahkan daripada Paskah, perayaan roti tidak beragi, persembahan buah sulung, dan perayaan minggu-minggu. Pentekoste ialah suatu jangka masa, walaupun ia juga merupakan suatu titik waktu. Inilah sebabnya ia disebut “musim Pentekosta.” Musim itu bermula dengan kematian, penguburan, dan kebangkitan Kristus. Setelah kenaikan-Nya, Kristus memulakan empat puluh hari pengajaran peribadi yang diikuti oleh sepuluh hari di bilik atas, tempat kesatuan dicapai. 9/11 memulakan suatu tempoh yang berakhir pada undang-undang Ahad di Amerika Syarikat. Undang-undang Ahad itu dilambangkan oleh hari Pentekosta sebagai suatu titik waktu; suatu titik waktu yang telah didahului oleh suatu jangka masa yang bermula pada 9/11. Dari 9/11 hingga undang-undang Ahad, “musim Pentekosta” itu diulangi.</w:t>
      </w:r>
    </w:p>
    <w:p>
      <w:pPr>
        <w:pStyle w:val="ArticleBody"/>
        <w:jc w:val="left"/>
      </w:pPr>
      <w:r>
        <w:rPr>
          <w:rFonts w:ascii="Times New Roman" w:hAnsi="Times New Roman" w:eastAsia="Times New Roman" w:cs="Times New Roman"/>
        </w:rPr>
        <w:t>Peter menerangkan bahwa gejala mukjizat berupa “lidah-lidah api” itu bukanlah kebodohan karena mabuk, melainkan suatu penggenapan dari kitab Yoel, karena suatu pertikaian telah diajukan terhadap pekabaran itu. “Lidah-lidah” melambangkan penyampaian suatu pekabaran, dan api melambangkan Roh Kudus. Pekabaran Pentakosta melambangkan perpaduan keilahian (Allah adalah api yang menghanguskan) dengan kemanusiaan lidah itu. Sebagaimana Petrus melambangkan seratus empat puluh empat ribu pada masa hujan akhir, demikian pula orang-orang Yahudi yang suka berbantah-bantah melambangkan suatu umat perjanjian lama yang sedang dilewati tepat pada saat hujan akhir sedang dicurahkan.</w:t>
      </w:r>
    </w:p>
    <w:p>
      <w:pPr>
        <w:pStyle w:val="ArticleScripture"/>
        <w:jc w:val="left"/>
      </w:pPr>
      <w:r>
        <w:rPr>
          <w:rFonts w:ascii="Times New Roman" w:hAnsi="Times New Roman" w:eastAsia="Times New Roman" w:cs="Times New Roman"/>
        </w:rPr>
        <w:t>Мөн тэд бүгд Ариун Сүнсээр дүүрч, Сүнс тэдэнд айлдахыг өгснөөр өөр өөр хэлээр ярьж эхлэв. Иерусалимд тэнгэрийн доорх бүх үндэстнээс ирсэн сүсэгт иудей хүмүүс оршин сууж байлаа. Энэ мэдээ түгмэгц олон түмэн цугларч, хүн бүр тэдний өөрийнх нь хэлээр ярьж байгааг сонсоод алмайран будилжээ. Тэд бүгд гайхаж, биширч, бие биедээ, «Харагтун, ярьж буй эдгээр хүмүүс чинь бүгд галилчууд биш бил үү? Тэгвэл бид яаж хүн бүр төрсөн өөрийнхөө хэлээр сонсоно вэ? Партчууд, мидичүүд, еламчууд, Месопотамид, Иудейд, Каппадокид, Понтод, Азид, Фригид, Памфилид, Египетэд, Кирений хавийн Ливийн нутагт суугчид, Ромоос ирсэн хүмүүс, иудейчүүд болон итгэлийг хүлээн авсан хүмүүс, критчүүд ба арабууд бид тэднийг Бурханы агуу үйлсийг бидний хэлээр ярьж байгааг сонсож байна» гэж байв. Тэд бүгд гайхаж, эргэлзэн, бие биедээ, «Энэ юуг илтгэнэ вэ?» гэцгээв. Харин зарим нь дооглон, «Эдгээр хүмүүс шинэ дарсанд согтжээ» гэв. Гэвч Петр арван нэгэнтэй хамт босож, дуу хоолойгоо өргөн, тэдэнд ийн хэлэв: «Иудейн эрчүүд ээ, Иерусалимд оршин суугч та бүгд ээ, үүнийг мэдэгтүн, миний үгийг анхааран сонсогтун. Учир нь эдгээр хүмүүс та нарын бодож байгаачлан согтсон бус; өдрийн гурав дахь цаг болж байгаа төдий юм.» Үйлс 2:4–15.</w:t>
      </w:r>
    </w:p>
    <w:p>
      <w:pPr>
        <w:pStyle w:val="ArticleBody"/>
        <w:jc w:val="left"/>
      </w:pPr>
      <w:r>
        <w:rPr>
          <w:rFonts w:ascii="Times New Roman" w:hAnsi="Times New Roman" w:eastAsia="Times New Roman" w:cs="Times New Roman"/>
        </w:rPr>
        <w:t>Peter o hlalosa Pentekosta e le phethahatso ea buka ea Joele. O etsa joalo ka boporofeta ha lefatše lohle le emeloa, hobane temaneng eo ho boleloa hore bamameli ba ne ba tsoile “lichabeng tsohle tse tlas’a leholimo.” Ka 9/11 lefatše le ile la bonesoa ka khanya ea Kreste, ’me hape ka molao oa Sontaha ba likete tse lekholo le mashome a mane a metso e mene ba tla bonahatsa khanya ea Kreste ka ho phethahala ha ba phahamisoa e le folakha pontšong ka pel’a lefatše lohle. Nako ea Pentekosta e qalile ka 9/11, ’me e fela ka molao oa Sontaha.</w:t>
      </w:r>
    </w:p>
    <w:p>
      <w:pPr>
        <w:pStyle w:val="ArticleScripture"/>
        <w:jc w:val="left"/>
      </w:pPr>
      <w:r>
        <w:rPr>
          <w:rFonts w:ascii="Times New Roman" w:hAnsi="Times New Roman" w:eastAsia="Times New Roman" w:cs="Times New Roman"/>
        </w:rPr>
        <w:t>“Tidak seorang pun di antara kita akan pernah menerima meterai Allah selama tabiat kita masih mempunyai satu noda atau cemar padanya. Terserah kepada kitalah untuk memperbaiki segala kecacatan dalam tabiat kita, untuk mentahirkan bait jiwa daripada setiap kenajisan. Kemudian hujan akhir akan turun ke atas kita sebagaimana hujan awal telah turun ke atas murid-murid pada Hari Pentakosta.</w:t>
      </w:r>
    </w:p>
    <w:p>
      <w:pPr>
        <w:pStyle w:val="ArticleScripture"/>
        <w:jc w:val="left"/>
      </w:pPr>
      <w:r>
        <w:rPr>
          <w:rFonts w:ascii="Times New Roman" w:hAnsi="Times New Roman" w:eastAsia="Times New Roman" w:cs="Times New Roman"/>
        </w:rPr>
        <w:t>“Mitin dinga kichi nawá a'si doro site milingindini. Aníbi tiri mitin doborokangda a'bri mi aníbi ‘sama, aroŋa, kanga, mikronggija, aro dokgipa’ ong·a ine u·ija. Da·o ong·enggipa somoion Bebeko Agangfoani ku·rachakaniko knachakna nangchongmotani ong·a: ‘Angoni waalchi nirikgimin goldko brena, maikai na·a gamchatgipa ong·na man·gen; aro gisimgipa cholonko donnabo, maikai na·a gan·gimin ong·na man·gen, aro nang·ni donggijagipaoni skangchi shame nikna gita ong·jawa; aro nang·ni mikrongo mikchi salako tobo, maikai na·a nikna man·gen.’ …”</w:t>
      </w:r>
    </w:p>
    <w:p>
      <w:pPr>
        <w:pStyle w:val="ArticleScripture"/>
        <w:jc w:val="left"/>
      </w:pPr>
      <w:r>
        <w:rPr>
          <w:rFonts w:ascii="Times New Roman" w:hAnsi="Times New Roman" w:eastAsia="Times New Roman" w:cs="Times New Roman"/>
        </w:rPr>
        <w:t>“An ka tawh chuan keini leh kan fate chu khawvêl atanga bawlhhlawh nei loh tûrin kan invên a ngai a ni. An ka tawh chuan kan nungchang puante chu kan sawifai a, Berâmno thisenah chuan var taka kan siam a ngai a ni. An ka tawh chuan chapona, thinur, leh thlarau lama thahnemngai lohna chu kan hneh a ngai a ni. An ka tawh chuan kan harh chhuak a, nungchang inrem famkimna atân hma la taka bei tûra tihpumkhata kan siam a ngai a ni. ‘Tûnlai hian a Aw ringin in lo ngaih chuan, in thinlungte tihsak hauh suh u.’ Kan dinhmun chu hrehawm tak a ni a, kan Lal lo lang tûr chu nghâk chungin, en ringawt chungin kan awm a ni. Khawvêl chu thimah a awm. ‘Mahse nangni unaute,’ tiin Paula’n a sawi, ‘chu ni chuan rûk angin a lo thleng tûrin thimah in awm lo.’ Thim ata êng a chhuahtir, lungngaihnain hlimna a lo kalpui, chauhna atangin chawlhna a pe tûr hi nghâktu, thlîrna nei thlarau atân Pathian tum reng a ni.”</w:t>
      </w:r>
    </w:p>
    <w:p>
      <w:pPr>
        <w:pStyle w:val="ArticleScripture"/>
        <w:jc w:val="left"/>
      </w:pPr>
      <w:r>
        <w:rPr>
          <w:rFonts w:ascii="Times New Roman" w:hAnsi="Times New Roman" w:eastAsia="Times New Roman" w:cs="Times New Roman"/>
        </w:rPr>
        <w:t>“Ñimara, wawanaka, jach’a wakicht’asiñ luräwinjja lurapxtaxa? Khitinakatï akapachampi mayachasisipki ukanakajja akapachan molde apsusipki, ukhamaraki animalan chimpu katuqañataki wakicht’asipki. Khitinakatï jupanak pachpar jan atiniskapki, Dios nayraqatan alt’asipki, ukat cheqa aru ist’asaw ajayunakap q’umachasipki, ukanakajja alajjpachan molde katuqasipki, ukhamaraki Diosan sellopa paranakapan katoqañataki wakicht’asipki. Kunapachatï kamachixa mistuni ukat chimpu luratäni ukhajja, jupanakan sarnaqäwipajja wiñayatak q’uma ukhamarak jan q’añuchata qheparani.”</w:t>
      </w:r>
    </w:p>
    <w:p>
      <w:pPr>
        <w:pStyle w:val="ArticleScripture"/>
        <w:jc w:val="left"/>
      </w:pPr>
      <w:r>
        <w:rPr>
          <w:rFonts w:ascii="Times New Roman" w:hAnsi="Times New Roman" w:eastAsia="Times New Roman" w:cs="Times New Roman"/>
        </w:rPr>
        <w:t>“</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महत्</w:t>
      </w:r>
      <w:r>
        <w:rPr>
          <w:rFonts w:ascii="Times New Roman" w:hAnsi="Times New Roman" w:eastAsia="Times New Roman" w:cs="Times New Roman"/>
        </w:rPr>
        <w:t>‍</w:t>
      </w:r>
      <w:r>
        <w:rPr>
          <w:rFonts w:ascii="Nirmala UI" w:hAnsi="Nirmala UI" w:eastAsia="Nirmala UI" w:cs="Nirmala UI"/>
        </w:rPr>
        <w:t>वाकांक्षी</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जिह्वा</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कपटी</w:t>
      </w:r>
      <w:r>
        <w:rPr>
          <w:rFonts w:ascii="Times New Roman" w:hAnsi="Times New Roman" w:eastAsia="Times New Roman" w:cs="Times New Roman"/>
        </w:rPr>
        <w:t xml:space="preserve"> </w:t>
      </w:r>
      <w:r>
        <w:rPr>
          <w:rFonts w:ascii="Nirmala UI" w:hAnsi="Nirmala UI" w:eastAsia="Nirmala UI" w:cs="Nirmala UI"/>
        </w:rPr>
        <w:t>हृदयवला</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प्राप्</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निष्</w:t>
      </w:r>
      <w:r>
        <w:rPr>
          <w:rFonts w:ascii="Times New Roman" w:hAnsi="Times New Roman" w:eastAsia="Times New Roman" w:cs="Times New Roman"/>
        </w:rPr>
        <w:t>‍</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होएब</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वर्गक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भाइसभ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बहिनीसभ।</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w:t>
      </w:r>
      <w:r>
        <w:rPr>
          <w:rFonts w:ascii="Nirmala UI" w:hAnsi="Nirmala UI" w:eastAsia="Nirmala UI" w:cs="Nirmala UI"/>
        </w:rPr>
        <w:t>दुसभ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संक्षेपे</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तैयारीक</w:t>
      </w:r>
      <w:r>
        <w:rPr>
          <w:rFonts w:ascii="Times New Roman" w:hAnsi="Times New Roman" w:eastAsia="Times New Roman" w:cs="Times New Roman"/>
        </w:rPr>
        <w:t xml:space="preserve"> </w:t>
      </w:r>
      <w:r>
        <w:rPr>
          <w:rFonts w:ascii="Nirmala UI" w:hAnsi="Nirmala UI" w:eastAsia="Nirmala UI" w:cs="Nirmala UI"/>
        </w:rPr>
        <w:t>अनिवार्यता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अहाँक</w:t>
      </w:r>
      <w:r>
        <w:rPr>
          <w:rFonts w:ascii="Times New Roman" w:hAnsi="Times New Roman" w:eastAsia="Times New Roman" w:cs="Times New Roman"/>
        </w:rPr>
        <w:t xml:space="preserve"> </w:t>
      </w:r>
      <w:r>
        <w:rPr>
          <w:rFonts w:ascii="Nirmala UI" w:hAnsi="Nirmala UI" w:eastAsia="Nirmala UI" w:cs="Nirmala UI"/>
        </w:rPr>
        <w:t>ध्</w:t>
      </w:r>
      <w:r>
        <w:rPr>
          <w:rFonts w:ascii="Times New Roman" w:hAnsi="Times New Roman" w:eastAsia="Times New Roman" w:cs="Times New Roman"/>
        </w:rPr>
        <w:t>‍</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आकृष्ट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अपनहि</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धर्मशास्</w:t>
      </w:r>
      <w:r>
        <w:rPr>
          <w:rFonts w:ascii="Times New Roman" w:hAnsi="Times New Roman" w:eastAsia="Times New Roman" w:cs="Times New Roman"/>
        </w:rPr>
        <w:t>‍</w:t>
      </w:r>
      <w:r>
        <w:rPr>
          <w:rFonts w:ascii="Nirmala UI" w:hAnsi="Nirmala UI" w:eastAsia="Nirmala UI" w:cs="Nirmala UI"/>
        </w:rPr>
        <w:t>त्रसभक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घड़ीक</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गाम्</w:t>
      </w:r>
      <w:r>
        <w:rPr>
          <w:rFonts w:ascii="Times New Roman" w:hAnsi="Times New Roman" w:eastAsia="Times New Roman" w:cs="Times New Roman"/>
        </w:rPr>
        <w:t>‍</w:t>
      </w:r>
      <w:r>
        <w:rPr>
          <w:rFonts w:ascii="Nirmala UI" w:hAnsi="Nirmala UI" w:eastAsia="Nirmala UI" w:cs="Nirmala UI"/>
        </w:rPr>
        <w:t>भीर्यकेँ</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Testimonies, volume 5, 214, 216.</w:t>
      </w:r>
    </w:p>
    <w:p>
      <w:pPr>
        <w:pStyle w:val="ArticleBody"/>
        <w:jc w:val="left"/>
      </w:pPr>
      <w:r>
        <w:rPr>
          <w:rFonts w:ascii="Times New Roman" w:hAnsi="Times New Roman" w:eastAsia="Times New Roman" w:cs="Times New Roman"/>
        </w:rPr>
        <w:t>Di sinilah Sister White mengenal pasti Pentakosta sebagai suatu titik masa, selaras dengan undang-undang Ahad di Amerika Syarikat, “apabila dekri itu dikeluarkan.” Namun demikian, walaupun beliau menandai undang-undang Ahad dan Pentakosta sebagai suatu titik masa, pekabarannya yang menyeru kepada persediaan mengenal pasti suatu tempoh yang mendahului undang-undang Ahad sebagai dilambangkan oleh musim Pentakosta. Undang-undang Ahad ialah ujian Sabat hari ketujuh, dan tempoh dari 9/11 hingga kepada undang-undang Ahad boleh dikenal pasti sebagai “hari persediaan Tuhan” yang bersifat simbolik. Persediaan mendahului ujian.</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ភ្លៀងចុងក្រោយនឹងធ្លាក់មកលើ</w:t>
      </w:r>
      <w:r>
        <w:rPr>
          <w:rFonts w:ascii="Times New Roman" w:hAnsi="Times New Roman" w:eastAsia="Times New Roman" w:cs="Times New Roman"/>
        </w:rPr>
        <w:t xml:space="preserve">” </w:t>
      </w:r>
      <w:r>
        <w:rPr>
          <w:rFonts w:ascii="Leelawadee UI" w:hAnsi="Leelawadee UI" w:eastAsia="Leelawadee UI" w:cs="Leelawadee UI"/>
        </w:rPr>
        <w:t>មនុស្សមួយសែនសែសិបបួនពាន់</w:t>
      </w:r>
      <w:r>
        <w:rPr>
          <w:rFonts w:ascii="Times New Roman" w:hAnsi="Times New Roman" w:eastAsia="Times New Roman" w:cs="Times New Roman"/>
        </w:rPr>
        <w:t xml:space="preserve"> </w:t>
      </w:r>
      <w:r>
        <w:rPr>
          <w:rFonts w:ascii="Leelawadee UI" w:hAnsi="Leelawadee UI" w:eastAsia="Leelawadee UI" w:cs="Leelawadee UI"/>
        </w:rPr>
        <w:t>ដូចដែល</w:t>
      </w:r>
      <w:r>
        <w:rPr>
          <w:rFonts w:ascii="Times New Roman" w:hAnsi="Times New Roman" w:eastAsia="Times New Roman" w:cs="Times New Roman"/>
        </w:rPr>
        <w:t xml:space="preserve"> “</w:t>
      </w:r>
      <w:r>
        <w:rPr>
          <w:rFonts w:ascii="Leelawadee UI" w:hAnsi="Leelawadee UI" w:eastAsia="Leelawadee UI" w:cs="Leelawadee UI"/>
        </w:rPr>
        <w:t>ភ្លៀងដំបូងបានធ្លាក់មកលើពួកសិស្សនៅថ្ងៃបុណ្យទី៥០</w:t>
      </w:r>
      <w:r>
        <w:rPr>
          <w:rFonts w:ascii="Times New Roman" w:hAnsi="Times New Roman" w:eastAsia="Times New Roman" w:cs="Times New Roman"/>
        </w:rPr>
        <w:t xml:space="preserve">” </w:t>
      </w:r>
      <w:r>
        <w:rPr>
          <w:rFonts w:ascii="Leelawadee UI" w:hAnsi="Leelawadee UI" w:eastAsia="Leelawadee UI" w:cs="Leelawadee UI"/>
        </w:rPr>
        <w:t>ពិតប្រាកដ។</w:t>
      </w:r>
      <w:r>
        <w:rPr>
          <w:rFonts w:ascii="Times New Roman" w:hAnsi="Times New Roman" w:eastAsia="Times New Roman" w:cs="Times New Roman"/>
        </w:rPr>
        <w:t xml:space="preserve"> </w:t>
      </w:r>
      <w:r>
        <w:rPr>
          <w:rFonts w:ascii="Leelawadee UI" w:hAnsi="Leelawadee UI" w:eastAsia="Leelawadee UI" w:cs="Leelawadee UI"/>
        </w:rPr>
        <w:t>រយៈពេលដែលត្រូវបានតំណាងថាជារដូវបុណ្យទី៥០</w:t>
      </w:r>
      <w:r>
        <w:rPr>
          <w:rFonts w:ascii="Times New Roman" w:hAnsi="Times New Roman" w:eastAsia="Times New Roman" w:cs="Times New Roman"/>
        </w:rPr>
        <w:t xml:space="preserve"> </w:t>
      </w:r>
      <w:r>
        <w:rPr>
          <w:rFonts w:ascii="Leelawadee UI" w:hAnsi="Leelawadee UI" w:eastAsia="Leelawadee UI" w:cs="Leelawadee UI"/>
        </w:rPr>
        <w:t>បានចាប់ផ្ដើមដោយការប្រោះមួយ</w:t>
      </w:r>
      <w:r>
        <w:rPr>
          <w:rFonts w:ascii="Times New Roman" w:hAnsi="Times New Roman" w:eastAsia="Times New Roman" w:cs="Times New Roman"/>
        </w:rPr>
        <w:t xml:space="preserve"> </w:t>
      </w:r>
      <w:r>
        <w:rPr>
          <w:rFonts w:ascii="Leelawadee UI" w:hAnsi="Leelawadee UI" w:eastAsia="Leelawadee UI" w:cs="Leelawadee UI"/>
        </w:rPr>
        <w:t>នៅពេលដែលព្រះគ្រីស្ទបានត្រឡប់មកពីការឡើងស្ថានសួគ៌របស់ព្រះអង្គ។</w:t>
      </w:r>
    </w:p>
    <w:p>
      <w:pPr>
        <w:pStyle w:val="ArticleScripture"/>
        <w:jc w:val="left"/>
      </w:pPr>
      <w:r>
        <w:rPr>
          <w:rFonts w:ascii="Times New Roman" w:hAnsi="Times New Roman" w:eastAsia="Times New Roman" w:cs="Times New Roman"/>
        </w:rPr>
        <w:t>Le morago ga go bua jalo, a budulela mo go bona, mme a ba raya a re, Amogelang Mowa o o Boitshepo. Johane 20:22.</w:t>
      </w:r>
    </w:p>
    <w:p>
      <w:pPr>
        <w:pStyle w:val="ArticleBody"/>
        <w:jc w:val="left"/>
      </w:pPr>
      <w:r>
        <w:rPr>
          <w:rFonts w:ascii="Times New Roman" w:hAnsi="Times New Roman" w:eastAsia="Times New Roman" w:cs="Times New Roman"/>
        </w:rPr>
        <w:t>Mpwemu wakwe wukwata Mupashi wa Mushilo, kabili mpwemu ni co cileta ukupanga iciunda ca fyebo. Yesu e Cebo, kabili mpwemu wakwe uletwala Mupashi wa Mushilo ukupitila mu kupela kwe Cebo cakwe. Mpwemu ni yo yaletele umubili wa Adamu ku mweo, kabili mpwemu ni yo ileta ku mweo impanga yakwe Ezekieli iya mafupa ayuma aya bafwa abashukushiwe.</w:t>
      </w:r>
    </w:p>
    <w:p>
      <w:pPr>
        <w:pStyle w:val="ArticleScripture"/>
        <w:jc w:val="left"/>
      </w:pPr>
      <w:r>
        <w:rPr>
          <w:rFonts w:ascii="Times New Roman" w:hAnsi="Times New Roman" w:eastAsia="Times New Roman" w:cs="Times New Roman"/>
        </w:rPr>
        <w:t>“Ngito ya Kristo ya kupemela wanafunzi wake Roho Mtakatifu, na ya kuwapatia amani yake, ilikuwa kama matone machache kabla ya manyunyu mengi ambayo yangetolewa siku ya Pentekoste.” *Spirit of Prophecy*, juzuu la 3, 243.</w:t>
      </w:r>
    </w:p>
    <w:p>
      <w:pPr>
        <w:pStyle w:val="ArticleBody"/>
        <w:jc w:val="left"/>
      </w:pPr>
      <w:r>
        <w:rPr>
          <w:rFonts w:ascii="Times New Roman" w:hAnsi="Times New Roman" w:eastAsia="Times New Roman" w:cs="Times New Roman"/>
        </w:rPr>
        <w:t>Mathomong a sehla sa Pentekoste “phefumoloho” ea Kreste e ile ea nea barutuoa Moya o Halalelang, empa ba bang ba ile ba belaela.</w:t>
      </w:r>
    </w:p>
    <w:p>
      <w:pPr>
        <w:pStyle w:val="ArticleScripture"/>
        <w:jc w:val="left"/>
      </w:pPr>
      <w:r>
        <w:rPr>
          <w:rFonts w:ascii="Times New Roman" w:hAnsi="Times New Roman" w:eastAsia="Times New Roman" w:cs="Times New Roman"/>
        </w:rPr>
        <w:t>Tetapi Tomas, seorang daripada kedua belas itu, yang disebut Didimus, tidak bersama-sama mereka ketika Yesus datang. Maka murid-murid yang lain berkata kepadanya, Kami telah melihat Tuhan. Tetapi katanya kepada mereka, Jikalau aku tidak melihat pada tangan-Nya bekas paku itu, dan menaruh jariku ke dalam bekas paku itu, serta mencucukkan tanganku ke dalam lambung-Nya, sekali-kali aku tidak akan percaya. Yohanes 2:24, 25.</w:t>
      </w:r>
    </w:p>
    <w:p>
      <w:pPr>
        <w:pStyle w:val="ArticleBody"/>
        <w:jc w:val="left"/>
      </w:pPr>
      <w:r>
        <w:rPr>
          <w:rFonts w:ascii="Times New Roman" w:hAnsi="Times New Roman" w:eastAsia="Times New Roman" w:cs="Times New Roman"/>
        </w:rPr>
        <w:t>Nako ya Bopentekoste ebandisaki eleko ya “mimekano,” kobanda na mpema ya Klisto mpe na matata ya ntembe ya Tomasi. Matata ya Tomasi na ebandeli ezali elembo ya matata ya Bayuda na suka ya eleko ya Bopentekoste. Klisto apesaki bayekoli Liloba na Ye mpe Molimo Mosantu na ebandeli, mpe bayekoli bapesaki mokili Liloba mpe Molimo Mosantu na suka ya eleko ya Bopentekoste.</w:t>
      </w:r>
    </w:p>
    <w:p>
      <w:pPr>
        <w:pStyle w:val="ArticleBody"/>
        <w:jc w:val="left"/>
      </w:pPr>
      <w:r>
        <w:rPr>
          <w:rFonts w:ascii="Times New Roman" w:hAnsi="Times New Roman" w:eastAsia="Times New Roman" w:cs="Times New Roman"/>
        </w:rPr>
        <w:t>Kerja yang telah dilaksanakan oleh Kristus ketika Dia menghembusi para murid merupakan suatu kesaksian kedua tentang pekerjaan yang sama yang baru sahaja Dia laksanakan bersama para murid di jalan ke Emaus.</w:t>
      </w:r>
    </w:p>
    <w:p>
      <w:pPr>
        <w:pStyle w:val="ArticleScripture"/>
        <w:jc w:val="left"/>
      </w:pPr>
      <w:r>
        <w:rPr>
          <w:rFonts w:ascii="Times New Roman" w:hAnsi="Times New Roman" w:eastAsia="Times New Roman" w:cs="Times New Roman"/>
        </w:rPr>
        <w:t>O ne ga diragala, ge ba sa ntse ba buisana mmogo ba bile ba sekaseka dilo tseo, Jesu ka boene a ba atamela, mme a tsamaya le bone. Mme matlho a bone a ne a thibilwe gore ba se ka ba mo lemoga. …</w:t>
      </w:r>
    </w:p>
    <w:p>
      <w:pPr>
        <w:pStyle w:val="ArticleScripture"/>
        <w:jc w:val="left"/>
      </w:pPr>
      <w:r>
        <w:rPr>
          <w:rFonts w:ascii="Times New Roman" w:hAnsi="Times New Roman" w:eastAsia="Times New Roman" w:cs="Times New Roman"/>
        </w:rPr>
        <w:t>Lalu Ia berkata kepada mereka, “Hai orang-orang bodoh, dan yang lamban hati untuk mempercayai segala sesuatu yang telah dikatakan para nabi! Bukankah Kristus harus menderita semuanya itu dan masuk ke dalam kemuliaan-Nya?” Maka mulai dari Musa dan semua nabi, Ia menjelaskan kepada mereka dalam seluruh Kitab Suci hal-hal mengenai diri-Nya. Lalu mereka mendekati kampung yang mereka tuju; dan Ia berbuat seolah-olah hendak meneruskan perjalanan-Nya. Tetapi mereka mendesak Dia, katanya, “Tinggallah bersama-sama dengan kami, sebab hari telah menjelang malam dan matahari hampir terbenam.” Maka Ia masuk untuk tinggal bersama-sama dengan mereka. Dan terjadilah, ketika Ia duduk makan dengan mereka, Ia mengambil roti, mengucap berkat, memecah-mecahkannya, lalu memberikannya kepada mereka. Maka terbukalah mata mereka dan mereka mengenal Dia; tetapi Ia lenyap dari pandangan mereka. Kata mereka seorang kepada yang lain, “Bukankah hati kita berkobar-kobar di dalam kita, ketika Ia berbicara dengan kita di tengah jalan, dan ketika Ia membuka Kitab Suci kepada kita?” Lukas 24:15, 16, 25–32.</w:t>
      </w:r>
    </w:p>
    <w:p>
      <w:pPr>
        <w:pStyle w:val="ArticleBody"/>
        <w:jc w:val="left"/>
      </w:pPr>
      <w:r>
        <w:rPr>
          <w:rFonts w:ascii="Times New Roman" w:hAnsi="Times New Roman" w:eastAsia="Times New Roman" w:cs="Times New Roman"/>
        </w:rPr>
        <w:t>Sama seperti Yesus “duduk makan” di Emaus, sesudah itu Ia makan bersama para murid. Dalam kedua peristiwa itu, tindakan makan ditampilkan. Bersama-sama, keduanya menunjukkan bahwa permulaan masa Pentakosta ditandai oleh hembusan Roh Kudus dan juga oleh makan. Peristiwa-peristiwa pembukaan itu menimbulkan suatu pertentangan antara satu golongan yang percaya dan satu golongan yang ragu-ragu. Makan, penganugerahan Roh Kudus, dan pembukaan Kitab-Kitab Suci itu mencakup kenyataan bahwa Kristus memulai pengajaran-Nya dengan “Musa dan segala nabi.” Pengajaran Kristus disampaikan dengan mengambil garis nubuatan Musa dan menyelarakannya dengan garis-garis semua nabi, di sini sedikit dan di sana sedikit.</w:t>
      </w:r>
    </w:p>
    <w:p>
      <w:pPr>
        <w:pStyle w:val="ArticleBody"/>
        <w:jc w:val="left"/>
      </w:pP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ဟေဇကေလ</w:t>
      </w:r>
      <w:r>
        <w:rPr>
          <w:rFonts w:ascii="Times New Roman" w:hAnsi="Times New Roman" w:eastAsia="Times New Roman" w:cs="Times New Roman"/>
        </w:rPr>
        <w:t xml:space="preserve"> </w:t>
      </w:r>
      <w:r>
        <w:rPr>
          <w:rFonts w:ascii="Myanmar Text" w:hAnsi="Myanmar Text" w:eastAsia="Myanmar Text" w:cs="Myanmar Text"/>
        </w:rPr>
        <w:t>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၃၇</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ခြောက်သွေ့နေသော</w:t>
      </w:r>
      <w:r>
        <w:rPr>
          <w:rFonts w:ascii="Times New Roman" w:hAnsi="Times New Roman" w:eastAsia="Times New Roman" w:cs="Times New Roman"/>
        </w:rPr>
        <w:t xml:space="preserve"> </w:t>
      </w:r>
      <w:r>
        <w:rPr>
          <w:rFonts w:ascii="Myanmar Text" w:hAnsi="Myanmar Text" w:eastAsia="Myanmar Text" w:cs="Myanmar Text"/>
        </w:rPr>
        <w:t>အရိုးများအပေါ်</w:t>
      </w:r>
      <w:r>
        <w:rPr>
          <w:rFonts w:ascii="Times New Roman" w:hAnsi="Times New Roman" w:eastAsia="Times New Roman" w:cs="Times New Roman"/>
        </w:rPr>
        <w:t xml:space="preserve"> </w:t>
      </w:r>
      <w:r>
        <w:rPr>
          <w:rFonts w:ascii="Myanmar Text" w:hAnsi="Myanmar Text" w:eastAsia="Myanmar Text" w:cs="Myanmar Text"/>
        </w:rPr>
        <w:t>လေမျက်နှာလေးပါး၏</w:t>
      </w:r>
      <w:r>
        <w:rPr>
          <w:rFonts w:ascii="Times New Roman" w:hAnsi="Times New Roman" w:eastAsia="Times New Roman" w:cs="Times New Roman"/>
        </w:rPr>
        <w:t xml:space="preserve"> </w:t>
      </w:r>
      <w:r>
        <w:rPr>
          <w:rFonts w:ascii="Myanmar Text" w:hAnsi="Myanmar Text" w:eastAsia="Myanmar Text" w:cs="Myanmar Text"/>
        </w:rPr>
        <w:t>အသက်ရှူသက်ဝင်မှုသည်</w:t>
      </w:r>
      <w:r>
        <w:rPr>
          <w:rFonts w:ascii="Times New Roman" w:hAnsi="Times New Roman" w:eastAsia="Times New Roman" w:cs="Times New Roman"/>
        </w:rPr>
        <w:t xml:space="preserve"> </w:t>
      </w:r>
      <w:r>
        <w:rPr>
          <w:rFonts w:ascii="Myanmar Text" w:hAnsi="Myanmar Text" w:eastAsia="Myanmar Text" w:cs="Myanmar Text"/>
        </w:rPr>
        <w:t>မှုတ်သွင်းခဲ့သည်။</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ဩဂုတ်လ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w:t>
      </w:r>
      <w:r>
        <w:rPr>
          <w:rFonts w:ascii="Times New Roman" w:hAnsi="Times New Roman" w:eastAsia="Times New Roman" w:cs="Times New Roman"/>
        </w:rPr>
        <w:t xml:space="preserve"> </w:t>
      </w:r>
      <w:r>
        <w:rPr>
          <w:rFonts w:ascii="Myanmar Text" w:hAnsi="Myanmar Text" w:eastAsia="Myanmar Text" w:cs="Myanmar Text"/>
        </w:rPr>
        <w:t>ဆင်းသက်လာကာ</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အာဏာပေးခဲ့သော</w:t>
      </w:r>
      <w:r>
        <w:rPr>
          <w:rFonts w:ascii="Times New Roman" w:hAnsi="Times New Roman" w:eastAsia="Times New Roman" w:cs="Times New Roman"/>
        </w:rPr>
        <w:t xml:space="preserve"> </w:t>
      </w:r>
      <w:r>
        <w:rPr>
          <w:rFonts w:ascii="Myanmar Text" w:hAnsi="Myanmar Text" w:eastAsia="Myanmar Text" w:cs="Myanmar Text"/>
        </w:rPr>
        <w:t>ကောင်းကင်တမန်အားဖြင့်</w:t>
      </w:r>
      <w:r>
        <w:rPr>
          <w:rFonts w:ascii="Times New Roman" w:hAnsi="Times New Roman" w:eastAsia="Times New Roman" w:cs="Times New Roman"/>
        </w:rPr>
        <w:t xml:space="preserve"> </w:t>
      </w:r>
      <w:r>
        <w:rPr>
          <w:rFonts w:ascii="Myanmar Text" w:hAnsi="Myanmar Text" w:eastAsia="Myanmar Text" w:cs="Myanmar Text"/>
        </w:rPr>
        <w:t>ပုံဆောင်ပြထားသကဲ့သို့၊</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ကောင်းကင်တမန်သည်လည်း</w:t>
      </w:r>
      <w:r>
        <w:rPr>
          <w:rFonts w:ascii="Times New Roman" w:hAnsi="Times New Roman" w:eastAsia="Times New Roman" w:cs="Times New Roman"/>
        </w:rPr>
        <w:t xml:space="preserve"> </w:t>
      </w:r>
      <w:r>
        <w:rPr>
          <w:rFonts w:ascii="Myanmar Text" w:hAnsi="Myanmar Text" w:eastAsia="Myanmar Text" w:cs="Myanmar Text"/>
        </w:rPr>
        <w:t>စားသောက်ရမည့်</w:t>
      </w:r>
      <w:r>
        <w:rPr>
          <w:rFonts w:ascii="Times New Roman" w:hAnsi="Times New Roman" w:eastAsia="Times New Roman" w:cs="Times New Roman"/>
        </w:rPr>
        <w:t xml:space="preserve"> </w:t>
      </w:r>
      <w:r>
        <w:rPr>
          <w:rFonts w:ascii="Myanmar Text" w:hAnsi="Myanmar Text" w:eastAsia="Myanmar Text" w:cs="Myanmar Text"/>
        </w:rPr>
        <w:t>သတင်းစကားတစ်ရပ်နှင့်အတူ</w:t>
      </w:r>
      <w:r>
        <w:rPr>
          <w:rFonts w:ascii="Times New Roman" w:hAnsi="Times New Roman" w:eastAsia="Times New Roman" w:cs="Times New Roman"/>
        </w:rPr>
        <w:t xml:space="preserve"> </w:t>
      </w:r>
      <w:r>
        <w:rPr>
          <w:rFonts w:ascii="Myanmar Text" w:hAnsi="Myanmar Text" w:eastAsia="Myanmar Text" w:cs="Myanmar Text"/>
        </w:rPr>
        <w:t>ဆင်းသက်လာခဲ့သည်။</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ပင်တေကုတ္တေပွဲကာလ</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တပည့်တော်များသည်လည်း</w:t>
      </w:r>
      <w:r>
        <w:rPr>
          <w:rFonts w:ascii="Times New Roman" w:hAnsi="Times New Roman" w:eastAsia="Times New Roman" w:cs="Times New Roman"/>
        </w:rPr>
        <w:t xml:space="preserve"> </w:t>
      </w:r>
      <w:r>
        <w:rPr>
          <w:rFonts w:ascii="Myanmar Text" w:hAnsi="Myanmar Text" w:eastAsia="Myanmar Text" w:cs="Myanmar Text"/>
        </w:rPr>
        <w:t>စားသောက်ခဲ့ကြသည်။</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မယုံကြည်လိုသောအချက်က</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မိတ်ဆက်တင်ပြသောအခါ</w:t>
      </w:r>
      <w:r>
        <w:rPr>
          <w:rFonts w:ascii="Times New Roman" w:hAnsi="Times New Roman" w:eastAsia="Times New Roman" w:cs="Times New Roman"/>
        </w:rPr>
        <w:t xml:space="preserve"> </w:t>
      </w:r>
      <w:r>
        <w:rPr>
          <w:rFonts w:ascii="Myanmar Text" w:hAnsi="Myanmar Text" w:eastAsia="Myanmar Text" w:cs="Myanmar Text"/>
        </w:rPr>
        <w:t>လှုပ်ခတ်မှုတစ်ရပ်ကို</w:t>
      </w:r>
      <w:r>
        <w:rPr>
          <w:rFonts w:ascii="Times New Roman" w:hAnsi="Times New Roman" w:eastAsia="Times New Roman" w:cs="Times New Roman"/>
        </w:rPr>
        <w:t xml:space="preserve"> </w:t>
      </w:r>
      <w:r>
        <w:rPr>
          <w:rFonts w:ascii="Myanmar Text" w:hAnsi="Myanmar Text" w:eastAsia="Myanmar Text" w:cs="Myanmar Text"/>
        </w:rPr>
        <w:t>အမှတ်အသားပြုထားကြောင်း</w:t>
      </w:r>
      <w:r>
        <w:rPr>
          <w:rFonts w:ascii="Times New Roman" w:hAnsi="Times New Roman" w:eastAsia="Times New Roman" w:cs="Times New Roman"/>
        </w:rPr>
        <w:t xml:space="preserve"> </w:t>
      </w:r>
      <w:r>
        <w:rPr>
          <w:rFonts w:ascii="Myanmar Text" w:hAnsi="Myanmar Text" w:eastAsia="Myanmar Text" w:cs="Myanmar Text"/>
        </w:rPr>
        <w:t>ဖော်ထုတ်ပြသည်။</w:t>
      </w:r>
    </w:p>
    <w:p>
      <w:pPr>
        <w:pStyle w:val="ArticleBody"/>
        <w:jc w:val="left"/>
      </w:pPr>
      <w:r>
        <w:rPr>
          <w:rFonts w:ascii="Times New Roman" w:hAnsi="Times New Roman" w:eastAsia="Times New Roman" w:cs="Times New Roman"/>
        </w:rPr>
        <w:t>Mengenai runtuhnya Menara Kembar pada 11/9, kita diberitahu bahwa Tuhan bangkit untuk “mengguncangkan bangsa-bangsa dengan dahsyat.” Penting untuk diingat bahwa suatu “guncangan” di antara umat Allah terjadi melalui mereka yang melawan suatu pekabaran kebenaran. Ada “guncangan-guncangan” yang bersifat eksternal, tetapi guncangan-guncangan internal di dalam gereja terjadi dalam konteks suatu pekabaran yang sedang disampaikan.</w:t>
      </w:r>
    </w:p>
    <w:p>
      <w:pPr>
        <w:pStyle w:val="ArticleScripture"/>
        <w:jc w:val="left"/>
      </w:pPr>
      <w:r>
        <w:rPr>
          <w:rFonts w:ascii="Times New Roman" w:hAnsi="Times New Roman" w:eastAsia="Times New Roman" w:cs="Times New Roman"/>
        </w:rPr>
        <w:t>“Ndzi vutisile nhlamuselo ya ku tsekatseka loku ndzi a ndzi ku vonile, kutani ndzi kombisiwile leswaku a ku ta vangiwa hi vumbhoni byo kongoma lebyi vitaniweke hi xitsundzuxo xa Mbhoni ya Ntiyiso eka Valaodikiya. Leswi swi ta khumba mbilu ya loyi a byi amukelaka, kutani swi ta n’wi yisa eku tlakuseni ka mpimo ni ku humeseni ka ntiyiso lowo kongoma. Van’wana a va nge byi rhwali vumbhoni lebyi byo kongoma. Va ta pfukela byona, naswona hi swona leswi swi nga ta vanga ku tsekatseka exikarhi ka vanhu va Xikwembu.</w:t>
      </w:r>
    </w:p>
    <w:p>
      <w:pPr>
        <w:pStyle w:val="ArticleScripture"/>
        <w:jc w:val="left"/>
      </w:pPr>
      <w:r>
        <w:rPr>
          <w:rFonts w:ascii="Times New Roman" w:hAnsi="Times New Roman" w:eastAsia="Times New Roman" w:cs="Times New Roman"/>
        </w:rPr>
        <w:t>“Saya melihat bahwa kesaksian Saksi yang Benar itu belum diindahkan bahkan setengahnya pun. Kesaksian yang khidmat itu, yang padanya nasib jemaat bergantung, telah dipandang remeh, kalau bukan sama sekali diabaikan. Kesaksian ini harus mengerjakan pertobatan yang mendalam; semua yang sungguh-sungguh menerimanya akan menaatinya dan akan disucikan.” Early Writings, 271.</w:t>
      </w:r>
    </w:p>
    <w:p>
      <w:pPr>
        <w:pStyle w:val="ArticleBody"/>
        <w:jc w:val="left"/>
      </w:pPr>
      <w:r>
        <w:rPr>
          <w:rFonts w:ascii="Times New Roman" w:hAnsi="Times New Roman" w:eastAsia="Times New Roman" w:cs="Times New Roman"/>
        </w:rPr>
        <w:t>Go “šikinyega” ga baka ke bao ba ganetšago go tlišetšwa ga molaetša wa Laodikea. Sister White o hlaola molaetša wa Jones le Waggoner wa 1888 e le molaetša wa Laodikea.</w:t>
      </w:r>
    </w:p>
    <w:p>
      <w:pPr>
        <w:pStyle w:val="ArticleScripture"/>
        <w:jc w:val="left"/>
      </w:pPr>
      <w:r>
        <w:rPr>
          <w:rFonts w:ascii="Times New Roman" w:hAnsi="Times New Roman" w:eastAsia="Times New Roman" w:cs="Times New Roman"/>
        </w:rPr>
        <w:t>“Pesan yang telah diberikan kepada kita melalui A. T. Jones dan E. J. Waggoner adalah pesan Allah kepada jemaat Laodikia, dan celakalah siapa pun yang mengaku percaya kepada kebenaran, namun tidak memantulkan kepada orang lain sinar-sinar yang dikaruniakan Allah.” The 1888 Materials, 1053.</w:t>
      </w:r>
    </w:p>
    <w:p>
      <w:pPr>
        <w:pStyle w:val="ArticleBody"/>
        <w:jc w:val="left"/>
      </w:pPr>
      <w:r>
        <w:rPr>
          <w:rFonts w:ascii="Times New Roman" w:hAnsi="Times New Roman" w:eastAsia="Times New Roman" w:cs="Times New Roman"/>
        </w:rPr>
        <w:t>Penentangan terhadap pekabaran Laodikia menimbulkan suatu penggoncangan, dan Sister White menyelaraskan pekabaran tahun 1888 dengan turunnya malaikat dalam Wahyu delapan belas.</w:t>
      </w:r>
    </w:p>
    <w:p>
      <w:pPr>
        <w:pStyle w:val="ArticleScripture"/>
        <w:jc w:val="left"/>
      </w:pPr>
      <w:r>
        <w:rPr>
          <w:rFonts w:ascii="Times New Roman" w:hAnsi="Times New Roman" w:eastAsia="Times New Roman" w:cs="Times New Roman"/>
        </w:rPr>
        <w:t>“Go gana go lesa go tlogela dikgopolo tse di neng di setse di amogetswe pele, le go amogela boammaaruri jono, go ne go le kwa motheong wa karolo e kgolo ya kganetso e e neng ya bonagala kwa Minneapolis kgatlhanong le molaetsa wa Morena ka bana ba ga Waggoner le Jones. Ka go tsosa kganetso eo, Satane o ne a atlega mo go thibeleng batho ba rona, ka selekanyo se segolo, maatla a a kgethegileng a Mowa o O Boitshepo a Modimo a neng a eletsa thata go ba naya one. Mmaba o ne a ba thibela go bona bokgoni joo bo ka bong bo ne bo le jwa bone mo go isang boammaaruri kwa lefatsheng, jaaka baaposetole ba ne ba bo rerile morago ga letsatsi la Pentekosete. Lesedi le le tshwanetseng go bonesa lefatshe lotlhe ka kgalalelo ya lone le ne la ganediwa, mme ka tiro ya bana ba rona ka borona le nnile, ka selekanyo se segolo, le thibetswe gore le se ka la fitlha mo lefatsheng.” Selected Messages, buka 1, 235.</w:t>
      </w:r>
    </w:p>
    <w:p>
      <w:pPr>
        <w:pStyle w:val="ArticleBody"/>
        <w:jc w:val="left"/>
      </w:pP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പെന്തെക്കോസ്ത്</w:t>
      </w:r>
      <w:r>
        <w:rPr>
          <w:rFonts w:ascii="Times New Roman" w:hAnsi="Times New Roman" w:eastAsia="Times New Roman" w:cs="Times New Roman"/>
        </w:rPr>
        <w:t xml:space="preserve"> </w:t>
      </w:r>
      <w:r>
        <w:rPr>
          <w:rFonts w:ascii="Nirmala UI" w:hAnsi="Nirmala UI" w:eastAsia="Nirmala UI" w:cs="Nirmala UI"/>
        </w:rPr>
        <w:t>കാലത്തിന്റെ</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തോമാവിന്റെ</w:t>
      </w:r>
      <w:r>
        <w:rPr>
          <w:rFonts w:ascii="Times New Roman" w:hAnsi="Times New Roman" w:eastAsia="Times New Roman" w:cs="Times New Roman"/>
        </w:rPr>
        <w:t xml:space="preserve"> </w:t>
      </w:r>
      <w:r>
        <w:rPr>
          <w:rFonts w:ascii="Nirmala UI" w:hAnsi="Nirmala UI" w:eastAsia="Nirmala UI" w:cs="Nirmala UI"/>
        </w:rPr>
        <w:t>സംശയം</w:t>
      </w:r>
      <w:r>
        <w:rPr>
          <w:rFonts w:ascii="Times New Roman" w:hAnsi="Times New Roman" w:eastAsia="Times New Roman" w:cs="Times New Roman"/>
        </w:rPr>
        <w:t>—</w:t>
      </w:r>
      <w:r>
        <w:rPr>
          <w:rFonts w:ascii="Nirmala UI" w:hAnsi="Nirmala UI" w:eastAsia="Nirmala UI" w:cs="Nirmala UI"/>
        </w:rPr>
        <w:t>പെന്തെക്കോസ്ത്</w:t>
      </w:r>
      <w:r>
        <w:rPr>
          <w:rFonts w:ascii="Times New Roman" w:hAnsi="Times New Roman" w:eastAsia="Times New Roman" w:cs="Times New Roman"/>
        </w:rPr>
        <w:t xml:space="preserve"> </w:t>
      </w:r>
      <w:r>
        <w:rPr>
          <w:rFonts w:ascii="Nirmala UI" w:hAnsi="Nirmala UI" w:eastAsia="Nirmala UI" w:cs="Nirmala UI"/>
        </w:rPr>
        <w:t>നാളിൽ</w:t>
      </w:r>
      <w:r>
        <w:rPr>
          <w:rFonts w:ascii="Times New Roman" w:hAnsi="Times New Roman" w:eastAsia="Times New Roman" w:cs="Times New Roman"/>
        </w:rPr>
        <w:t xml:space="preserve"> </w:t>
      </w:r>
      <w:r>
        <w:rPr>
          <w:rFonts w:ascii="Nirmala UI" w:hAnsi="Nirmala UI" w:eastAsia="Nirmala UI" w:cs="Nirmala UI"/>
        </w:rPr>
        <w:t>എത്തിയ</w:t>
      </w:r>
      <w:r>
        <w:rPr>
          <w:rFonts w:ascii="Times New Roman" w:hAnsi="Times New Roman" w:eastAsia="Times New Roman" w:cs="Times New Roman"/>
        </w:rPr>
        <w:t xml:space="preserve"> </w:t>
      </w:r>
      <w:r>
        <w:rPr>
          <w:rFonts w:ascii="Nirmala UI" w:hAnsi="Nirmala UI" w:eastAsia="Nirmala UI" w:cs="Nirmala UI"/>
        </w:rPr>
        <w:t>സന്ദേശത്തിനെതിരായ</w:t>
      </w:r>
      <w:r>
        <w:rPr>
          <w:rFonts w:ascii="Times New Roman" w:hAnsi="Times New Roman" w:eastAsia="Times New Roman" w:cs="Times New Roman"/>
        </w:rPr>
        <w:t xml:space="preserve"> </w:t>
      </w:r>
      <w:r>
        <w:rPr>
          <w:rFonts w:ascii="Nirmala UI" w:hAnsi="Nirmala UI" w:eastAsia="Nirmala UI" w:cs="Nirmala UI"/>
        </w:rPr>
        <w:t>കലഹത്തെ</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സൂചിപ്പിച്ചതുപോലെ</w:t>
      </w:r>
      <w:r>
        <w:rPr>
          <w:rFonts w:ascii="Times New Roman" w:hAnsi="Times New Roman" w:eastAsia="Times New Roman" w:cs="Times New Roman"/>
        </w:rPr>
        <w:t>—1888-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ജോൺസും</w:t>
      </w:r>
      <w:r>
        <w:rPr>
          <w:rFonts w:ascii="Times New Roman" w:hAnsi="Times New Roman" w:eastAsia="Times New Roman" w:cs="Times New Roman"/>
        </w:rPr>
        <w:t xml:space="preserve"> </w:t>
      </w:r>
      <w:r>
        <w:rPr>
          <w:rFonts w:ascii="Nirmala UI" w:hAnsi="Nirmala UI" w:eastAsia="Nirmala UI" w:cs="Nirmala UI"/>
        </w:rPr>
        <w:t>വാഗ്</w:t>
      </w:r>
      <w:r>
        <w:rPr>
          <w:rFonts w:ascii="Times New Roman" w:hAnsi="Times New Roman" w:eastAsia="Times New Roman" w:cs="Times New Roman"/>
        </w:rPr>
        <w:t>‌</w:t>
      </w:r>
      <w:r>
        <w:rPr>
          <w:rFonts w:ascii="Nirmala UI" w:hAnsi="Nirmala UI" w:eastAsia="Nirmala UI" w:cs="Nirmala UI"/>
        </w:rPr>
        <w:t>ഗണറും</w:t>
      </w:r>
      <w:r>
        <w:rPr>
          <w:rFonts w:ascii="Times New Roman" w:hAnsi="Times New Roman" w:eastAsia="Times New Roman" w:cs="Times New Roman"/>
        </w:rPr>
        <w:t xml:space="preserve"> </w:t>
      </w:r>
      <w:r>
        <w:rPr>
          <w:rFonts w:ascii="Nirmala UI" w:hAnsi="Nirmala UI" w:eastAsia="Nirmala UI" w:cs="Nirmala UI"/>
        </w:rPr>
        <w:t>ലാവൊദിക്യാ</w:t>
      </w:r>
      <w:r>
        <w:rPr>
          <w:rFonts w:ascii="Times New Roman" w:hAnsi="Times New Roman" w:eastAsia="Times New Roman" w:cs="Times New Roman"/>
        </w:rPr>
        <w:t xml:space="preserve"> </w:t>
      </w:r>
      <w:r>
        <w:rPr>
          <w:rFonts w:ascii="Nirmala UI" w:hAnsi="Nirmala UI" w:eastAsia="Nirmala UI" w:cs="Nirmala UI"/>
        </w:rPr>
        <w:t>സഭയ്ക്കു</w:t>
      </w:r>
      <w:r>
        <w:rPr>
          <w:rFonts w:ascii="Times New Roman" w:hAnsi="Times New Roman" w:eastAsia="Times New Roman" w:cs="Times New Roman"/>
        </w:rPr>
        <w:t xml:space="preserve"> </w:t>
      </w:r>
      <w:r>
        <w:rPr>
          <w:rFonts w:ascii="Nirmala UI" w:hAnsi="Nirmala UI" w:eastAsia="Nirmala UI" w:cs="Nirmala UI"/>
        </w:rPr>
        <w:t>മുന്നിൽ</w:t>
      </w:r>
      <w:r>
        <w:rPr>
          <w:rFonts w:ascii="Times New Roman" w:hAnsi="Times New Roman" w:eastAsia="Times New Roman" w:cs="Times New Roman"/>
        </w:rPr>
        <w:t xml:space="preserve"> </w:t>
      </w:r>
      <w:r>
        <w:rPr>
          <w:rFonts w:ascii="Nirmala UI" w:hAnsi="Nirmala UI" w:eastAsia="Nirmala UI" w:cs="Nirmala UI"/>
        </w:rPr>
        <w:t>അവതരിപ്പിച്ച</w:t>
      </w:r>
      <w:r>
        <w:rPr>
          <w:rFonts w:ascii="Times New Roman" w:hAnsi="Times New Roman" w:eastAsia="Times New Roman" w:cs="Times New Roman"/>
        </w:rPr>
        <w:t xml:space="preserve"> </w:t>
      </w:r>
      <w:r>
        <w:rPr>
          <w:rFonts w:ascii="Nirmala UI" w:hAnsi="Nirmala UI" w:eastAsia="Nirmala UI" w:cs="Nirmala UI"/>
        </w:rPr>
        <w:t>സന്ദേശത്തിനെതിരെ</w:t>
      </w:r>
      <w:r>
        <w:rPr>
          <w:rFonts w:ascii="Times New Roman" w:hAnsi="Times New Roman" w:eastAsia="Times New Roman" w:cs="Times New Roman"/>
        </w:rPr>
        <w:t xml:space="preserve"> </w:t>
      </w:r>
      <w:r>
        <w:rPr>
          <w:rFonts w:ascii="Nirmala UI" w:hAnsi="Nirmala UI" w:eastAsia="Nirmala UI" w:cs="Nirmala UI"/>
        </w:rPr>
        <w:t>എഴുന്നേറ്റ്</w:t>
      </w:r>
      <w:r>
        <w:rPr>
          <w:rFonts w:ascii="Times New Roman" w:hAnsi="Times New Roman" w:eastAsia="Times New Roman" w:cs="Times New Roman"/>
        </w:rPr>
        <w:t xml:space="preserve"> </w:t>
      </w:r>
      <w:r>
        <w:rPr>
          <w:rFonts w:ascii="Nirmala UI" w:hAnsi="Nirmala UI" w:eastAsia="Nirmala UI" w:cs="Nirmala UI"/>
        </w:rPr>
        <w:t>എതിർത്തപ്പോൾ</w:t>
      </w:r>
      <w:r>
        <w:rPr>
          <w:rFonts w:ascii="Times New Roman" w:hAnsi="Times New Roman" w:eastAsia="Times New Roman" w:cs="Times New Roman"/>
        </w:rPr>
        <w:t xml:space="preserve"> </w:t>
      </w:r>
      <w:r>
        <w:rPr>
          <w:rFonts w:ascii="Nirmala UI" w:hAnsi="Nirmala UI" w:eastAsia="Nirmala UI" w:cs="Nirmala UI"/>
        </w:rPr>
        <w:t>സെവൻത്ത്</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അഡ്വെന്റിസത്തിന്റെ</w:t>
      </w:r>
      <w:r>
        <w:rPr>
          <w:rFonts w:ascii="Times New Roman" w:hAnsi="Times New Roman" w:eastAsia="Times New Roman" w:cs="Times New Roman"/>
        </w:rPr>
        <w:t xml:space="preserve"> </w:t>
      </w:r>
      <w:r>
        <w:rPr>
          <w:rFonts w:ascii="Nirmala UI" w:hAnsi="Nirmala UI" w:eastAsia="Nirmala UI" w:cs="Nirmala UI"/>
        </w:rPr>
        <w:t>നേതൃത്വത്തിൽ</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കുലുക്കത്തെയും</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സൂചിപ്പിച്ചു</w:t>
      </w:r>
      <w:r>
        <w:rPr>
          <w:rFonts w:ascii="Times New Roman" w:hAnsi="Times New Roman" w:eastAsia="Times New Roman" w:cs="Times New Roman"/>
        </w:rPr>
        <w:t>. 1888-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പതിനെട്ടിലെ</w:t>
      </w:r>
      <w:r>
        <w:rPr>
          <w:rFonts w:ascii="Times New Roman" w:hAnsi="Times New Roman" w:eastAsia="Times New Roman" w:cs="Times New Roman"/>
        </w:rPr>
        <w:t xml:space="preserve"> </w:t>
      </w:r>
      <w:r>
        <w:rPr>
          <w:rFonts w:ascii="Nirmala UI" w:hAnsi="Nirmala UI" w:eastAsia="Nirmala UI" w:cs="Nirmala UI"/>
        </w:rPr>
        <w:t>മഹാബലമുള്ള</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മഹത്വംകൊണ്ട്</w:t>
      </w:r>
      <w:r>
        <w:rPr>
          <w:rFonts w:ascii="Times New Roman" w:hAnsi="Times New Roman" w:eastAsia="Times New Roman" w:cs="Times New Roman"/>
        </w:rPr>
        <w:t xml:space="preserve"> </w:t>
      </w:r>
      <w:r>
        <w:rPr>
          <w:rFonts w:ascii="Nirmala UI" w:hAnsi="Nirmala UI" w:eastAsia="Nirmala UI" w:cs="Nirmala UI"/>
        </w:rPr>
        <w:t>ഭൂമിയെ</w:t>
      </w:r>
      <w:r>
        <w:rPr>
          <w:rFonts w:ascii="Times New Roman" w:hAnsi="Times New Roman" w:eastAsia="Times New Roman" w:cs="Times New Roman"/>
        </w:rPr>
        <w:t xml:space="preserve"> </w:t>
      </w:r>
      <w:r>
        <w:rPr>
          <w:rFonts w:ascii="Nirmala UI" w:hAnsi="Nirmala UI" w:eastAsia="Nirmala UI" w:cs="Nirmala UI"/>
        </w:rPr>
        <w:t>പ്രകാശിപ്പിക്കേണ്ടതിന്നു</w:t>
      </w:r>
      <w:r>
        <w:rPr>
          <w:rFonts w:ascii="Times New Roman" w:hAnsi="Times New Roman" w:eastAsia="Times New Roman" w:cs="Times New Roman"/>
        </w:rPr>
        <w:t xml:space="preserve"> </w:t>
      </w:r>
      <w:r>
        <w:rPr>
          <w:rFonts w:ascii="Nirmala UI" w:hAnsi="Nirmala UI" w:eastAsia="Nirmala UI" w:cs="Nirmala UI"/>
        </w:rPr>
        <w:t>ഇറങ്ങി</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പ്രധാനമായും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നേതാക്കൾ</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രൂപപ്പെട്ട</w:t>
      </w:r>
      <w:r>
        <w:rPr>
          <w:rFonts w:ascii="Times New Roman" w:hAnsi="Times New Roman" w:eastAsia="Times New Roman" w:cs="Times New Roman"/>
        </w:rPr>
        <w:t xml:space="preserve"> </w:t>
      </w:r>
      <w:r>
        <w:rPr>
          <w:rFonts w:ascii="Nirmala UI" w:hAnsi="Nirmala UI" w:eastAsia="Nirmala UI" w:cs="Nirmala UI"/>
        </w:rPr>
        <w:t>അഭിപ്രായങ്ങളെ</w:t>
      </w:r>
      <w:r>
        <w:rPr>
          <w:rFonts w:ascii="Times New Roman" w:hAnsi="Times New Roman" w:eastAsia="Times New Roman" w:cs="Times New Roman"/>
        </w:rPr>
        <w:t xml:space="preserve"> </w:t>
      </w:r>
      <w:r>
        <w:rPr>
          <w:rFonts w:ascii="Nirmala UI" w:hAnsi="Nirmala UI" w:eastAsia="Nirmala UI" w:cs="Nirmala UI"/>
        </w:rPr>
        <w:t>മാറ്റിവെക്കാൻ</w:t>
      </w:r>
      <w:r>
        <w:rPr>
          <w:rFonts w:ascii="Times New Roman" w:hAnsi="Times New Roman" w:eastAsia="Times New Roman" w:cs="Times New Roman"/>
        </w:rPr>
        <w:t xml:space="preserve"> </w:t>
      </w:r>
      <w:r>
        <w:rPr>
          <w:rFonts w:ascii="Nirmala UI" w:hAnsi="Nirmala UI" w:eastAsia="Nirmala UI" w:cs="Nirmala UI"/>
        </w:rPr>
        <w:t>മനസ്സില്ലാതിരുന്നതുകൊണ്ടു</w:t>
      </w:r>
      <w:r>
        <w:rPr>
          <w:rFonts w:ascii="Times New Roman" w:hAnsi="Times New Roman" w:eastAsia="Times New Roman" w:cs="Times New Roman"/>
        </w:rPr>
        <w:t xml:space="preserve"> </w:t>
      </w:r>
      <w:r>
        <w:rPr>
          <w:rFonts w:ascii="Nirmala UI" w:hAnsi="Nirmala UI" w:eastAsia="Nirmala UI" w:cs="Nirmala UI"/>
        </w:rPr>
        <w:t>കോരഹ്</w:t>
      </w:r>
      <w:r>
        <w:rPr>
          <w:rFonts w:ascii="Times New Roman" w:hAnsi="Times New Roman" w:eastAsia="Times New Roman" w:cs="Times New Roman"/>
        </w:rPr>
        <w:t xml:space="preserve">, </w:t>
      </w:r>
      <w:r>
        <w:rPr>
          <w:rFonts w:ascii="Nirmala UI" w:hAnsi="Nirmala UI" w:eastAsia="Nirmala UI" w:cs="Nirmala UI"/>
        </w:rPr>
        <w:t>ദാഥാൻ</w:t>
      </w:r>
      <w:r>
        <w:rPr>
          <w:rFonts w:ascii="Times New Roman" w:hAnsi="Times New Roman" w:eastAsia="Times New Roman" w:cs="Times New Roman"/>
        </w:rPr>
        <w:t xml:space="preserve">, </w:t>
      </w:r>
      <w:r>
        <w:rPr>
          <w:rFonts w:ascii="Nirmala UI" w:hAnsi="Nirmala UI" w:eastAsia="Nirmala UI" w:cs="Nirmala UI"/>
        </w:rPr>
        <w:t>അബീരാം</w:t>
      </w:r>
      <w:r>
        <w:rPr>
          <w:rFonts w:ascii="Times New Roman" w:hAnsi="Times New Roman" w:eastAsia="Times New Roman" w:cs="Times New Roman"/>
        </w:rPr>
        <w:t xml:space="preserve"> </w:t>
      </w:r>
      <w:r>
        <w:rPr>
          <w:rFonts w:ascii="Nirmala UI" w:hAnsi="Nirmala UI" w:eastAsia="Nirmala UI" w:cs="Nirmala UI"/>
        </w:rPr>
        <w:t>എന്നിവരുടെ</w:t>
      </w:r>
      <w:r>
        <w:rPr>
          <w:rFonts w:ascii="Times New Roman" w:hAnsi="Times New Roman" w:eastAsia="Times New Roman" w:cs="Times New Roman"/>
        </w:rPr>
        <w:t xml:space="preserve"> </w:t>
      </w:r>
      <w:r>
        <w:rPr>
          <w:rFonts w:ascii="Nirmala UI" w:hAnsi="Nirmala UI" w:eastAsia="Nirmala UI" w:cs="Nirmala UI"/>
        </w:rPr>
        <w:t>കലഹം</w:t>
      </w:r>
      <w:r>
        <w:rPr>
          <w:rFonts w:ascii="Times New Roman" w:hAnsi="Times New Roman" w:eastAsia="Times New Roman" w:cs="Times New Roman"/>
        </w:rPr>
        <w:t xml:space="preserve">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ആവർത്തിക്കപ്പെട്ടു</w:t>
      </w:r>
      <w:r>
        <w:rPr>
          <w:rFonts w:ascii="Times New Roman" w:hAnsi="Times New Roman" w:eastAsia="Times New Roman" w:cs="Times New Roman"/>
        </w:rPr>
        <w:t xml:space="preserve">. </w:t>
      </w:r>
      <w:r>
        <w:rPr>
          <w:rFonts w:ascii="Nirmala UI" w:hAnsi="Nirmala UI" w:eastAsia="Nirmala UI" w:cs="Nirmala UI"/>
        </w:rPr>
        <w:t>തോമാവും</w:t>
      </w:r>
      <w:r>
        <w:rPr>
          <w:rFonts w:ascii="Times New Roman" w:hAnsi="Times New Roman" w:eastAsia="Times New Roman" w:cs="Times New Roman"/>
        </w:rPr>
        <w:t xml:space="preserve">, </w:t>
      </w:r>
      <w:r>
        <w:rPr>
          <w:rFonts w:ascii="Nirmala UI" w:hAnsi="Nirmala UI" w:eastAsia="Nirmala UI" w:cs="Nirmala UI"/>
        </w:rPr>
        <w:t>പെന്തെക്കോസ്തിൽ</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യെഹൂദ്യരും</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കാലത്തെ</w:t>
      </w:r>
      <w:r>
        <w:rPr>
          <w:rFonts w:ascii="Times New Roman" w:hAnsi="Times New Roman" w:eastAsia="Times New Roman" w:cs="Times New Roman"/>
        </w:rPr>
        <w:t xml:space="preserve"> </w:t>
      </w:r>
      <w:r>
        <w:rPr>
          <w:rFonts w:ascii="Nirmala UI" w:hAnsi="Nirmala UI" w:eastAsia="Nirmala UI" w:cs="Nirmala UI"/>
        </w:rPr>
        <w:t>കോരഹിന്റെ</w:t>
      </w:r>
      <w:r>
        <w:rPr>
          <w:rFonts w:ascii="Times New Roman" w:hAnsi="Times New Roman" w:eastAsia="Times New Roman" w:cs="Times New Roman"/>
        </w:rPr>
        <w:t xml:space="preserve"> </w:t>
      </w:r>
      <w:r>
        <w:rPr>
          <w:rFonts w:ascii="Nirmala UI" w:hAnsi="Nirmala UI" w:eastAsia="Nirmala UI" w:cs="Nirmala UI"/>
        </w:rPr>
        <w:t>കലഹവും</w:t>
      </w:r>
      <w:r>
        <w:rPr>
          <w:rFonts w:ascii="Times New Roman" w:hAnsi="Times New Roman" w:eastAsia="Times New Roman" w:cs="Times New Roman"/>
        </w:rPr>
        <w:t>, 1888-</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കലഹവും</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w:t>
      </w:r>
      <w:r>
        <w:rPr>
          <w:rFonts w:ascii="Nirmala UI" w:hAnsi="Nirmala UI" w:eastAsia="Nirmala UI" w:cs="Nirmala UI"/>
        </w:rPr>
        <w:t>യോവേലിന്റെ</w:t>
      </w:r>
      <w:r>
        <w:rPr>
          <w:rFonts w:ascii="Times New Roman" w:hAnsi="Times New Roman" w:eastAsia="Times New Roman" w:cs="Times New Roman"/>
        </w:rPr>
        <w:t xml:space="preserve"> </w:t>
      </w:r>
      <w:r>
        <w:rPr>
          <w:rFonts w:ascii="Nirmala UI" w:hAnsi="Nirmala UI" w:eastAsia="Nirmala UI" w:cs="Nirmala UI"/>
        </w:rPr>
        <w:t>പ്രകാരം</w:t>
      </w:r>
      <w:r>
        <w:rPr>
          <w:rFonts w:ascii="Times New Roman" w:hAnsi="Times New Roman" w:eastAsia="Times New Roman" w:cs="Times New Roman"/>
        </w:rPr>
        <w:t xml:space="preserve"> </w:t>
      </w:r>
      <w:r>
        <w:rPr>
          <w:rFonts w:ascii="Nirmala UI" w:hAnsi="Nirmala UI" w:eastAsia="Nirmala UI" w:cs="Nirmala UI"/>
        </w:rPr>
        <w:t>കാഹളം</w:t>
      </w:r>
      <w:r>
        <w:rPr>
          <w:rFonts w:ascii="Times New Roman" w:hAnsi="Times New Roman" w:eastAsia="Times New Roman" w:cs="Times New Roman"/>
        </w:rPr>
        <w:t xml:space="preserve"> </w:t>
      </w:r>
      <w:r>
        <w:rPr>
          <w:rFonts w:ascii="Nirmala UI" w:hAnsi="Nirmala UI" w:eastAsia="Nirmala UI" w:cs="Nirmala UI"/>
        </w:rPr>
        <w:t>ഊതപ്പെടേണ്ടതായിരുന്ന</w:t>
      </w:r>
      <w:r>
        <w:rPr>
          <w:rFonts w:ascii="Times New Roman" w:hAnsi="Times New Roman" w:eastAsia="Times New Roman" w:cs="Times New Roman"/>
        </w:rPr>
        <w:t>—9/11-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യെശയ്യാവിന്റെ</w:t>
      </w:r>
      <w:r>
        <w:rPr>
          <w:rFonts w:ascii="Times New Roman" w:hAnsi="Times New Roman" w:eastAsia="Times New Roman" w:cs="Times New Roman"/>
        </w:rPr>
        <w:t xml:space="preserve"> </w:t>
      </w:r>
      <w:r>
        <w:rPr>
          <w:rFonts w:ascii="Nirmala UI" w:hAnsi="Nirmala UI" w:eastAsia="Nirmala UI" w:cs="Nirmala UI"/>
        </w:rPr>
        <w:t>പ്രകാരം</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കാഹളം</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ജനത്തിന്റെ</w:t>
      </w:r>
      <w:r>
        <w:rPr>
          <w:rFonts w:ascii="Times New Roman" w:hAnsi="Times New Roman" w:eastAsia="Times New Roman" w:cs="Times New Roman"/>
        </w:rPr>
        <w:t xml:space="preserve"> </w:t>
      </w:r>
      <w:r>
        <w:rPr>
          <w:rFonts w:ascii="Nirmala UI" w:hAnsi="Nirmala UI" w:eastAsia="Nirmala UI" w:cs="Nirmala UI"/>
        </w:rPr>
        <w:t>പാപങ്ങളെ</w:t>
      </w:r>
      <w:r>
        <w:rPr>
          <w:rFonts w:ascii="Times New Roman" w:hAnsi="Times New Roman" w:eastAsia="Times New Roman" w:cs="Times New Roman"/>
        </w:rPr>
        <w:t xml:space="preserve"> </w:t>
      </w:r>
      <w:r>
        <w:rPr>
          <w:rFonts w:ascii="Nirmala UI" w:hAnsi="Nirmala UI" w:eastAsia="Nirmala UI" w:cs="Nirmala UI"/>
        </w:rPr>
        <w:t>വെളിപ്പെടുത്തേണ്ടതിന്നു</w:t>
      </w:r>
      <w:r>
        <w:rPr>
          <w:rFonts w:ascii="Times New Roman" w:hAnsi="Times New Roman" w:eastAsia="Times New Roman" w:cs="Times New Roman"/>
        </w:rPr>
        <w:t xml:space="preserve"> </w:t>
      </w:r>
      <w:r>
        <w:rPr>
          <w:rFonts w:ascii="Nirmala UI" w:hAnsi="Nirmala UI" w:eastAsia="Nirmala UI" w:cs="Nirmala UI"/>
        </w:rPr>
        <w:t>ഊതപ്പെട്ടു</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1888-</w:t>
      </w:r>
      <w:r>
        <w:rPr>
          <w:rFonts w:ascii="Nirmala UI" w:hAnsi="Nirmala UI" w:eastAsia="Nirmala UI" w:cs="Nirmala UI"/>
        </w:rPr>
        <w:t>നെയും</w:t>
      </w:r>
      <w:r>
        <w:rPr>
          <w:rFonts w:ascii="Times New Roman" w:hAnsi="Times New Roman" w:eastAsia="Times New Roman" w:cs="Times New Roman"/>
        </w:rPr>
        <w:t xml:space="preserve"> </w:t>
      </w:r>
      <w:r>
        <w:rPr>
          <w:rFonts w:ascii="Nirmala UI" w:hAnsi="Nirmala UI" w:eastAsia="Nirmala UI" w:cs="Nirmala UI"/>
        </w:rPr>
        <w:t>ലാവൊദിക്യാവിലേക്കുള്ള</w:t>
      </w:r>
      <w:r>
        <w:rPr>
          <w:rFonts w:ascii="Times New Roman" w:hAnsi="Times New Roman" w:eastAsia="Times New Roman" w:cs="Times New Roman"/>
        </w:rPr>
        <w:t xml:space="preserve"> </w:t>
      </w:r>
      <w:r>
        <w:rPr>
          <w:rFonts w:ascii="Nirmala UI" w:hAnsi="Nirmala UI" w:eastAsia="Nirmala UI" w:cs="Nirmala UI"/>
        </w:rPr>
        <w:t>സന്ദേശത്തെയും</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w:t>
      </w:r>
      <w:r>
        <w:rPr>
          <w:rFonts w:ascii="Nirmala UI" w:hAnsi="Nirmala UI" w:eastAsia="Nirmala UI" w:cs="Nirmala UI"/>
        </w:rPr>
        <w:t>പഴയ</w:t>
      </w:r>
      <w:r>
        <w:rPr>
          <w:rFonts w:ascii="Times New Roman" w:hAnsi="Times New Roman" w:eastAsia="Times New Roman" w:cs="Times New Roman"/>
        </w:rPr>
        <w:t xml:space="preserve"> </w:t>
      </w:r>
      <w:r>
        <w:rPr>
          <w:rFonts w:ascii="Nirmala UI" w:hAnsi="Nirmala UI" w:eastAsia="Nirmala UI" w:cs="Nirmala UI"/>
        </w:rPr>
        <w:t>പാതകളിലേക്കു</w:t>
      </w:r>
      <w:r>
        <w:rPr>
          <w:rFonts w:ascii="Times New Roman" w:hAnsi="Times New Roman" w:eastAsia="Times New Roman" w:cs="Times New Roman"/>
        </w:rPr>
        <w:t xml:space="preserve">” </w:t>
      </w:r>
      <w:r>
        <w:rPr>
          <w:rFonts w:ascii="Nirmala UI" w:hAnsi="Nirmala UI" w:eastAsia="Nirmala UI" w:cs="Nirmala UI"/>
        </w:rPr>
        <w:t>മടങ്ങിവരുവാൻ</w:t>
      </w:r>
      <w:r>
        <w:rPr>
          <w:rFonts w:ascii="Times New Roman" w:hAnsi="Times New Roman" w:eastAsia="Times New Roman" w:cs="Times New Roman"/>
        </w:rPr>
        <w:t xml:space="preserve"> </w:t>
      </w:r>
      <w:r>
        <w:rPr>
          <w:rFonts w:ascii="Nirmala UI" w:hAnsi="Nirmala UI" w:eastAsia="Nirmala UI" w:cs="Nirmala UI"/>
        </w:rPr>
        <w:t>കാഹളം</w:t>
      </w:r>
      <w:r>
        <w:rPr>
          <w:rFonts w:ascii="Times New Roman" w:hAnsi="Times New Roman" w:eastAsia="Times New Roman" w:cs="Times New Roman"/>
        </w:rPr>
        <w:t xml:space="preserve"> </w:t>
      </w:r>
      <w:r>
        <w:rPr>
          <w:rFonts w:ascii="Nirmala UI" w:hAnsi="Nirmala UI" w:eastAsia="Nirmala UI" w:cs="Nirmala UI"/>
        </w:rPr>
        <w:t>ഊതുന്ന</w:t>
      </w:r>
      <w:r>
        <w:rPr>
          <w:rFonts w:ascii="Times New Roman" w:hAnsi="Times New Roman" w:eastAsia="Times New Roman" w:cs="Times New Roman"/>
        </w:rPr>
        <w:t xml:space="preserve"> </w:t>
      </w:r>
      <w:r>
        <w:rPr>
          <w:rFonts w:ascii="Nirmala UI" w:hAnsi="Nirmala UI" w:eastAsia="Nirmala UI" w:cs="Nirmala UI"/>
        </w:rPr>
        <w:t>യിരെമ്യാവിന്റെ</w:t>
      </w:r>
      <w:r>
        <w:rPr>
          <w:rFonts w:ascii="Times New Roman" w:hAnsi="Times New Roman" w:eastAsia="Times New Roman" w:cs="Times New Roman"/>
        </w:rPr>
        <w:t xml:space="preserve"> </w:t>
      </w:r>
      <w:r>
        <w:rPr>
          <w:rFonts w:ascii="Nirmala UI" w:hAnsi="Nirmala UI" w:eastAsia="Nirmala UI" w:cs="Nirmala UI"/>
        </w:rPr>
        <w:t>കാവൽക്കാരൻ</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കാഹളമായി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ശബ്ദം</w:t>
      </w:r>
      <w:r>
        <w:rPr>
          <w:rFonts w:ascii="Times New Roman" w:hAnsi="Times New Roman" w:eastAsia="Times New Roman" w:cs="Times New Roman"/>
        </w:rPr>
        <w:t xml:space="preserve"> </w:t>
      </w:r>
      <w:r>
        <w:rPr>
          <w:rFonts w:ascii="Nirmala UI" w:hAnsi="Nirmala UI" w:eastAsia="Nirmala UI" w:cs="Nirmala UI"/>
        </w:rPr>
        <w:t>ഉയർത്തുന്നതുമായി</w:t>
      </w:r>
      <w:r>
        <w:rPr>
          <w:rFonts w:ascii="Times New Roman" w:hAnsi="Times New Roman" w:eastAsia="Times New Roman" w:cs="Times New Roman"/>
        </w:rPr>
        <w:t xml:space="preserve"> </w:t>
      </w:r>
      <w:r>
        <w:rPr>
          <w:rFonts w:ascii="Nirmala UI" w:hAnsi="Nirmala UI" w:eastAsia="Nirmala UI" w:cs="Nirmala UI"/>
        </w:rPr>
        <w:t>ഒത്തുനിൽക്കുന്നു</w:t>
      </w:r>
      <w:r>
        <w:rPr>
          <w:rFonts w:ascii="Times New Roman" w:hAnsi="Times New Roman" w:eastAsia="Times New Roman" w:cs="Times New Roman"/>
        </w:rPr>
        <w:t xml:space="preserve">. </w:t>
      </w:r>
      <w:r>
        <w:rPr>
          <w:rFonts w:ascii="Nirmala UI" w:hAnsi="Nirmala UI" w:eastAsia="Nirmala UI" w:cs="Nirmala UI"/>
        </w:rPr>
        <w:t>യിരെമ്യാവിന്റെ</w:t>
      </w:r>
      <w:r>
        <w:rPr>
          <w:rFonts w:ascii="Times New Roman" w:hAnsi="Times New Roman" w:eastAsia="Times New Roman" w:cs="Times New Roman"/>
        </w:rPr>
        <w:t xml:space="preserve"> </w:t>
      </w:r>
      <w:r>
        <w:rPr>
          <w:rFonts w:ascii="Nirmala UI" w:hAnsi="Nirmala UI" w:eastAsia="Nirmala UI" w:cs="Nirmala UI"/>
        </w:rPr>
        <w:t>കാവൽക്കാരൻ</w:t>
      </w:r>
      <w:r>
        <w:rPr>
          <w:rFonts w:ascii="Times New Roman" w:hAnsi="Times New Roman" w:eastAsia="Times New Roman" w:cs="Times New Roman"/>
        </w:rPr>
        <w:t xml:space="preserve"> </w:t>
      </w:r>
      <w:r>
        <w:rPr>
          <w:rFonts w:ascii="Nirmala UI" w:hAnsi="Nirmala UI" w:eastAsia="Nirmala UI" w:cs="Nirmala UI"/>
        </w:rPr>
        <w:t>ഹബക്കൂക്കിന്റെ</w:t>
      </w:r>
      <w:r>
        <w:rPr>
          <w:rFonts w:ascii="Times New Roman" w:hAnsi="Times New Roman" w:eastAsia="Times New Roman" w:cs="Times New Roman"/>
        </w:rPr>
        <w:t xml:space="preserve"> </w:t>
      </w:r>
      <w:r>
        <w:rPr>
          <w:rFonts w:ascii="Nirmala UI" w:hAnsi="Nirmala UI" w:eastAsia="Nirmala UI" w:cs="Nirmala UI"/>
        </w:rPr>
        <w:t>കാവൽക്കാരൻ</w:t>
      </w:r>
      <w:r>
        <w:rPr>
          <w:rFonts w:ascii="Times New Roman" w:hAnsi="Times New Roman" w:eastAsia="Times New Roman" w:cs="Times New Roman"/>
        </w:rPr>
        <w:t xml:space="preserve"> </w:t>
      </w:r>
      <w:r>
        <w:rPr>
          <w:rFonts w:ascii="Nirmala UI" w:hAnsi="Nirmala UI" w:eastAsia="Nirmala UI" w:cs="Nirmala UI"/>
        </w:rPr>
        <w:t>തന്നെയാകുന്നു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വാദപ്രതിവാദത്തിൽ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നിലപാട്</w:t>
      </w:r>
      <w:r>
        <w:rPr>
          <w:rFonts w:ascii="Times New Roman" w:hAnsi="Times New Roman" w:eastAsia="Times New Roman" w:cs="Times New Roman"/>
        </w:rPr>
        <w:t xml:space="preserve"> </w:t>
      </w:r>
      <w:r>
        <w:rPr>
          <w:rFonts w:ascii="Nirmala UI" w:hAnsi="Nirmala UI" w:eastAsia="Nirmala UI" w:cs="Nirmala UI"/>
        </w:rPr>
        <w:t>എന്തായിരിക്കും</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ചോദിക്കുന്നവൻ</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ta yima entsindza wa mina, ndzi tlhela ndzi tiveka ehenhla ka xihondzo, ndzi rindza ku vona leswi a nga ta byela swona eka mina, ni leswi ndzi nga ta swi hlamula loko ndzi tshinyiwa. Habakuki 2:1.</w:t>
      </w:r>
    </w:p>
    <w:p>
      <w:pPr>
        <w:pStyle w:val="ArticleBody"/>
        <w:jc w:val="left"/>
      </w:pPr>
      <w:r>
        <w:rPr>
          <w:rFonts w:ascii="Times New Roman" w:hAnsi="Times New Roman" w:eastAsia="Times New Roman" w:cs="Times New Roman"/>
        </w:rPr>
        <w:t>Lentšu “reproved” le ra gore “kgalemeditšwe goba ngangišitšwe,” gomme le šišinya potšišo, gobane temana ye e latelago e nea karabo.</w:t>
      </w:r>
    </w:p>
    <w:p>
      <w:pPr>
        <w:pStyle w:val="ArticleScripture"/>
        <w:jc w:val="left"/>
      </w:pPr>
      <w:r>
        <w:rPr>
          <w:rFonts w:ascii="Leelawadee UI" w:hAnsi="Leelawadee UI" w:eastAsia="Leelawadee UI" w:cs="Leelawadee UI"/>
        </w:rPr>
        <w:t>ພຣະອົງຊົງຕອບແກ່ຂ້າພະເຈົ້າ</w:t>
      </w:r>
      <w:r>
        <w:rPr>
          <w:rFonts w:ascii="Times New Roman" w:hAnsi="Times New Roman" w:eastAsia="Times New Roman" w:cs="Times New Roman"/>
        </w:rPr>
        <w:t xml:space="preserve"> </w:t>
      </w:r>
      <w:r>
        <w:rPr>
          <w:rFonts w:ascii="Leelawadee UI" w:hAnsi="Leelawadee UI" w:eastAsia="Leelawadee UI" w:cs="Leelawadee UI"/>
        </w:rPr>
        <w:t>ແລະຕັດວ່າ</w:t>
      </w:r>
      <w:r>
        <w:rPr>
          <w:rFonts w:ascii="Times New Roman" w:hAnsi="Times New Roman" w:eastAsia="Times New Roman" w:cs="Times New Roman"/>
        </w:rPr>
        <w:t>, “</w:t>
      </w:r>
      <w:r>
        <w:rPr>
          <w:rFonts w:ascii="Leelawadee UI" w:hAnsi="Leelawadee UI" w:eastAsia="Leelawadee UI" w:cs="Leelawadee UI"/>
        </w:rPr>
        <w:t>ຈົ່ງຂຽນນິມິດນັ້ນໄວ້</w:t>
      </w:r>
      <w:r>
        <w:rPr>
          <w:rFonts w:ascii="Times New Roman" w:hAnsi="Times New Roman" w:eastAsia="Times New Roman" w:cs="Times New Roman"/>
        </w:rPr>
        <w:t xml:space="preserve"> </w:t>
      </w:r>
      <w:r>
        <w:rPr>
          <w:rFonts w:ascii="Leelawadee UI" w:hAnsi="Leelawadee UI" w:eastAsia="Leelawadee UI" w:cs="Leelawadee UI"/>
        </w:rPr>
        <w:t>ແລະເຮັດໃຫ້ແຈ້ງຊັດເທິງແຜ່ນຈາລຶກ</w:t>
      </w:r>
      <w:r>
        <w:rPr>
          <w:rFonts w:ascii="Times New Roman" w:hAnsi="Times New Roman" w:eastAsia="Times New Roman" w:cs="Times New Roman"/>
        </w:rPr>
        <w:t xml:space="preserve"> </w:t>
      </w:r>
      <w:r>
        <w:rPr>
          <w:rFonts w:ascii="Leelawadee UI" w:hAnsi="Leelawadee UI" w:eastAsia="Leelawadee UI" w:cs="Leelawadee UI"/>
        </w:rPr>
        <w:t>ເພື່ອວ່າຜູ້ທີ່ອ່ານຈະໄດ້ແລ່ນ</w:t>
      </w:r>
      <w:r>
        <w:rPr>
          <w:rFonts w:ascii="Times New Roman" w:hAnsi="Times New Roman" w:eastAsia="Times New Roman" w:cs="Times New Roman"/>
        </w:rPr>
        <w:t xml:space="preserve">.” </w:t>
      </w:r>
      <w:r>
        <w:rPr>
          <w:rFonts w:ascii="Leelawadee UI" w:hAnsi="Leelawadee UI" w:eastAsia="Leelawadee UI" w:cs="Leelawadee UI"/>
        </w:rPr>
        <w:t>ຮາບາກຸກ</w:t>
      </w:r>
      <w:r>
        <w:rPr>
          <w:rFonts w:ascii="Times New Roman" w:hAnsi="Times New Roman" w:eastAsia="Times New Roman" w:cs="Times New Roman"/>
        </w:rPr>
        <w:t xml:space="preserve"> 2:2</w:t>
      </w:r>
    </w:p>
    <w:p>
      <w:pPr>
        <w:pStyle w:val="ArticleBody"/>
        <w:jc w:val="left"/>
      </w:pPr>
      <w:r>
        <w:rPr>
          <w:rFonts w:ascii="Times New Roman" w:hAnsi="Times New Roman" w:eastAsia="Times New Roman" w:cs="Times New Roman"/>
        </w:rPr>
        <w:t>“Perbahasan” atau goncangan yang bermula sebagai penggenapan sejarah Millerite ialah pekabaran William Miller beserta kaedah-kaedah penafsirannya terhadap nubuat, berhadapan dengan para ahli teologi Protestanisme. Perbahasan dalam sejarah Millerite bermula dengan pengesahan pekabaran Millerite pada 11 Ogos 1840, apabila tidak ada “pribadi yang kurang daripada Yesus Kristus sendiri” turun dengan sebuah kitab kecil yang harus diambil dan dimakan oleh Yohanes. Pertikaian para penjaga dalam Habakuk, keraguan Tomas, pemberontakan tahun 1888, pemberontakan Korah, pertikaian tentang kemabukan pada hari Pentakosta—semuanya menjadi saksi kepada suatu perbahasan yang bermula pada 9/11. Kontroversi yang sedang diperdebatkan itu ialah mengenai pekabaran hujan akhir, yang mula mencurah sedikit demi sedikit pada 9/11.</w:t>
      </w:r>
    </w:p>
    <w:p>
      <w:pPr>
        <w:pStyle w:val="ArticleBody"/>
        <w:jc w:val="left"/>
      </w:pPr>
      <w:r>
        <w:rPr>
          <w:rFonts w:ascii="Times New Roman" w:hAnsi="Times New Roman" w:eastAsia="Times New Roman" w:cs="Times New Roman"/>
        </w:rPr>
        <w:t>Karabo mo go Habakuke jo bo ileng jwa dira gore ba-Millerite ba tlhagise chate ya 1843 bo amana le tlhabologo ya ditlhopha tse pedi tsa baobamedi tse di emetsweng ke Kora le badirimmogo le ene kgatlhanong le Moshe; ke Thomase le barutwa ba bangwe; kganetsano ya Bajuta ya botagwa ka Pentekosete, boeteledipele jwa Adventism ka 1888; Baporotesetanta kgatlhanong le ba-Millerite ka 1844 le makgarebe a dieleele le a botlhale a October 22, 1844.</w:t>
      </w:r>
    </w:p>
    <w:p>
      <w:pPr>
        <w:pStyle w:val="ArticleBody"/>
        <w:jc w:val="left"/>
      </w:pPr>
      <w:r>
        <w:rPr>
          <w:rFonts w:ascii="Nirmala UI" w:hAnsi="Nirmala UI" w:eastAsia="Nirmala UI" w:cs="Nirmala UI"/>
        </w:rPr>
        <w:t>નવેમ્બર</w:t>
      </w:r>
      <w:r>
        <w:rPr>
          <w:rFonts w:ascii="Times New Roman" w:hAnsi="Times New Roman" w:eastAsia="Times New Roman" w:cs="Times New Roman"/>
        </w:rPr>
        <w:t xml:space="preserve"> 9/11</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શિષ્યો</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આત્માનો</w:t>
      </w:r>
      <w:r>
        <w:rPr>
          <w:rFonts w:ascii="Times New Roman" w:hAnsi="Times New Roman" w:eastAsia="Times New Roman" w:cs="Times New Roman"/>
        </w:rPr>
        <w:t xml:space="preserve"> </w:t>
      </w:r>
      <w:r>
        <w:rPr>
          <w:rFonts w:ascii="Nirmala UI" w:hAnsi="Nirmala UI" w:eastAsia="Nirmala UI" w:cs="Nirmala UI"/>
        </w:rPr>
        <w:t>શ્વાસ</w:t>
      </w:r>
      <w:r>
        <w:rPr>
          <w:rFonts w:ascii="Times New Roman" w:hAnsi="Times New Roman" w:eastAsia="Times New Roman" w:cs="Times New Roman"/>
        </w:rPr>
        <w:t xml:space="preserve"> </w:t>
      </w:r>
      <w:r>
        <w:rPr>
          <w:rFonts w:ascii="Nirmala UI" w:hAnsi="Nirmala UI" w:eastAsia="Nirmala UI" w:cs="Nirmala UI"/>
        </w:rPr>
        <w:t>ફૂંક્યો</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વરસાટ</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થોડા</w:t>
      </w:r>
      <w:r>
        <w:rPr>
          <w:rFonts w:ascii="Times New Roman" w:hAnsi="Times New Roman" w:eastAsia="Times New Roman" w:cs="Times New Roman"/>
        </w:rPr>
        <w:t xml:space="preserve"> </w:t>
      </w:r>
      <w:r>
        <w:rPr>
          <w:rFonts w:ascii="Nirmala UI" w:hAnsi="Nirmala UI" w:eastAsia="Nirmala UI" w:cs="Nirmala UI"/>
        </w:rPr>
        <w:t>ટીપાંરૂપે</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પ્રબોધિત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મૂસા</w:t>
      </w:r>
      <w:r>
        <w:rPr>
          <w:rFonts w:ascii="Times New Roman" w:hAnsi="Times New Roman" w:eastAsia="Times New Roman" w:cs="Times New Roman"/>
        </w:rPr>
        <w:t xml:space="preserve"> </w:t>
      </w:r>
      <w:r>
        <w:rPr>
          <w:rFonts w:ascii="Nirmala UI" w:hAnsi="Nirmala UI" w:eastAsia="Nirmala UI" w:cs="Nirmala UI"/>
        </w:rPr>
        <w:t>પાસેથી</w:t>
      </w:r>
      <w:r>
        <w:rPr>
          <w:rFonts w:ascii="Times New Roman" w:hAnsi="Times New Roman" w:eastAsia="Times New Roman" w:cs="Times New Roman"/>
        </w:rPr>
        <w:t xml:space="preserve"> </w:t>
      </w:r>
      <w:r>
        <w:rPr>
          <w:rFonts w:ascii="Nirmala UI" w:hAnsi="Nirmala UI" w:eastAsia="Nirmala UI" w:cs="Nirmala UI"/>
        </w:rPr>
        <w:t>શરૂઆત</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શિષ્યોને</w:t>
      </w:r>
      <w:r>
        <w:rPr>
          <w:rFonts w:ascii="Times New Roman" w:hAnsi="Times New Roman" w:eastAsia="Times New Roman" w:cs="Times New Roman"/>
        </w:rPr>
        <w:t xml:space="preserve"> </w:t>
      </w:r>
      <w:r>
        <w:rPr>
          <w:rFonts w:ascii="Nirmala UI" w:hAnsi="Nirmala UI" w:eastAsia="Nirmala UI" w:cs="Nirmala UI"/>
        </w:rPr>
        <w:t>યિરમિયાહના</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ચેતવણીનો</w:t>
      </w:r>
      <w:r>
        <w:rPr>
          <w:rFonts w:ascii="Times New Roman" w:hAnsi="Times New Roman" w:eastAsia="Times New Roman" w:cs="Times New Roman"/>
        </w:rPr>
        <w:t xml:space="preserve"> </w:t>
      </w:r>
      <w:r>
        <w:rPr>
          <w:rFonts w:ascii="Nirmala UI" w:hAnsi="Nirmala UI" w:eastAsia="Nirmala UI" w:cs="Nirmala UI"/>
        </w:rPr>
        <w:t>રણકાર</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ફૂંકવા</w:t>
      </w:r>
      <w:r>
        <w:rPr>
          <w:rFonts w:ascii="Times New Roman" w:hAnsi="Times New Roman" w:eastAsia="Times New Roman" w:cs="Times New Roman"/>
        </w:rPr>
        <w:t xml:space="preserve"> </w:t>
      </w:r>
      <w:r>
        <w:rPr>
          <w:rFonts w:ascii="Nirmala UI" w:hAnsi="Nirmala UI" w:eastAsia="Nirmala UI" w:cs="Nirmala UI"/>
        </w:rPr>
        <w:t>અભિષિક્ત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9/11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શ્વાસ</w:t>
      </w:r>
      <w:r>
        <w:rPr>
          <w:rFonts w:ascii="Times New Roman" w:hAnsi="Times New Roman" w:eastAsia="Times New Roman" w:cs="Times New Roman"/>
        </w:rPr>
        <w:t xml:space="preserve"> </w:t>
      </w:r>
      <w:r>
        <w:rPr>
          <w:rFonts w:ascii="Nirmala UI" w:hAnsi="Nirmala UI" w:eastAsia="Nirmala UI" w:cs="Nirmala UI"/>
        </w:rPr>
        <w:t>યહેઝ્કેલ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યોહાનના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પવનોમાંથી</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લાવદિકેયાનો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પ્રતિકાર</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ધ્રુજારી</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1888 </w:t>
      </w:r>
      <w:r>
        <w:rPr>
          <w:rFonts w:ascii="Nirmala UI" w:hAnsi="Nirmala UI" w:eastAsia="Nirmala UI" w:cs="Nirmala UI"/>
        </w:rPr>
        <w:t>કોરાહ</w:t>
      </w:r>
      <w:r>
        <w:rPr>
          <w:rFonts w:ascii="Times New Roman" w:hAnsi="Times New Roman" w:eastAsia="Times New Roman" w:cs="Times New Roman"/>
        </w:rPr>
        <w:t xml:space="preserve">, </w:t>
      </w:r>
      <w:r>
        <w:rPr>
          <w:rFonts w:ascii="Nirmala UI" w:hAnsi="Nirmala UI" w:eastAsia="Nirmala UI" w:cs="Nirmala UI"/>
        </w:rPr>
        <w:t>દાથાન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અબીરામના</w:t>
      </w:r>
      <w:r>
        <w:rPr>
          <w:rFonts w:ascii="Times New Roman" w:hAnsi="Times New Roman" w:eastAsia="Times New Roman" w:cs="Times New Roman"/>
        </w:rPr>
        <w:t xml:space="preserve"> </w:t>
      </w:r>
      <w:r>
        <w:rPr>
          <w:rFonts w:ascii="Nirmala UI" w:hAnsi="Nirmala UI" w:eastAsia="Nirmala UI" w:cs="Nirmala UI"/>
        </w:rPr>
        <w:t>બળવોનું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નામંજૂર</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ચોકીદારો</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તુરીને</w:t>
      </w:r>
      <w:r>
        <w:rPr>
          <w:rFonts w:ascii="Times New Roman" w:hAnsi="Times New Roman" w:eastAsia="Times New Roman" w:cs="Times New Roman"/>
        </w:rPr>
        <w:t xml:space="preserve"> </w:t>
      </w:r>
      <w:r>
        <w:rPr>
          <w:rFonts w:ascii="Nirmala UI" w:hAnsi="Nirmala UI" w:eastAsia="Nirmala UI" w:cs="Nirmala UI"/>
        </w:rPr>
        <w:t>નિશ્ચિત</w:t>
      </w:r>
      <w:r>
        <w:rPr>
          <w:rFonts w:ascii="Times New Roman" w:hAnsi="Times New Roman" w:eastAsia="Times New Roman" w:cs="Times New Roman"/>
        </w:rPr>
        <w:t xml:space="preserve"> </w:t>
      </w:r>
      <w:r>
        <w:rPr>
          <w:rFonts w:ascii="Nirmala UI" w:hAnsi="Nirmala UI" w:eastAsia="Nirmala UI" w:cs="Nirmala UI"/>
        </w:rPr>
        <w:t>ધ્વનિ</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Ellen White telah menulis bahawa “goncangan yang telah aku lihat” itu “akan disebabkan oleh kesaksian yang terus terang yang ditimbulkan oleh nasihat Saksi Yang Benar kepada orang-orang Laodikia.” Mesej 1888 ialah kesaksian yang terus terang itu, dan kedua-dua 1888 serta 9/11 menandai turunnya malaikat dalam Wahyu 18.</w:t>
      </w:r>
    </w:p>
    <w:p>
      <w:pPr>
        <w:pStyle w:val="ArticleScripture"/>
        <w:jc w:val="left"/>
      </w:pPr>
      <w:r>
        <w:rPr>
          <w:rFonts w:ascii="Times New Roman" w:hAnsi="Times New Roman" w:eastAsia="Times New Roman" w:cs="Times New Roman"/>
        </w:rPr>
        <w:t>“Kwaisabu wa m̄tandzũ ũpaswa kubebwa kwa makanisa maitũ na taasisi zetu, nĩguo kuamsha arĩa mararĩte.”</w:t>
      </w:r>
    </w:p>
    <w:p>
      <w:pPr>
        <w:pStyle w:val="ArticleScripture"/>
        <w:jc w:val="left"/>
      </w:pPr>
      <w:r>
        <w:rPr>
          <w:rFonts w:ascii="Times New Roman" w:hAnsi="Times New Roman" w:eastAsia="Times New Roman" w:cs="Times New Roman"/>
        </w:rPr>
        <w:t>“Apabila firman Tuhan dipercayai dan ditaati, kemajuan yang tetap akan dicapai. Marilah kita sekarang melihat betapa besarnya kebutuhan kita. Tuhan tidak dapat menggunakan kita sampai Ia menghembuskan kehidupan ke dalam tulang-tulang yang kering. Aku mendengar perkataan yang diucapkan: ‘Tanpa gerakan Roh Allah yang mendalam atas hati, tanpa pengaruh-Nya yang memberi hidup, kebenaran menjadi huruf yang mati.’” Review and Herald, 18 November 1902.</w:t>
      </w:r>
    </w:p>
    <w:p>
      <w:pPr>
        <w:pStyle w:val="ArticleBody"/>
        <w:jc w:val="left"/>
      </w:pP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សារទៅកាន់សម័យឡាវដីសេបានឈានដល់ការបំពេញយ៉ាងពេញលេញរបស់វា</w:t>
      </w:r>
      <w:r>
        <w:rPr>
          <w:rFonts w:ascii="Times New Roman" w:hAnsi="Times New Roman" w:eastAsia="Times New Roman" w:cs="Times New Roman"/>
        </w:rPr>
        <w:t xml:space="preserve"> </w:t>
      </w:r>
      <w:r>
        <w:rPr>
          <w:rFonts w:ascii="Leelawadee UI" w:hAnsi="Leelawadee UI" w:eastAsia="Leelawadee UI" w:cs="Leelawadee UI"/>
        </w:rPr>
        <w:t>ខណៈដែលការហៅចុងក្រោយទៅកាន់ប្រជារាស្ត្រនៃព្រះ</w:t>
      </w:r>
      <w:r>
        <w:rPr>
          <w:rFonts w:ascii="Times New Roman" w:hAnsi="Times New Roman" w:eastAsia="Times New Roman" w:cs="Times New Roman"/>
        </w:rPr>
        <w:t xml:space="preserve"> </w:t>
      </w:r>
      <w:r>
        <w:rPr>
          <w:rFonts w:ascii="Leelawadee UI" w:hAnsi="Leelawadee UI" w:eastAsia="Leelawadee UI" w:cs="Leelawadee UI"/>
        </w:rPr>
        <w:t>ដែលធ្លាប់ស្ថិតនៅក្រោមសម្ពន្ធមេត្រីចាស់</w:t>
      </w:r>
      <w:r>
        <w:rPr>
          <w:rFonts w:ascii="Times New Roman" w:hAnsi="Times New Roman" w:eastAsia="Times New Roman" w:cs="Times New Roman"/>
        </w:rPr>
        <w:t xml:space="preserve"> </w:t>
      </w:r>
      <w:r>
        <w:rPr>
          <w:rFonts w:ascii="Leelawadee UI" w:hAnsi="Leelawadee UI" w:eastAsia="Leelawadee UI" w:cs="Leelawadee UI"/>
        </w:rPr>
        <w:t>បានចាប់ផ្តើមត្រូវបានប្រកាសឡើង។</w:t>
      </w:r>
      <w:r>
        <w:rPr>
          <w:rFonts w:ascii="Times New Roman" w:hAnsi="Times New Roman" w:eastAsia="Times New Roman" w:cs="Times New Roman"/>
        </w:rPr>
        <w:t xml:space="preserve"> </w:t>
      </w:r>
      <w:r>
        <w:rPr>
          <w:rFonts w:ascii="Leelawadee UI" w:hAnsi="Leelawadee UI" w:eastAsia="Leelawadee UI" w:cs="Leelawadee UI"/>
        </w:rPr>
        <w:t>នៅពេលនោះហើយដែល</w:t>
      </w:r>
      <w:r>
        <w:rPr>
          <w:rFonts w:ascii="Times New Roman" w:hAnsi="Times New Roman" w:eastAsia="Times New Roman" w:cs="Times New Roman"/>
        </w:rPr>
        <w:t xml:space="preserve"> Sister White </w:t>
      </w:r>
      <w:r>
        <w:rPr>
          <w:rFonts w:ascii="Leelawadee UI" w:hAnsi="Leelawadee UI" w:eastAsia="Leelawadee UI" w:cs="Leelawadee UI"/>
        </w:rPr>
        <w:t>បានកត់សម្គាល់ថា៖</w:t>
      </w:r>
      <w:r>
        <w:rPr>
          <w:rFonts w:ascii="Times New Roman" w:hAnsi="Times New Roman" w:eastAsia="Times New Roman" w:cs="Times New Roman"/>
        </w:rPr>
        <w:t xml:space="preserve"> «</w:t>
      </w:r>
      <w:r>
        <w:rPr>
          <w:rFonts w:ascii="Leelawadee UI" w:hAnsi="Leelawadee UI" w:eastAsia="Leelawadee UI" w:cs="Leelawadee UI"/>
        </w:rPr>
        <w:t>ត្រូវតែផ្ដល់សក្ខីភាពត្រង់ទៅកាន់ពួកជំនុំ</w:t>
      </w:r>
      <w:r>
        <w:rPr>
          <w:rFonts w:ascii="Times New Roman" w:hAnsi="Times New Roman" w:eastAsia="Times New Roman" w:cs="Times New Roman"/>
        </w:rPr>
        <w:t xml:space="preserve"> </w:t>
      </w:r>
      <w:r>
        <w:rPr>
          <w:rFonts w:ascii="Leelawadee UI" w:hAnsi="Leelawadee UI" w:eastAsia="Leelawadee UI" w:cs="Leelawadee UI"/>
        </w:rPr>
        <w:t>និងស្ថាប័នរបស់យើង</w:t>
      </w:r>
      <w:r>
        <w:rPr>
          <w:rFonts w:ascii="Times New Roman" w:hAnsi="Times New Roman" w:eastAsia="Times New Roman" w:cs="Times New Roman"/>
        </w:rPr>
        <w:t xml:space="preserve"> </w:t>
      </w:r>
      <w:r>
        <w:rPr>
          <w:rFonts w:ascii="Leelawadee UI" w:hAnsi="Leelawadee UI" w:eastAsia="Leelawadee UI" w:cs="Leelawadee UI"/>
        </w:rPr>
        <w:t>ដើម្បីដាស់ឲ្យអ្នកដែលកំពុងដេកលក់ភ្ញាក់ឡើង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សារឡាវដីសេបានចាប់ផ្ដើមនៅពេលដែលទេវតានៃវិវរណៈ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បានចុះមកនៅថ្ងៃទី</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សារទៅកាន់ពួកអាដវេនទីស្ទថ្ងៃទីប្រាំពីរ</w:t>
      </w:r>
      <w:r>
        <w:rPr>
          <w:rFonts w:ascii="Times New Roman" w:hAnsi="Times New Roman" w:eastAsia="Times New Roman" w:cs="Times New Roman"/>
        </w:rPr>
        <w:t xml:space="preserve"> </w:t>
      </w:r>
      <w:r>
        <w:rPr>
          <w:rFonts w:ascii="Leelawadee UI" w:hAnsi="Leelawadee UI" w:eastAsia="Leelawadee UI" w:cs="Leelawadee UI"/>
        </w:rPr>
        <w:t>សម័យឡាវដីសេ</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ហើយនៅតែជា</w:t>
      </w:r>
      <w:r>
        <w:rPr>
          <w:rFonts w:ascii="Times New Roman" w:hAnsi="Times New Roman" w:eastAsia="Times New Roman" w:cs="Times New Roman"/>
        </w:rPr>
        <w:t xml:space="preserve"> «</w:t>
      </w:r>
      <w:r>
        <w:rPr>
          <w:rFonts w:ascii="Leelawadee UI" w:hAnsi="Leelawadee UI" w:eastAsia="Leelawadee UI" w:cs="Leelawadee UI"/>
        </w:rPr>
        <w:t>ចូរភ្ញាក់ឡើង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យ៉ូអែលបានបង្គាប់ដល់ពួកស្រវឹងឲ្យភ្ញាក់ឡើង</w:t>
      </w:r>
      <w:r>
        <w:rPr>
          <w:rFonts w:ascii="Times New Roman" w:hAnsi="Times New Roman" w:eastAsia="Times New Roman" w:cs="Times New Roman"/>
        </w:rPr>
        <w:t xml:space="preserve"> </w:t>
      </w:r>
      <w:r>
        <w:rPr>
          <w:rFonts w:ascii="Leelawadee UI" w:hAnsi="Leelawadee UI" w:eastAsia="Leelawadee UI" w:cs="Leelawadee UI"/>
        </w:rPr>
        <w:t>នៅខទី</w:t>
      </w:r>
      <w:r>
        <w:rPr>
          <w:rFonts w:ascii="Times New Roman" w:hAnsi="Times New Roman" w:eastAsia="Times New Roman" w:cs="Times New Roman"/>
        </w:rPr>
        <w:t xml:space="preserve"> </w:t>
      </w:r>
      <w:r>
        <w:rPr>
          <w:rFonts w:ascii="Leelawadee UI" w:hAnsi="Leelawadee UI" w:eastAsia="Leelawadee UI" w:cs="Leelawadee UI"/>
        </w:rPr>
        <w:t>៥</w:t>
      </w:r>
      <w:r>
        <w:rPr>
          <w:rFonts w:ascii="Times New Roman" w:hAnsi="Times New Roman" w:eastAsia="Times New Roman" w:cs="Times New Roman"/>
        </w:rPr>
        <w:t xml:space="preserve"> </w:t>
      </w:r>
      <w:r>
        <w:rPr>
          <w:rFonts w:ascii="Leelawadee UI" w:hAnsi="Leelawadee UI" w:eastAsia="Leelawadee UI" w:cs="Leelawadee UI"/>
        </w:rPr>
        <w:t>នៃជំពូកទី</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 xml:space="preserve"> </w:t>
      </w: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សម្គាល់ការមកដល់នៃរយៈពេលសាកល្បងចុងក្រោយសម្រាប់សាសនាអាដវេនទីស្ទ</w:t>
      </w:r>
      <w:r>
        <w:rPr>
          <w:rFonts w:ascii="Times New Roman" w:hAnsi="Times New Roman" w:eastAsia="Times New Roman" w:cs="Times New Roman"/>
        </w:rPr>
        <w:t xml:space="preserve"> </w:t>
      </w:r>
      <w:r>
        <w:rPr>
          <w:rFonts w:ascii="Leelawadee UI" w:hAnsi="Leelawadee UI" w:eastAsia="Leelawadee UI" w:cs="Leelawadee UI"/>
        </w:rPr>
        <w:t>ហើយវាតំណាងឲ្យបញ្ជារបស់យ៉ូអែលឲ្យភ្ញាក់ឡើង។</w:t>
      </w:r>
      <w:r>
        <w:rPr>
          <w:rFonts w:ascii="Times New Roman" w:hAnsi="Times New Roman" w:eastAsia="Times New Roman" w:cs="Times New Roman"/>
        </w:rPr>
        <w:t xml:space="preserve"> </w:t>
      </w:r>
      <w:r>
        <w:rPr>
          <w:rFonts w:ascii="Leelawadee UI" w:hAnsi="Leelawadee UI" w:eastAsia="Leelawadee UI" w:cs="Leelawadee UI"/>
        </w:rPr>
        <w:t>ការចាប់ផ្ដើមនៃរដូវប៉ង់ទីកុស្ត</w:t>
      </w:r>
      <w:r>
        <w:rPr>
          <w:rFonts w:ascii="Times New Roman" w:hAnsi="Times New Roman" w:eastAsia="Times New Roman" w:cs="Times New Roman"/>
        </w:rPr>
        <w:t xml:space="preserve"> </w:t>
      </w:r>
      <w:r>
        <w:rPr>
          <w:rFonts w:ascii="Leelawadee UI" w:hAnsi="Leelawadee UI" w:eastAsia="Leelawadee UI" w:cs="Leelawadee UI"/>
        </w:rPr>
        <w:t>ចាប់ផ្ដើមដោយការភ្ញាក់ឡើងរបស់ប្រជារាស្ត្រព្រះនៅថ្ងៃទី</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ហើយបញ្ចប់ដោយការបំពេញនៃពាក្យប្រៀបប្រដូចអំពីព្រហ្មចារីដប់នាក់</w:t>
      </w:r>
      <w:r>
        <w:rPr>
          <w:rFonts w:ascii="Times New Roman" w:hAnsi="Times New Roman" w:eastAsia="Times New Roman" w:cs="Times New Roman"/>
        </w:rPr>
        <w:t xml:space="preserve"> </w:t>
      </w:r>
      <w:r>
        <w:rPr>
          <w:rFonts w:ascii="Leelawadee UI" w:hAnsi="Leelawadee UI" w:eastAsia="Leelawadee UI" w:cs="Leelawadee UI"/>
        </w:rPr>
        <w:t>មុនពេលច្បាប់ថ្ងៃអាទិត្យ។</w:t>
      </w:r>
    </w:p>
    <w:p>
      <w:pPr>
        <w:pStyle w:val="ArticleBody"/>
        <w:jc w:val="left"/>
      </w:pPr>
      <w:r>
        <w:rPr>
          <w:rFonts w:ascii="Times New Roman" w:hAnsi="Times New Roman" w:eastAsia="Times New Roman" w:cs="Times New Roman"/>
        </w:rPr>
        <w:t>Ho tsosoa ha 9/11 ke pitso ho moloko oa ho qetela oa sechaba sa selekane se leng bokoenehing. Ho tsosoa hona hang pele ho molao oa Sontaha ho koala monyako holim’a sechaba sa pele sa selekane. Tšimoloho le qetello lia tšoana, ’me ka Phupu 2023 lipaki tse peli tsa Tšenolo ea leshome le motso o mong li ile tsa tsosoa mabapi le bofetoheli ba boprofeta ba la 18 Phupu, 2020. Ho tsosoa ha bohareng ho emeloa ke bofetoheli, hoo ho supang 9/11 e le tlhaku ea pele ea alfabeta ea Seheberu, la 18 Phupu, 2020 e le tlhaku ea leshome le metso e meraro, ’me molao oa Sontaha e le tlhaku ea mashome a mabeli a metso e ’meli le ea ho qetela ea alfabeta ea Seheberu. Tlhaku ea mashome a mabeli a metso e ’meli e emela kopano ea bomolimo le botho e phethahatsoang qetellong ho ea ho qetela ha litsoho tseo tse tharo.</w:t>
      </w:r>
    </w:p>
    <w:p>
      <w:pPr>
        <w:pStyle w:val="ArticleBody"/>
        <w:jc w:val="left"/>
      </w:pPr>
      <w:r>
        <w:rPr>
          <w:rFonts w:ascii="Times New Roman" w:hAnsi="Times New Roman" w:eastAsia="Times New Roman" w:cs="Times New Roman"/>
        </w:rPr>
        <w:t>Tuhan “menghembuskan hidup ke dalam tulang-tulang yang kering” pada 9/11, sama seperti Ia menghembuskan Roh Kudus ke atas para murid pada permulaan periode Pentakosta. Para murid setelah kenaikan-Nya melambangkan mereka yang menerima Roh Kudus, dan yang sesudah itu pengertiannya akan Firman nubuat dibukakan melalui metodologi “baris demi baris.” Penerimaan Roh Kudus itu terjadi ketika sedang menyantap suatu hidangan, sebab makan secara rohani menuntut agar engkau memakan daging dan meminum darah Yesus, yang adalah Firman.</w:t>
      </w:r>
    </w:p>
    <w:p>
      <w:pPr>
        <w:pStyle w:val="ArticleBody"/>
        <w:jc w:val="left"/>
      </w:pPr>
      <w:r>
        <w:rPr>
          <w:rFonts w:ascii="Times New Roman" w:hAnsi="Times New Roman" w:eastAsia="Times New Roman" w:cs="Times New Roman"/>
        </w:rPr>
        <w:t>Para pemberontak yang bergabung dengan Korah, Datan, dan Abiram melambangkan (sebagaimana juga kepemimpinan Adventisme pada tahun 1888) golongan yang menimbulkan goncangan dengan menentang pekabaran sangkakala yang mengenali dosa-dosa umat Allah, sementara pada saat yang sama juga menyerukan suatu kembali kepada jalan-jalan lama, yaitu kebenaran-kebenaran dasar yang dilambangkan oleh “tujuh kali” dalam Imamat dua puluh enam. Sangkakala itu memanggil kepada kebangunan dan reformasi sekaligus. Permata-permata nubuatan Miller yang pertama, dan juga yang pertama ditolak oleh Adventisme, melambangkan permulaan dan pengakhiran gerakan Millerit. Permulaan dan pengakhiran pekabaran malaikat pertama sebagaimana diberitakan oleh kaum Millerit ditandai oleh “tujuh kali” Musa. Pada mulanya hal itu diterima, pada akhirnya hal itu ditolak. Oleh penolakan itu, Yehezkiel menggambarkan Adventisme sebagai suatu lembah tulang-tulang kering yang mati. Masa dari 1863 hingga kepada undang-undang hari Minggu di Amerika Serikat adalah lembah penglihatan, menurut Yesaya dua puluh dua, tetapi merupakan lembah tulang-tulang kering yang mati menurut Yehezkiel. Kedua lembah nubuatan itu selaras dengan lembah Yosafat dalam kitab Yoel, yang oleh Yoel juga dikenali sebagai lembah keputusan.</w:t>
      </w:r>
    </w:p>
    <w:p>
      <w:pPr>
        <w:pStyle w:val="ArticleBody"/>
        <w:jc w:val="left"/>
      </w:pPr>
      <w:r>
        <w:rPr>
          <w:rFonts w:ascii="Times New Roman" w:hAnsi="Times New Roman" w:eastAsia="Times New Roman" w:cs="Times New Roman"/>
        </w:rPr>
        <w:t>Ka tuma ia kine ki la kan bia suk manin, a dot ina pehpen mekamwomw pwe ia duen me pwe ni 9/11 puk en Joel wia mehn kapasen nsensuwed me Peter kileledi ni Pentikost? Se pahn song en kahrehda mekanosou kan nan luhwen likau pwukat.</w:t>
      </w:r>
    </w:p>
    <w:p>
      <w:pPr>
        <w:pStyle w:val="ArticleScripture"/>
        <w:jc w:val="left"/>
      </w:pPr>
      <w:r>
        <w:rPr>
          <w:rFonts w:ascii="Times New Roman" w:hAnsi="Times New Roman" w:eastAsia="Times New Roman" w:cs="Times New Roman"/>
        </w:rPr>
        <w:t>“(</w:t>
      </w:r>
      <w:r>
        <w:rPr>
          <w:rFonts w:ascii="Nirmala UI" w:hAnsi="Nirmala UI" w:eastAsia="Nirmala UI" w:cs="Nirmala UI"/>
        </w:rPr>
        <w:t>ꯅꯣꯚꯦꯝꯕꯔ</w:t>
      </w:r>
      <w:r>
        <w:rPr>
          <w:rFonts w:ascii="Times New Roman" w:hAnsi="Times New Roman" w:eastAsia="Times New Roman" w:cs="Times New Roman"/>
        </w:rPr>
        <w:t xml:space="preserve"> 5, 1892</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ꯑꯦꯗꯦꯂꯦꯗ</w:t>
      </w:r>
      <w:r>
        <w:rPr>
          <w:rFonts w:ascii="Times New Roman" w:hAnsi="Times New Roman" w:eastAsia="Times New Roman" w:cs="Times New Roman"/>
        </w:rPr>
        <w:t xml:space="preserve">, </w:t>
      </w:r>
      <w:r>
        <w:rPr>
          <w:rFonts w:ascii="Nirmala UI" w:hAnsi="Nirmala UI" w:eastAsia="Nirmala UI" w:cs="Nirmala UI"/>
        </w:rPr>
        <w:t>ꯁꯥꯎꯊ</w:t>
      </w:r>
      <w:r>
        <w:rPr>
          <w:rFonts w:ascii="Times New Roman" w:hAnsi="Times New Roman" w:eastAsia="Times New Roman" w:cs="Times New Roman"/>
        </w:rPr>
        <w:t xml:space="preserve"> </w:t>
      </w:r>
      <w:r>
        <w:rPr>
          <w:rFonts w:ascii="Nirmala UI" w:hAnsi="Nirmala UI" w:eastAsia="Nirmala UI" w:cs="Nirmala UI"/>
        </w:rPr>
        <w:t>ꯑꯣꯁ꯭ꯇ꯭ꯔꯦꯂꯤꯌꯥꯗꯒꯤ</w:t>
      </w:r>
      <w:r>
        <w:rPr>
          <w:rFonts w:ascii="Times New Roman" w:hAnsi="Times New Roman" w:eastAsia="Times New Roman" w:cs="Times New Roman"/>
        </w:rPr>
        <w:t>, ‘</w:t>
      </w:r>
      <w:r>
        <w:rPr>
          <w:rFonts w:ascii="Nirmala UI" w:hAnsi="Nirmala UI" w:eastAsia="Nirmala UI" w:cs="Nirmala UI"/>
        </w:rPr>
        <w:t>ꯏꯁꯠꯇ</w:t>
      </w:r>
      <w:r>
        <w:rPr>
          <w:rFonts w:ascii="Times New Roman" w:hAnsi="Times New Roman" w:eastAsia="Times New Roman" w:cs="Times New Roman"/>
        </w:rPr>
        <w:t xml:space="preserve"> </w:t>
      </w:r>
      <w:r>
        <w:rPr>
          <w:rFonts w:ascii="Nirmala UI" w:hAnsi="Nirmala UI" w:eastAsia="Nirmala UI" w:cs="Nirmala UI"/>
        </w:rPr>
        <w:t>ꯅꯦꯐ꯭ꯌꯨ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ꯅꯤꯁ</w:t>
      </w:r>
      <w:r>
        <w:rPr>
          <w:rFonts w:ascii="Times New Roman" w:hAnsi="Times New Roman" w:eastAsia="Times New Roman" w:cs="Times New Roman"/>
        </w:rPr>
        <w:t xml:space="preserve">, </w:t>
      </w:r>
      <w:r>
        <w:rPr>
          <w:rFonts w:ascii="Nirmala UI" w:hAnsi="Nirmala UI" w:eastAsia="Nirmala UI" w:cs="Nirmala UI"/>
        </w:rPr>
        <w:t>ꯐ꯭ꯔꯦꯡꯛ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ꯍꯦꯇꯤ</w:t>
      </w:r>
      <w:r>
        <w:rPr>
          <w:rFonts w:ascii="Times New Roman" w:hAnsi="Times New Roman" w:eastAsia="Times New Roman" w:cs="Times New Roman"/>
        </w:rPr>
        <w:t xml:space="preserve"> [Belden]</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ꯏꯔꯥꯏꯕꯥ।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“Holong u sual na deiphuhtîrtîr che u ni leh, Minneapolis-a sualna zawng zawng chu a nih ang ngei angin, Pathianin a hmuh angin i hmu ang. He khawvêlah hian ka hmuh leh loh pawhin, eng mah vâng lova lungngaihna leh manganna leh ka thlarau-a phurritna na bring chhuak chu ka ngaihdam che tih chiang takin hre rawh. Mahse i thlarau tâna, i tân thi tawh Amah avângin, i sualna i hmuh a, i puang chhuah ka duh che. Pathian Thlarau dodâltute nên i in zawm takzet a ni. Lalpan Upa Jones leh Waggoner te hmangin a thawk a nih tihfinfiahna i mamawh zawng zawng kha i nei tawh; nimahsela êng chu i lo dawng lo va; tin, rilru hriatna i lo pawmte, thutak dodâla thu i lo sawi tâkte hnuah pawh, i tihsual a ni tih puang tûrin i inpeih lo, hêng mite hian Pathian hnên ata thuchah an nei tih pawh, tin, thuchah leh thuchah hrilhtute pahnihte i tih nep avângin i puang ngam lo.”</w:t>
      </w:r>
    </w:p>
    <w:p>
      <w:pPr>
        <w:pStyle w:val="ArticleScripture"/>
        <w:jc w:val="left"/>
      </w:pPr>
      <w:r>
        <w:rPr>
          <w:rFonts w:ascii="Times New Roman" w:hAnsi="Times New Roman" w:eastAsia="Times New Roman" w:cs="Times New Roman"/>
        </w:rPr>
        <w:t>“Ne mame dɛn nyinaa mu da mehuu sɛ yɛn nkurɔfo mu wɔ wɔn ho akokoduru a ɛyɛ den ne wɔn ani a wɔmmpɛ sɛ wɔgye na wɔka hann to mu te sɛ nea edaa adi wɔ Minneapolis no. Wɔakyerɛ me sɛ kuw no mu obiara a ɔkuraa honhom a edaa adi wɔ nhyiam no mu no rennya hann a emu da hɔ bio da sɛ obehu nokware a ɛsom bo a wɔde fi soro brɛɛ wɔn no, gye sɛ wɔbrɛ wɔn ahantan ase na wɔka wɔn ho asɛm sɛ na ɛnyɛ Onyankopɔn Honhom na ɛkanyan wɔn, na mmom adwemmɔne ahyɛ wɔn adwene ne wɔn koma ma. Awurade pɛɛ sɛ ɔbɛn wɔn, sɛ ɔhyira wɔn na ɔsa wɔn yare fi wɔn akyigyinaso mu, nanso wɔanyɛ aso. Honhom koro no ara na ɛkanyan wɔn, honhom a ɛhyɛɛ Kora, Datan, ne Abiram no. Israelfo no mu mmarima no sii wɔn bo sɛ wobegyina adanse biara a ɛbɛkyerɛ sɛ wɔayɛ mfomso so, na wɔkɔɔ so ara wɔ wɔn asetram a ɛne wɔn atuatew mu, kosi sɛ wɔtwee nnipa pii kɔkaa wɔn ho.”</w:t>
      </w:r>
    </w:p>
    <w:p>
      <w:pPr>
        <w:pStyle w:val="ArticleScripture"/>
        <w:jc w:val="left"/>
      </w:pPr>
      <w:r>
        <w:rPr>
          <w:rFonts w:ascii="Times New Roman" w:hAnsi="Times New Roman" w:eastAsia="Times New Roman" w:cs="Times New Roman"/>
        </w:rPr>
        <w:t>“Bano e ne e le bo-mang? E ne e se ba fokolang, e ne e se ba hlokang tsebo, e ne e se ba sa bonesetsoang. Borabeleng boo ho ne ho e-na le likhosana tse makholo a mabeli le mashome a mahlano tse neng li tumme ka phuthehong, banna ba tummeng. Bopaki ba bona e ne e le bofe? ‘phutheho eohle e halalela, e mong le e mong oa bona, ’me Jehova o har’a bona: joale ke ka baka la’ng le iphahamisetsa holim’a phutheho ea Jehova?’ [Numere 16:3]. Ha Kore le metsoalle ea hae ba timela tlas’a kahlolo ea Molimo, batho bao ba neng ba ba thetsitse ha baa ka ba bona letsoho la Jehova mohlolong ona. Phutheho eohle hoseng ho hlahlamang ea qosa Moshe le Arone, ea re, ‘Le bolaile batho ba Jehova’ [temana 41], ’me lefu la seoa la e-ba holim’a phutheho, ’me ba fetang likete tse leshome le metso e mene ba timela.”</w:t>
      </w:r>
    </w:p>
    <w:p>
      <w:pPr>
        <w:pStyle w:val="ArticleScripture"/>
        <w:jc w:val="left"/>
      </w:pPr>
      <w:r>
        <w:rPr>
          <w:rFonts w:ascii="Times New Roman" w:hAnsi="Times New Roman" w:eastAsia="Times New Roman" w:cs="Times New Roman"/>
        </w:rPr>
        <w:t>“Bila aku berniat untuk meninggalkan Minneapolis, malaikat Tuhan berdiri di sisiku dan berkata: ‘Jangan demikian; Allah mempunyai suatu pekerjaan bagimu untuk dilakukan di tempat ini. Bangsa itu sedang mengulangi pemberontakan Korah, Datan, dan Abiram. Aku telah menempatkan engkau pada kedudukanmu yang semestinya, yang tidak akan diakui oleh mereka yang tidak berada dalam terang; mereka tidak akan mengindahkan kesaksianmu; tetapi Aku akan menyertai engkau; kasih karunia-Ku dan kuasa-Ku akan menopang engkau. Bukan engkau yang mereka hina, melainkan para utusan dan pekabaran yang Kukirim kepada umat-Ku. Mereka telah menunjukkan penghinaan terhadap firman Tuhan. Iblis telah membutakan mata mereka dan menyesatkan pertimbangan mereka; dan jikalau setiap jiwa tidak bertobat dari dosa mereka ini, yakni kemandirian yang tidak dikuduskan ini yang menghina Roh Allah, mereka akan berjalan dalam kegelapan. Aku akan memindahkan kaki pelita dari tempatnya kecuali mereka bertobat dan berbalik, supaya Aku menyembuhkan mereka. Mereka telah mengaburkan penglihatan rohani mereka. Mereka tidak menghendaki agar Allah menyatakan Roh-Nya dan kuasa-Nya; karena mereka memiliki roh ejekan dan muak terhadap firman-Ku. Sikap sembrono, perbuatan remeh, senda gurau, dan canda dijalankan setiap hari. Mereka tidak menetapkan hati mereka untuk mencari Aku. Mereka berjalan dalam percikan api yang mereka nyalakan sendiri, dan jikalau mereka tidak bertobat mereka akan dibaringkan dalam dukacita. Beginilah firman Tuhan: Berdirilah pada pos tugasmu; sebab Aku menyertai engkau, dan tidak akan meninggalkan engkau atau mengabaikan engkau.’ Perkataan-perkataan dari Allah ini tidak berani kuabaikan.”</w:t>
      </w:r>
    </w:p>
    <w:p>
      <w:pPr>
        <w:pStyle w:val="ArticleScripture"/>
        <w:jc w:val="left"/>
      </w:pPr>
      <w:r>
        <w:rPr>
          <w:rFonts w:ascii="Times New Roman" w:hAnsi="Times New Roman" w:eastAsia="Times New Roman" w:cs="Times New Roman"/>
        </w:rPr>
        <w:t>“Utla ho khantša kwa Battle Creek ka mahaladi a hlakilego, a phadimago; eupša ke mang mo go bao ba ilego ba tšea karolo kopanong ya Minneapolis yo a tlilego seetšeng gomme a amogela mahumo a humilego a therešo ao Morena a ba rometšego wona go tšwa legodimong? Ke bomang bao ba ilego ba sepela ka go boloka mogato ka mogato le Moetapele, Jesu Kriste? Ke bomang bao ba dirilego boipobolo bjo bo tletšego ka phišego ya bona ye e fošagetšego, bofofu bja bona, mona wa bona le dipelaelo tše mpe, go gana ga bona therešo? Ga go le o tee; gomme ka baka la go hlokomologa ga bona sebaka se se telele go amogela seetša, se ba tlogetše kgole ka morago; ga se ba gola mogau-ng le tsebong ya Kriste Jesu Morena wa rena. Ba paletšwe ke go amogela mogau wo o bego o hlokega wo ba ka bego ba bile le wona, gomme wo o ka bego o ba dirile banna ba maatla maitemogelong a bodumedi.”</w:t>
      </w:r>
    </w:p>
    <w:p>
      <w:pPr>
        <w:pStyle w:val="ArticleScripture"/>
        <w:jc w:val="left"/>
      </w:pPr>
      <w:r>
        <w:rPr>
          <w:rFonts w:ascii="Times New Roman" w:hAnsi="Times New Roman" w:eastAsia="Times New Roman" w:cs="Times New Roman"/>
        </w:rPr>
        <w:t>“Boemo bo ileng ba tšewa Minneapolis bo ne bo bonahala e le tšitiso e sa hlōloeng e ileng ea ba koalla ka tekanyo e khōlō har’a ba belaelang, ba botsang lipotso, hammoho le ba hanang ’nete le matla a Molimo. Ha koluoa e ’ngoe e fihla, bao e leng khale ba hanyetsa bopaki bo bokelletsoeng holim’a bopaki ba tla boela ba lekoe lintlheng tseo ba ileng ba hloleha ho tsona ka ho bonahalang hakana, ’me ho tla ba thata ho bona ho amohela se tsoang ho Molimo le ho hana se tsoang matleng a lefifi. Ka baka leo tsela ea bona e le ’ngoe e bolokehileng ke ho tsamaea ka boikokobetso, ba etsetsa maoto a bona litsela tse otlolohileng, esere ba holofetseng ba khelohela thōko ho tsela. Ho etsa phapang eohle hore na re phela le bo-mang, hore na ke le batho ba tsamaeang le Molimo, ba mo lumelang le ba mo tšepang, kapa le batho ba latelang bohlale boo ba nahanang hore ke ba bona, ba tsamaea leseling la litlhase tsa ho hotetsa ha bona.”</w:t>
      </w:r>
    </w:p>
    <w:p>
      <w:pPr>
        <w:pStyle w:val="ArticleScripture"/>
        <w:jc w:val="left"/>
      </w:pPr>
      <w:r>
        <w:rPr>
          <w:rFonts w:ascii="Times New Roman" w:hAnsi="Times New Roman" w:eastAsia="Times New Roman" w:cs="Times New Roman"/>
        </w:rPr>
        <w:t>“ꞌMasa, tlhokomelo le tiro tse di neng di tlhokega go fedisa tlhotlheletso ya bao ba dirileng kgatlhanong le boammaaruri e nnile tatlhegelo e e boitshegang; gonne re ka bo re ne re setse re le dingwaga di le mmalwa kwa pele mo kitsong ya semowa; mme meya e le mentsi, e le mentsi thata e ka bo e okeditswe mo kerekeng fa bao ba neng ba tshwanetse go bo ba tsamaya mo leseding ba ka bo ba tsweletse go itse Morena, gore ba tle ba itse gore go tswa ga Gagwe go baakantswe jaaka moso. Mme fa tiro e ntsi jalo e tshwanetse go dirisiwa gone mo kerekeng go fedisa tlhotlheletso ya badiri ba ba emeng jaaka lobota lwa keranete kgatlhanong le boammaaruri jo Modimo a bo romelang batho ba Gagwe, lefatshe le tlogelwa mo lefifing le le lekanang.”</w:t>
      </w:r>
    </w:p>
    <w:p>
      <w:pPr>
        <w:pStyle w:val="ArticleScripture"/>
        <w:jc w:val="left"/>
      </w:pPr>
      <w:r>
        <w:rPr>
          <w:rFonts w:ascii="Times New Roman" w:hAnsi="Times New Roman" w:eastAsia="Times New Roman" w:cs="Times New Roman"/>
        </w:rPr>
        <w:t>“Modimo o ne a rerile gore balebedi ba tsoge, gomme ka mantšu a kopanego ba tšweletše molaetša wo o tiilego, ba lla phalafala ka modumo wo o hlakilego, gore setšhaba ka moka se kitimele boemong bja sona bja mošomo gomme se dire karolo ya sona mo modirong wo mogolo. Ke moka seetša se sengwe se matla, se se hlakilego sa morongwa yola yo mongwe yo a theogago legodimong a na le maatla a magolo, nkabe se tladitše lefase ka letago la gagwe. Re šaletše morago ka nywaga; gomme bao ba emego bofofung gomme ba šitišitšego tšwelopele ya molaetša wona woo Modimo a bego a rerile gore o tšwele pele go tšwa kopanong ya Minneapolis bjalo ka lebone le le tukago, ba tshwanetse go ikokobetša dipelo tša bona pele ga Modimo gomme ba bone le go kwešiša kamoo mošomo o šitišitšwego ka gona ke bofofu bja monagano wa bona le thatafalo ya dipelo tša bona.”</w:t>
      </w:r>
    </w:p>
    <w:p>
      <w:pPr>
        <w:pStyle w:val="ArticleScripture"/>
        <w:jc w:val="left"/>
      </w:pPr>
      <w:r>
        <w:rPr>
          <w:rFonts w:ascii="Times New Roman" w:hAnsi="Times New Roman" w:eastAsia="Times New Roman" w:cs="Times New Roman"/>
        </w:rPr>
        <w:t>“Go awara pii akiik a kii gootibii’igaadean onjidaan omaa gagwejigaadeg, miinawaa gagwejigaadeg aagwiing onjidaan akiing; miinawaa zhaagwagak gaye ezhi-webadizid waa-izhichigewad waabang messejiaag, gagwejigaadeg ezhi-bekwaadiziwad, maaba ezhi-ayaad. Mii dash Jiimaanidoo Gichi-Manidoo—miinawaa gagwejigaadeg ezhi-gikenimaagwaad omazina’iganing ozhitoon, miinawaa gagwejigaadeg ezhi-boonitoowaad gagwejigaadeg gaa-ayaawaad gagwejigaadeg ji-odaapinamowaad. Aaniin gagwejigaadeg gaa-odaapinamowaad o’ow gagwejigaadeg gaa-giizhigong izhinikaadeg, mii go ji-maajaawaad gagwejigaadeg gagwejigaadeg gagwejigaadeg ji-gashkitoowaad ji-maamawi-ayaawaad Gichi-Manidoon. Mii go ji-mino-manji’idiwaad gaa-izhinamowaad Gichi-Manidoo, miinawaa ji-mooshkinewaad miigwechiwendamowin ji-izhichigewaad ogii-zhawenjigewin. Mii dash gagwejigaadeg, gagwejigaadeg gagwejigaadeg endaayang, miinawaa gagwejigaadeg gagwejigaadeg gagwejigaadeg gagwejigaadeg gagwejigaadeg gaa-izhiwebak, debwe ji-ikidoog ashid Christ gaa-ayaad dash omaa gaa-ikidoog awenenan gaa-ikidowaad ji-Gichi-Manidoo owiiji’iweyaa, gagwejigaadeg gagwejigaadeg gagwejigaadeg gaa-izhi-anishinaabewiziwaad gagwejigaadeg gagwejigaadeg gagwejigaadeg, onji gagwejigaadeg gaa-debwe’waasiwaad. Mii sa gagwejigaadeg gaa-da-aakoziwaad waaseyaabik oji-makakwaning, miinawaa gagwejigaadeg gaa-gichi-inendagwaad onji Gichi-Manidoo ogii-izhichigewin, miinawaa odinwewin gaa-debwe’waasiwaad ogii-onji-mamaanda’owin miinawaa gagwejigaadeg gagwejigaadeg gaa-izhichigewaad gagwejigaadeg debwewin mazina’igan, iniw anami’e-messejiaag gaa-giizhigong gaa-gagwejitoowaad ji-wiindamawaad ininiwag oji—debwewin ji-onji-gashkigwaad, Christ orendaagwakonigewin.”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Nomor Dua</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