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enggau Gerija Advent Hari Ketujuh Laodisia — Namba Empat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Nomoro Faour</w:t>
      </w:r>
    </w:p>
    <w:p>
      <w:pPr>
        <w:pStyle w:val="ArticleBody"/>
        <w:jc w:val="left"/>
      </w:pPr>
      <w:r>
        <w:rPr>
          <w:rFonts w:ascii="Times New Roman" w:hAnsi="Times New Roman" w:eastAsia="Times New Roman" w:cs="Times New Roman"/>
        </w:rPr>
        <w:t>Dalam Yesaya dua puluh lapan, “orang-orang yang mencemuh, yang memerintah” “Yerusalem” digambarkan sebagai “orang-orang mabuk Efraim,” dan sebagai “mahkota keangkuhan.” “Mahkota” melambangkan kepimpinan dan “keangkuhan” melambangkan suatu watak Iblisi.</w:t>
      </w:r>
    </w:p>
    <w:p>
      <w:pPr>
        <w:pStyle w:val="ArticleBody"/>
        <w:jc w:val="left"/>
      </w:pPr>
      <w:r>
        <w:rPr>
          <w:rFonts w:ascii="Times New Roman" w:hAnsi="Times New Roman" w:eastAsia="Times New Roman" w:cs="Times New Roman"/>
        </w:rPr>
        <w:t>Basindwi ba lebanwe le masalela (“residue”) lava va vaka “ngiyana” ya Xikwembu ya ku vangama, hikuva hi nkarhi wa mpfula ya makumu Hosi yi simeka “mfumo wa yona wa ku vangama,” hilaha swi fanekisiweke hakona hi yona ku simeka “mfumo wa tintswalo” esihambanweni. Mfumo wa tintswalo esihambanweni wu fanekisa mfumo wa ku vangama enawini ya Sonto. Mpfula ya makumu yi sungule hi 9/11 loko ku funghiwa ka va dzana na makume mune mune wa magidi ku sungula ni vuavanyisi bya lava hanyaka ku sungula.</w:t>
      </w:r>
    </w:p>
    <w:p>
      <w:pPr>
        <w:pStyle w:val="ArticleScripture"/>
        <w:jc w:val="left"/>
      </w:pPr>
      <w:r>
        <w:rPr>
          <w:rFonts w:ascii="Times New Roman" w:hAnsi="Times New Roman" w:eastAsia="Times New Roman" w:cs="Times New Roman"/>
        </w:rPr>
        <w:t>“Saya melihat bahawa segala sesuatu sedang memandang dengan sungguh-sungguh dan mengarahkan fikiran mereka kepada krisis yang bakal menimpa di hadapan mereka. Dosa-dosa Israel mesti terlebih dahulu dibawa kepada penghakiman. Setiap dosa mesti diakui di tempat kudus, kemudian pekerjaan itu akan bergerak maju. Hal itu mesti dilakukan sekarang. Umat yang sisa pada waktu kesusahan akan berseru, Ya Tuhanku, ya Tuhanku, mengapakah Engkau telah meninggalkan aku?”</w:t>
      </w:r>
    </w:p>
    <w:p>
      <w:pPr>
        <w:pStyle w:val="ArticleScripture"/>
        <w:jc w:val="left"/>
      </w:pPr>
      <w:r>
        <w:rPr>
          <w:rFonts w:ascii="Times New Roman" w:hAnsi="Times New Roman" w:eastAsia="Times New Roman" w:cs="Times New Roman"/>
        </w:rPr>
        <w:t>“Pula ea morao e tla tšolohela holim’a ba hloekileng—ka nako eo bohle ba tla e amohela joalokaha e bile pele.</w:t>
      </w:r>
    </w:p>
    <w:p>
      <w:pPr>
        <w:pStyle w:val="ArticleScripture"/>
        <w:jc w:val="left"/>
      </w:pPr>
      <w:r>
        <w:rPr>
          <w:rFonts w:ascii="Times New Roman" w:hAnsi="Times New Roman" w:eastAsia="Times New Roman" w:cs="Times New Roman"/>
        </w:rPr>
        <w:t>“Apabila keempat-empat malaikat melepaskan pegangannya, Kristus akan menegakkan kerajaan-Nya. Tiada seorang pun akan menerima hujan akhir melainkan mereka yang sedang melakukan segala yang terdaya oleh mereka. Kristus akan menolong kita. Semua orang dapat menjadi pemenang oleh kasih karunia Allah, melalui darah Yesus. Seluruh syurga menaruh perhatian terhadap pekerjaan itu. Para malaikat juga menaruh perhatian.” Spalding and Magan, 3.</w:t>
      </w:r>
    </w:p>
    <w:p>
      <w:pPr>
        <w:pStyle w:val="ArticleBody"/>
        <w:jc w:val="left"/>
      </w:pPr>
      <w:r>
        <w:rPr>
          <w:rFonts w:ascii="Times New Roman" w:hAnsi="Times New Roman" w:eastAsia="Times New Roman" w:cs="Times New Roman"/>
        </w:rPr>
        <w:t>Me mframa anan no a wɔaka ho asɛm wɔ Adiyisɛm mu no, Yesaia nso gyina hɔ ma wɔn sɛ mframa a emu yɛ den a wɔasiw ano wɔ da a apuei fam mframa rebɔ no mu, sɛnea Adiyisɛm mu mframa anan a akasakasa wom no nso abɔfo anan no kura wɔn mu no. Nkyerɛaseɛ no ma yehu sɛ me mframa anan no ne “ɔpɔnkɔ a ne bo afuw a ɔrehwehwɛ sɛ obegye ne ho afi mu” a ɛde “owu ne ɔsɛe” ba, sɛnea Onuawa White kyerɛkyerɛ mu no. Wogyae me mframa anan no nkakrankakra, fi ase wɔ 9/11, afei wɔma no mu yɛ den kɛse wɔ Kwasida mmara no bere mu, na afei wɔgyaa wɔn nyinaa pɛpɛɛpɛ bere a nnipa ahokyere bere no to atwa no.</w:t>
      </w:r>
    </w:p>
    <w:p>
      <w:pPr>
        <w:pStyle w:val="ArticleHeading"/>
        <w:jc w:val="left"/>
      </w:pPr>
      <w:r>
        <w:rPr>
          <w:rFonts w:ascii="Arial" w:hAnsi="Arial" w:eastAsia="Arial" w:cs="Arial"/>
        </w:rPr>
        <w:t>Выпущенные и сдерживаемые</w:t>
      </w:r>
    </w:p>
    <w:p>
      <w:pPr>
        <w:pStyle w:val="ArticleBody"/>
        <w:jc w:val="left"/>
      </w:pPr>
      <w:r>
        <w:rPr>
          <w:rFonts w:ascii="Times New Roman" w:hAnsi="Times New Roman" w:eastAsia="Times New Roman" w:cs="Times New Roman"/>
        </w:rPr>
        <w:t>Trompet ketujuh, yang juga ialah celaka yang ketiga, yang mengumumkan penyempurnaan rahsia Tuhan, secara nubuat telah dibunyikan pada 9/11 apabila Islam dilepaskan dan kemudian secara nubuat dikekang oleh George W. Bush pasca-9/11. Ibu kepada Islam, Hagar, ibu Ismael, ialah suatu lambang pengekangan dan pelepasan. Dia telah dilepaskan oleh Sarah untuk beranak dengan Abraham atas kehendak Sarah, kemudian kerana kecemburuan dia dikekang oleh Sarah, sehingga menyebabkan Hagar melarikan diri, sehingga malaikat mengekang Hagar daripada terus lari dan menyuruhnya kembali. Selepas kelahiran Ishak, perselisihan antara Hagar dan Sarah berterusan sehingga Abraham mengusir perempuan hamba itu, lalu mengenakan satu lagi pengekangan ke atasnya.</w:t>
      </w:r>
    </w:p>
    <w:p>
      <w:pPr>
        <w:pStyle w:val="ArticleBody"/>
        <w:jc w:val="left"/>
      </w:pPr>
      <w:r>
        <w:rPr>
          <w:rFonts w:ascii="Times New Roman" w:hAnsi="Times New Roman" w:eastAsia="Times New Roman" w:cs="Times New Roman"/>
        </w:rPr>
        <w:t>Malaika a mane a Islam a ile a gololwa kwa tshimologong ya boporofeti jwa dingwaga di le makgolo a mararo le masome a ferabongwe le letsatsi di le lesome le botlhano jwa Tshenolo kgaolo 9 temana 15, mme morago ba ne ba thibelwa ka Phatwe 11, 1840.</w:t>
      </w:r>
    </w:p>
    <w:p>
      <w:pPr>
        <w:pStyle w:val="ArticleScripture"/>
        <w:jc w:val="left"/>
      </w:pPr>
      <w:r>
        <w:rPr>
          <w:rFonts w:ascii="Times New Roman" w:hAnsi="Times New Roman" w:eastAsia="Times New Roman" w:cs="Times New Roman"/>
        </w:rPr>
        <w:t>Malaikat yang keenam pun meniup sangkakala, dan aku mendengar suatu suara dari keempat tanduk mezbah emas yang ada di hadapan Allah, yang berkata kepada malaikat keenam yang memegang sangkakala itu: Lepaskanlah keempat malaikat yang terikat pada sungai besar Efrat itu. Maka keempat malaikat itu pun dilepaskan, yang telah disiapkan untuk satu jam, satu hari, satu bulan, dan satu tahun, supaya membunuh sepertiga dari umat manusia. Wahyu 9:13–15.</w:t>
      </w:r>
    </w:p>
    <w:p>
      <w:pPr>
        <w:pStyle w:val="ArticleBody"/>
        <w:jc w:val="left"/>
      </w:pPr>
      <w:r>
        <w:rPr>
          <w:rFonts w:ascii="Times New Roman" w:hAnsi="Times New Roman" w:eastAsia="Times New Roman" w:cs="Times New Roman"/>
        </w:rPr>
        <w:t>Selepas Islam daripada celaka yang ketiga dilepaskan untuk menyerang pada 11/9, George W. Bush memulakan perang globalnya terhadap keganasan dan mengenakan suatu sekatan ke atas Islam. Penyebutan pertama tentang Ismael, lambang Islam, menyatakan bahawa keturunan Ismael akan menentang setiap orang dan setiap orang akan menentang mereka.</w:t>
      </w:r>
    </w:p>
    <w:p>
      <w:pPr>
        <w:pStyle w:val="ArticleScripture"/>
        <w:jc w:val="left"/>
      </w:pPr>
      <w:r>
        <w:rPr>
          <w:rFonts w:ascii="Times New Roman" w:hAnsi="Times New Roman" w:eastAsia="Times New Roman" w:cs="Times New Roman"/>
        </w:rPr>
        <w:t>Dan malaikat TUHAN itu berkata kepadanya, “Lihatlah, engkau sedang mengandung, dan engkau akan melahirkan seorang anak laki-laki, dan engkau akan menamai dia Ismael, karena TUHAN telah mendengar penderitaanmu. Dan ia akan menjadi seorang manusia liar; tangannya akan melawan setiap orang, dan tangan setiap orang akan melawan dia; dan ia akan tinggal di hadapan semua saudaranya.” Kejadian 16:11, 12.</w:t>
      </w:r>
    </w:p>
    <w:p>
      <w:pPr>
        <w:pStyle w:val="ArticleBody"/>
        <w:jc w:val="left"/>
      </w:pPr>
      <w:r>
        <w:rPr>
          <w:rFonts w:ascii="Times New Roman" w:hAnsi="Times New Roman" w:eastAsia="Times New Roman" w:cs="Times New Roman"/>
        </w:rPr>
        <w:t>Islam adalah kuasa pada akhir dunia yang “tangan tiap-tiap orang” akan melawannya, dan Islam akan melawan tiap-tiap orang, sebagaimana hal itu sedang digenapi dengan sempurna pada hari ini. Pekerjaan khusus Islam sebagai lambang nubuatan adalah mendatangkan suatu perang dunia. Pokok bahasan ini diteguhkan oleh kisah Elia, Yohanes Pembaptis, dan dilukiskan sebagai “bangsa-bangsa menjadi marah” dalam kitab Wahyu.</w:t>
      </w:r>
    </w:p>
    <w:p>
      <w:pPr>
        <w:pStyle w:val="ArticleScripture"/>
        <w:jc w:val="left"/>
      </w:pPr>
      <w:r>
        <w:rPr>
          <w:rFonts w:ascii="Times New Roman" w:hAnsi="Times New Roman" w:eastAsia="Times New Roman" w:cs="Times New Roman"/>
        </w:rPr>
        <w:t>“‘Permulaan masa kesusahan itu,’ yang disebutkan di sini, tidak merujuk kepada masa apabila tulah-tulah itu mula dicurahkan, melainkan kepada suatu tempoh yang singkat sejurus sebelum tulah-tulah itu dicurahkan, ketika Kristus berada di dalam tempat kudus. Pada masa itu, sementara pekerjaan keselamatan sedang berakhir, kesusahan akan menimpa bumi, dan bangsa-bangsa akan menjadi marah, namun tetap ditahan supaya tidak menghalang pekerjaan malaikat ketiga. Pada masa itu ‘hujan akhir,’ atau penyegaran daripada hadirat Tuhan, akan datang, untuk memberikan kuasa kepada suara nyaring malaikat ketiga, dan mempersiapkan orang-orang kudus untuk berdiri teguh dalam tempoh ketika tujuh tulah yang terakhir akan dicurahkan.” Early Writings, 85.</w:t>
      </w:r>
    </w:p>
    <w:p>
      <w:pPr>
        <w:pStyle w:val="ArticleBody"/>
        <w:jc w:val="left"/>
      </w:pPr>
      <w:r>
        <w:rPr>
          <w:rFonts w:ascii="Times New Roman" w:hAnsi="Times New Roman" w:eastAsia="Times New Roman" w:cs="Times New Roman"/>
        </w:rPr>
        <w:t>Pada “hari-hari” ketika hujan akhir sedang turun, Kristus menegakkan kerajaan kemuliaan-Nya sebagaimana dilambangkan dalam kitab Daniel.</w:t>
      </w:r>
    </w:p>
    <w:p>
      <w:pPr>
        <w:pStyle w:val="ArticleScripture"/>
        <w:jc w:val="left"/>
      </w:pPr>
      <w:r>
        <w:rPr>
          <w:rFonts w:ascii="Times New Roman" w:hAnsi="Times New Roman" w:eastAsia="Times New Roman" w:cs="Times New Roman"/>
        </w:rPr>
        <w:t>“Nak dalam masa raja-raja itu, Tuhan semesta langit akan menegakkan satu kerajaan, yang tidak akan pernah dibinasakan; dan kerajaan itu tidak akan diserahkan kepada bangsa lain, tetapi kerajaan itu akan meremukkan dan menghabisi segala kerajaan ini, dan kerajaan itu akan tetap berdiri untuk selama-lamanya.” Daniel 2:44.</w:t>
      </w:r>
    </w:p>
    <w:p>
      <w:pPr>
        <w:pStyle w:val="ArticleBody"/>
        <w:jc w:val="left"/>
      </w:pPr>
      <w:r>
        <w:rPr>
          <w:rFonts w:ascii="Times New Roman" w:hAnsi="Times New Roman" w:eastAsia="Times New Roman" w:cs="Times New Roman"/>
        </w:rPr>
        <w:t>Ndzi le ka “masiku” lawa Kriste a vekiweke mfumo wa ku vangama ka wona, lava nga va Kriste “ngiyana” wa ku vangama va fananisiwa hi ku hambana ni timbhuri leti ambalaka “ngiyana” wa ku tikukumuxa. “Mbono” wa Habakuki lowu a fanele ku tsariwa ni ku endliwa wu va erivaleni ehenhla ka “matafula” wu kombisa hi xivumbeko lexi twalaka vumbhoni bya matimu bya ntiyiso wa masungulo wa Vukhongeri bya Adventism. Eka vumbhoni bya Habakuki, mintlawa yimbirhi ya Yuwele ya “ku tikukumuxa” kumbe “ku vangama” yi yimeleriwa tanihi ntlawa lowu nga—lulamisiwa hi ripfumelo kumbe lowu nga—tlakusiwaka hi ku tikukumuxa. Ndzimana ya mune ya ndzima ya vumbirhi yi vulavula ni mintlawa yimbirhi, naswona yi fambelana ni xifaniso lexi tivekaka swinene xa Mufarisi ni Muhakelisi wa xibalo. Muhakelisi wa xibalo u ye ekaya a lulamisiwile, kutani “moya-xiviri” wa Mufarisi “a wu lulamanga,” hikuva “wu tlakusiwile.”</w:t>
      </w:r>
    </w:p>
    <w:p>
      <w:pPr>
        <w:pStyle w:val="ArticleScripture"/>
        <w:jc w:val="left"/>
      </w:pPr>
      <w:r>
        <w:rPr>
          <w:rFonts w:ascii="Times New Roman" w:hAnsi="Times New Roman" w:eastAsia="Times New Roman" w:cs="Times New Roman"/>
        </w:rPr>
        <w:t>Mmo, moya wa gagwe o o ikgodisitseng ga o a siama mo go ene; mme mosiami o tla tshela ka tumelo ya gagwe. Habakuke 2:4.</w:t>
      </w:r>
    </w:p>
    <w:p>
      <w:pPr>
        <w:pStyle w:val="ArticleBody"/>
        <w:jc w:val="left"/>
      </w:pPr>
      <w:r>
        <w:rPr>
          <w:rFonts w:ascii="Times New Roman" w:hAnsi="Times New Roman" w:eastAsia="Times New Roman" w:cs="Times New Roman"/>
        </w:rPr>
        <w:t>Dalam ayat yang berikutnya, Habakkuk mengenal pasti golongan yang hatinya terangkat oleh kesombongan itu sebagai orang mabuk, lalu menghubungkan orang-orang mabuk dalam kitab Yesaya dan Habakkuk dengan “kesombongan”.</w:t>
      </w:r>
    </w:p>
    <w:p>
      <w:pPr>
        <w:pStyle w:val="ArticleScripture"/>
        <w:jc w:val="left"/>
      </w:pPr>
      <w:r>
        <w:rPr>
          <w:rFonts w:ascii="Times New Roman" w:hAnsi="Times New Roman" w:eastAsia="Times New Roman" w:cs="Times New Roman"/>
        </w:rPr>
        <w:t>Ya juga, karena ia melanggar oleh anggur, ia seorang yang congkak, dan tidak tinggal di rumah, yang memperluas keinginannya seperti kubur, dan seperti maut, dan tidak dapat dipuaskan, melainkan mengumpulkan baginya segala bangsa, dan menghimpunkan baginya segala kaum. Habakuk 2:5.</w:t>
      </w:r>
    </w:p>
    <w:p>
      <w:pPr>
        <w:pStyle w:val="ArticleBody"/>
        <w:jc w:val="left"/>
      </w:pPr>
      <w:r>
        <w:rPr>
          <w:rFonts w:ascii="Times New Roman" w:hAnsi="Times New Roman" w:eastAsia="Times New Roman" w:cs="Times New Roman"/>
        </w:rPr>
        <w:t>Sasiri mata tabaganna vatinne Habakkuk ge me vachanavali Millerite itihāsaye pamanak pūrṇaya vu bava nova, ehi pūrṇatvaya Ellen White saha Adventismaye mul pæṇiyō de denāgēma sāmānya viṣayak vu bava yi. Millerite itihāsaye hātara vana vachanayen nirdēśita viśvāsayen dharmīkaraṇaya labū ayā nam, pæḷamu balaaporottu bindīma lesa salakunu kriyākālaya iwasā sitiyō ayayi; eya tarrying time eka saha Babylon ge væṭīma prakāśa karana devana dūta sandēśayē pæmiṇīma dema salakunu kalēya. Milleriteslā ema parīkṣaṇa itihāsaya tulin tērum gattē, itihāsika va Protestant varu vu pera giviśum janayā Babylon ge diyaniyan bavata patvī sitī bava yi. E Protestant varu nam Sardis sabhāven nirūpita Protestant varuyi; ovun giviśum janayak nirūpaṇaya karayi, mandā ovunta “nāmayak” tibuni—caritryaya saha giviśum sambandhatāvēma saṅkētayak lesa—namut ovun mṛta vuha.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အသက်ရှင်သည်ဟု</w:t>
      </w:r>
      <w:r>
        <w:rPr>
          <w:rFonts w:ascii="Times New Roman" w:hAnsi="Times New Roman" w:eastAsia="Times New Roman" w:cs="Times New Roman"/>
        </w:rPr>
        <w:t xml:space="preserve"> </w:t>
      </w:r>
      <w:r>
        <w:rPr>
          <w:rFonts w:ascii="Myanmar Text" w:hAnsi="Myanmar Text" w:eastAsia="Myanmar Text" w:cs="Myanmar Text"/>
        </w:rPr>
        <w:t>အမည်ရှိသော်လည်း</w:t>
      </w:r>
      <w:r>
        <w:rPr>
          <w:rFonts w:ascii="Times New Roman" w:hAnsi="Times New Roman" w:eastAsia="Times New Roman" w:cs="Times New Roman"/>
        </w:rPr>
        <w:t xml:space="preserve"> </w:t>
      </w:r>
      <w:r>
        <w:rPr>
          <w:rFonts w:ascii="Myanmar Text" w:hAnsi="Myanmar Text" w:eastAsia="Myanmar Text" w:cs="Myanmar Text"/>
        </w:rPr>
        <w:t>သေသောသူဖြစ်၏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ခုနစ်ပါးနှင့်</w:t>
      </w:r>
      <w:r>
        <w:rPr>
          <w:rFonts w:ascii="Times New Roman" w:hAnsi="Times New Roman" w:eastAsia="Times New Roman" w:cs="Times New Roman"/>
        </w:rPr>
        <w:t xml:space="preserve"> </w:t>
      </w:r>
      <w:r>
        <w:rPr>
          <w:rFonts w:ascii="Myanmar Text" w:hAnsi="Myanmar Text" w:eastAsia="Myanmar Text" w:cs="Myanmar Text"/>
        </w:rPr>
        <w:t>ကြယ်ခုနစ်လုံးကို</w:t>
      </w:r>
      <w:r>
        <w:rPr>
          <w:rFonts w:ascii="Times New Roman" w:hAnsi="Times New Roman" w:eastAsia="Times New Roman" w:cs="Times New Roman"/>
        </w:rPr>
        <w:t xml:space="preserve"> </w:t>
      </w:r>
      <w:r>
        <w:rPr>
          <w:rFonts w:ascii="Myanmar Text" w:hAnsi="Myanmar Text" w:eastAsia="Myanmar Text" w:cs="Myanmar Text"/>
        </w:rPr>
        <w:t>ကိုင်ဆောင်တော်မူသောအရှင်က</w:t>
      </w:r>
      <w:r>
        <w:rPr>
          <w:rFonts w:ascii="Times New Roman" w:hAnsi="Times New Roman" w:eastAsia="Times New Roman" w:cs="Times New Roman"/>
        </w:rPr>
        <w:t xml:space="preserve"> </w:t>
      </w:r>
      <w:r>
        <w:rPr>
          <w:rFonts w:ascii="Myanmar Text" w:hAnsi="Myanmar Text" w:eastAsia="Myanmar Text" w:cs="Myanmar Text"/>
        </w:rPr>
        <w:t>ပြောတော်မူ၏။</w:t>
      </w:r>
      <w:r>
        <w:rPr>
          <w:rFonts w:ascii="Times New Roman" w:hAnsi="Times New Roman" w:eastAsia="Times New Roman" w:cs="Times New Roman"/>
        </w:rPr>
        <w:t xml:space="preserve"> “</w:t>
      </w:r>
      <w:r>
        <w:rPr>
          <w:rFonts w:ascii="Myanmar Text" w:hAnsi="Myanmar Text" w:eastAsia="Myanmar Text" w:cs="Myanmar Text"/>
        </w:rPr>
        <w:t>စာဒိမြို့ရှိ</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ကောင်းကင်တမန်ထံသို့</w:t>
      </w:r>
      <w:r>
        <w:rPr>
          <w:rFonts w:ascii="Times New Roman" w:hAnsi="Times New Roman" w:eastAsia="Times New Roman" w:cs="Times New Roman"/>
        </w:rPr>
        <w:t xml:space="preserve"> </w:t>
      </w:r>
      <w:r>
        <w:rPr>
          <w:rFonts w:ascii="Myanmar Text" w:hAnsi="Myanmar Text" w:eastAsia="Myanmar Text" w:cs="Myanmar Text"/>
        </w:rPr>
        <w:t>ရေးသားလော့။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အကျင့်တို့ကို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၁။</w:t>
      </w:r>
    </w:p>
    <w:p>
      <w:pPr>
        <w:pStyle w:val="ArticleBody"/>
        <w:jc w:val="left"/>
      </w:pPr>
      <w:r>
        <w:rPr>
          <w:rFonts w:ascii="Times New Roman" w:hAnsi="Times New Roman" w:eastAsia="Times New Roman" w:cs="Times New Roman"/>
        </w:rPr>
        <w:t>Dalam proses pengujian pada tahun 1844 yang dimulai pada 19 April dan kemudian berakhir pada 22 Oktober—mereka yang gagal dalam proses pengujian itu ditinggikan dalam kesombongan, dan jika kita mau membaca ayat-ayat yang mengikuti ayat lima, ciri kesombongan manusia di sana dicontohkan dengan suatu gambaran tentang keangkuhan kepausan dan pengagungan diri. Hal itu berakhir pada ayat dua puluh, di mana dinyatakan bahwa Tuhan ada di dalam bait-Nya yang kudus; biarlah seluruh bumi berdiam diri di hadapan-Nya.</w:t>
      </w:r>
    </w:p>
    <w:p>
      <w:pPr>
        <w:pStyle w:val="ArticleScripture"/>
        <w:jc w:val="left"/>
      </w:pPr>
      <w:r>
        <w:rPr>
          <w:rFonts w:ascii="Times New Roman" w:hAnsi="Times New Roman" w:eastAsia="Times New Roman" w:cs="Times New Roman"/>
        </w:rPr>
        <w:t>Tumelo Morena o mo tempeleng ya gagwe e e boitshepo: a lefatshe lotlhe le didimale fa pele ga gagwe. Habakuke 2:20.</w:t>
      </w:r>
    </w:p>
    <w:p>
      <w:pPr>
        <w:pStyle w:val="ArticleBody"/>
        <w:jc w:val="left"/>
      </w:pPr>
      <w:r>
        <w:rPr>
          <w:rFonts w:ascii="Times New Roman" w:hAnsi="Times New Roman" w:eastAsia="Times New Roman" w:cs="Times New Roman"/>
        </w:rPr>
        <w:t>Ayat kedua dalam Habakuk pasal dua mengenal pasti kekecewaan pertama pada 19 April 1844, dan pasal itu berakhir pada ayat dua puluh, yang dengan jelas menandakan 22 Oktober 1844 apabila Tuhan datang dengan tiba-tiba ke bait-Nya.</w:t>
      </w:r>
    </w:p>
    <w:p>
      <w:pPr>
        <w:pStyle w:val="ArticleHeading"/>
        <w:jc w:val="left"/>
      </w:pPr>
      <w:r>
        <w:rPr>
          <w:rFonts w:ascii="Arial" w:hAnsi="Arial" w:eastAsia="Arial" w:cs="Arial"/>
        </w:rPr>
        <w:t>Ta u Ṱa ha Ṅwaha nga ka 22 u Risaw, 1844 (u laiñ ha ka laiñ)</w:t>
      </w:r>
    </w:p>
    <w:p>
      <w:pPr>
        <w:pStyle w:val="ArticleScripture"/>
        <w:jc w:val="left"/>
      </w:pPr>
      <w:r>
        <w:rPr>
          <w:rFonts w:ascii="Times New Roman" w:hAnsi="Times New Roman" w:eastAsia="Times New Roman" w:cs="Times New Roman"/>
        </w:rPr>
        <w:t>“Ka tlang ga Keresete e le Moperesiti yo Mogolo wa rona kwa Felong ga Boitshepo go gaisa, gore go phepafadiwe lefelo la boitshepo, mo go tlhagisitsweng mo go Daniele 8:14; go tla ga Morwa motho kwa go Mogologolo wa Malatsi, jaaka go tlhagisitswe mo go Daniele 7:13; le go tla ga Morena kwa tempeleng ya Gagwe, jaaka go porofetilwe ke Malaki, tsotlhe ke ditlhaloso tsa tiragalo e le nngwe; gape se se emetswe ke go tla ga monyadi kwa lenyalong, jaaka go tlhalositswe ke Keresete mo setshwantshong sa makgarebe a a lesome, mo go Mathaio 25.” The Great Controversy, 426.</w:t>
      </w:r>
    </w:p>
    <w:p>
      <w:pPr>
        <w:pStyle w:val="ArticleBody"/>
        <w:jc w:val="left"/>
      </w:pPr>
      <w:r>
        <w:rPr>
          <w:rFonts w:ascii="Times New Roman" w:hAnsi="Times New Roman" w:eastAsia="Times New Roman" w:cs="Times New Roman"/>
        </w:rPr>
        <w:t>Ayat tiga dan empat mengenal pasti dua golongan yang dihasilkan dalam proses pengujian dari ayat dua hingga ayat dua puluh, iaitu proses pengujian dari 19 April 1844 hingga 22 Oktober 1844. Ayat empat hingga sembilan belas ditujukan kepada kuasa kepausan, kecuali ayat empat belas yang merujuk kepada sejarah yang menyusul selepas turunnya malaikat dalam Wahyu fasal lapan belas pada 9/11.</w:t>
      </w:r>
    </w:p>
    <w:p>
      <w:pPr>
        <w:pStyle w:val="ArticleScripture"/>
        <w:jc w:val="left"/>
      </w:pPr>
      <w:r>
        <w:rPr>
          <w:rFonts w:ascii="Times New Roman" w:hAnsi="Times New Roman" w:eastAsia="Times New Roman" w:cs="Times New Roman"/>
        </w:rPr>
        <w:t>Tana yang akan dipenuhi dengan pengetahuan tentang kemuliaan Tuhan, seperti air menutupi laut. Habakuk 2:14.</w:t>
      </w:r>
    </w:p>
    <w:p>
      <w:pPr>
        <w:pStyle w:val="ArticleBody"/>
        <w:jc w:val="left"/>
      </w:pPr>
      <w:r>
        <w:rPr>
          <w:rFonts w:ascii="Times New Roman" w:hAnsi="Times New Roman" w:eastAsia="Times New Roman" w:cs="Times New Roman"/>
        </w:rPr>
        <w:t>Туршилтын үйл явцын үед, Миллеритийн түүхэн дэх хоёр дахь тэнгэрэлчийн хүрээнд, мөргөгчдийн хоёр анги бий болж, дараа нь 1844 оны 10 дугаар сарын 22-ны хямралын үед илэрхий болсон юм. Энэ эшлэл дэх хорон муу хүмүүсийн зан чанар нь папын засаглалын зан чанар бөгөөд, тэрхүү туршилтын үед үнэнч Миллеритүүд хоёр дахь тэнгэрэлчийн мэдээтэй нийцүүлэн, Миллеритийн мэдээг няцааснаараа Протестант сүм Ромын охид болсон хэмээн тунхаглахад хүрсэн юм. 4 дүгээр сарын 19-нөөс эхэлж 10 дугаар сарын 22-нд төгссөн тэрхүү маргаан дунд, зан чанар нь Вавилоны дарсыг уудаг бардам нэгэн болох Белшацарын адил эсвэл Белшацарын өмнө байсан Даниелын адил итгэлээрээ зөвтгөгдсөн нэгэн болох нь илэрдэг. Гурав дахь тэнгэрэлчийн мэдээтэй холбоотой мөнхийн бодит байдлуудад ертөнцийг сэрээдэг жүжиг тэрхүү маргаан дотор өрнөдөг. Согтуу нэгэн ба зөвтгөгдсөн нэгний хоорондын энэ дэвсгэр нь “Учир нь дэлхий ЭЗЭНий алдрын мэдлэгээр, тэнгисийг бүрхэх ус мэт дүүрнэ” гэсэн асуудлуудаар дэлхий хэрхэн гэрэлтүүлэгдэх вэ гэсэн маргааны хүрээнд тавигддаг. Тэрхүү гэрэлтүүлэг 9/11-ээс эхэлсэн юм.</w:t>
      </w:r>
    </w:p>
    <w:p>
      <w:pPr>
        <w:pStyle w:val="ArticleBody"/>
        <w:jc w:val="left"/>
      </w:pPr>
      <w:r>
        <w:rPr>
          <w:rFonts w:ascii="Times New Roman" w:hAnsi="Times New Roman" w:eastAsia="Times New Roman" w:cs="Times New Roman"/>
        </w:rPr>
        <w:t>Фчаббни гихуфо фагъэ гІасрэ цІыкІу къизэрыхьарэ тхыдэм, Тхьам цӏыфэу къыщыщтэу къэкӏуагъэ Ытэмплэм 1844 илъэсым октябрэм и 22-м. Ауэ мыр къызэрыгъэзащӏэу, Даниил и 8-нэм и 14-нэм и къыщыщ псалъэм Палмони хуэдэу къызэрегъэджэу апрофесием и къыщыщ хъыбарым и гъэпсэхэмкӏэ.</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Pada hari yang kesepuluh dalam bulan yang ketujuh menurut kalendar alkitabiah, yang pada tahun 1844 jatuh pada hari yang kedua puluh dua dalam bulan yang kesepuluh, Habakuk 2:20 telah digenapi, dan bilangan simbolik “220” dapat dilihat dalam ‘pasal dan ayat’ yang menandai suatu perubahan dispensasi dalam pekerjaan Kristus di tempat kudus syurgawi. Salah satu ciri kenabian bagi seratus empat puluh empat ribu ialah bahawa merekalah yang mengikuti Anak Domba ke mana sahaja Ia pergi. Mengikut Kristus bererti mengikuti-Nya di dalam Firman-Nya.</w:t>
      </w:r>
    </w:p>
    <w:p>
      <w:pPr>
        <w:pStyle w:val="ArticleBody"/>
        <w:jc w:val="left"/>
      </w:pPr>
      <w:r>
        <w:rPr>
          <w:rFonts w:ascii="Times New Roman" w:hAnsi="Times New Roman" w:eastAsia="Times New Roman" w:cs="Times New Roman"/>
        </w:rPr>
        <w:t>Dalam Firman-Nya, bilangan “220” secara simbolis melambangkan perpaduan keilahian dan kemanusiaan, dan pekerjaan yang Kristus mulai pada tanggal itu sendiri adalah pekerjaan memadukan keilahian-Nya dengan kemanusiaan. Pada tahun 1844, pada hari kedua puluh dua bulan yang kesepuluh, atau secara simbolis dua puluh dua kali sepuluh sama dengan “220” (22 X 10 = 220), atau dapat dikatakan, pada tanggal itu sendiri yang secara simbolis setara dengan “220,” Habakuk “2:20” digenapi ketika Kristus berpindah dari ruang kudus ke Ruang Mahakudus untuk memulai penghakiman penyelidikan.</w:t>
      </w:r>
    </w:p>
    <w:p>
      <w:pPr>
        <w:pStyle w:val="ArticleBody"/>
        <w:jc w:val="left"/>
      </w:pPr>
      <w:r>
        <w:rPr>
          <w:rFonts w:ascii="Times New Roman" w:hAnsi="Times New Roman" w:eastAsia="Times New Roman" w:cs="Times New Roman"/>
        </w:rPr>
        <w:t>Palmoni, Nomboro e Ntle, o eme ka gare ga ‘potšišo le karabo’ ye e lego pilara ye kgolo ya Adventism, gomme bontši bja Baadventist ga ba lemoge ka botlalo therešo yeo.</w:t>
      </w:r>
    </w:p>
    <w:p>
      <w:pPr>
        <w:pStyle w:val="ArticleScripture"/>
        <w:jc w:val="left"/>
      </w:pPr>
      <w:r>
        <w:rPr>
          <w:rFonts w:ascii="Times New Roman" w:hAnsi="Times New Roman" w:eastAsia="Times New Roman" w:cs="Times New Roman"/>
        </w:rPr>
        <w:t>“Tulisan Suci yang, melebihi semua yang lain, telah menjadi baik dasar mahupun tiang utama iman Advent ialah pernyataan, ‘Sampai dua ribu tiga ratus petang dan pagi; kemudian tempat kudus itu akan disucikan.’ [Daniel 8:14.]” The Great Controversy, 409.</w:t>
      </w:r>
    </w:p>
    <w:p>
      <w:pPr>
        <w:pStyle w:val="ArticleBody"/>
        <w:jc w:val="left"/>
      </w:pPr>
      <w:r>
        <w:rPr>
          <w:rFonts w:ascii="Times New Roman" w:hAnsi="Times New Roman" w:eastAsia="Times New Roman" w:cs="Times New Roman"/>
        </w:rPr>
        <w:t>Daniel pasal lapan ayat tiga belas dan empat belas melambangkan satu pertanyaan dalam ayat tiga belas yang diikuti oleh satu jawapan dalam ayat empat belas. Perkataan Ibrani Palmoni diterjemahkan sebagai “orang kudus tertentu itu” dalam ayat tiga belas, dan nama khusus bagi Kristus itu bererti Penghitung Ajaib atau Penghitung Rahsia.</w:t>
      </w:r>
    </w:p>
    <w:p>
      <w:pPr>
        <w:pStyle w:val="ArticleBody"/>
        <w:jc w:val="left"/>
      </w:pPr>
      <w:r>
        <w:rPr>
          <w:rFonts w:ascii="Times New Roman" w:hAnsi="Times New Roman" w:eastAsia="Times New Roman" w:cs="Times New Roman"/>
        </w:rPr>
        <w:t>Apabila Ellen White mengenal pasti bahawa ayat empat belas ialah tiang utama dan dasar Adventisme, beliau meletakkan penekanan ilahi pada pertanyaan dan jawapan dalam kedua-dua ayat ini, yang menuntut agar Kristus sebagai Penghitung yang Ajaib menjadi titik rujukan yang utama. Sister White berulang kali menekankan pentingnya memandang Kristus sebagai kebenaran yang pusat bagi mana-mana petikan, dan dalam ayat tiga belas dan empat belas terdapat suatu penampakan langsung Kristus—“orang kudus yang tertentu itu,”—iaitu Palmoni.</w:t>
      </w:r>
    </w:p>
    <w:p>
      <w:pPr>
        <w:pStyle w:val="ArticleBody"/>
        <w:jc w:val="left"/>
      </w:pPr>
      <w:r>
        <w:rPr>
          <w:rFonts w:ascii="Times New Roman" w:hAnsi="Times New Roman" w:eastAsia="Times New Roman" w:cs="Times New Roman"/>
        </w:rPr>
        <w:t>Når Adventismen forkastede de „syv tider“ i Tredje Mosebog seksogtyve i 1863, lukkede de deres øjne for Palmoni, for den profetiske struktur i spørgsmålet og svaret er grundlagt på forholdet mellem Moses’ „syv tider“ og Daniels „to tusind tre hundrede dage“. Moses’ „syv tider“ eller to tusind fem hundrede og tyve år og Daniels „to tusind tre hundrede aftener og morgener“ eller to tusind tre hundrede år står i et profetisk forhold, som fastslås ved tid, der er repræsenteret ved tal, og den Underfulde Tæller står midt i centrum af spørgsmålet og svaret, som er Adventismens centrale søjle. De, som måske har læst Josefus’ skrifter, vil muligvis erindre hans logiske argumenter, hvori han identificerede to særlige ting, som Gud havde skabt. Den ene var det hebraiske sprog, og den anden var målbar tid, hvilket igen kræver matematik.</w:t>
      </w:r>
    </w:p>
    <w:p>
      <w:pPr>
        <w:pStyle w:val="ArticleBody"/>
        <w:jc w:val="left"/>
      </w:pPr>
      <w:r>
        <w:rPr>
          <w:rFonts w:ascii="Leelawadee UI" w:hAnsi="Leelawadee UI" w:eastAsia="Leelawadee UI" w:cs="Leelawadee UI"/>
        </w:rPr>
        <w:t>អត្ថបទទីដប់បីសួរថា</w:t>
      </w:r>
      <w:r>
        <w:rPr>
          <w:rFonts w:ascii="Times New Roman" w:hAnsi="Times New Roman" w:eastAsia="Times New Roman" w:cs="Times New Roman"/>
        </w:rPr>
        <w:t xml:space="preserve"> «</w:t>
      </w:r>
      <w:r>
        <w:rPr>
          <w:rFonts w:ascii="Leelawadee UI" w:hAnsi="Leelawadee UI" w:eastAsia="Leelawadee UI" w:cs="Leelawadee UI"/>
        </w:rPr>
        <w:t>តើយូរប៉ុណ្ណា</w:t>
      </w:r>
      <w:r>
        <w:rPr>
          <w:rFonts w:ascii="Times New Roman" w:hAnsi="Times New Roman" w:eastAsia="Times New Roman" w:cs="Times New Roman"/>
        </w:rPr>
        <w:t xml:space="preserve">?» </w:t>
      </w:r>
      <w:r>
        <w:rPr>
          <w:rFonts w:ascii="Leelawadee UI" w:hAnsi="Leelawadee UI" w:eastAsia="Leelawadee UI" w:cs="Leelawadee UI"/>
        </w:rPr>
        <w:t>អត្ថបទនេះមិនបានសួរថា</w:t>
      </w:r>
      <w:r>
        <w:rPr>
          <w:rFonts w:ascii="Times New Roman" w:hAnsi="Times New Roman" w:eastAsia="Times New Roman" w:cs="Times New Roman"/>
        </w:rPr>
        <w:t xml:space="preserve"> «</w:t>
      </w:r>
      <w:r>
        <w:rPr>
          <w:rFonts w:ascii="Leelawadee UI" w:hAnsi="Leelawadee UI" w:eastAsia="Leelawadee UI" w:cs="Leelawadee UI"/>
        </w:rPr>
        <w:t>ពេលណា</w:t>
      </w:r>
      <w:r>
        <w:rPr>
          <w:rFonts w:ascii="Times New Roman" w:hAnsi="Times New Roman" w:eastAsia="Times New Roman" w:cs="Times New Roman"/>
        </w:rPr>
        <w:t xml:space="preserve">?» </w:t>
      </w:r>
      <w:r>
        <w:rPr>
          <w:rFonts w:ascii="Leelawadee UI" w:hAnsi="Leelawadee UI" w:eastAsia="Leelawadee UI" w:cs="Leelawadee UI"/>
        </w:rPr>
        <w:t>ទេ</w:t>
      </w:r>
      <w:r>
        <w:rPr>
          <w:rFonts w:ascii="Times New Roman" w:hAnsi="Times New Roman" w:eastAsia="Times New Roman" w:cs="Times New Roman"/>
        </w:rPr>
        <w:t xml:space="preserve"> </w:t>
      </w:r>
      <w:r>
        <w:rPr>
          <w:rFonts w:ascii="Leelawadee UI" w:hAnsi="Leelawadee UI" w:eastAsia="Leelawadee UI" w:cs="Leelawadee UI"/>
        </w:rPr>
        <w:t>ប៉ុន្តែសួរថា</w:t>
      </w:r>
      <w:r>
        <w:rPr>
          <w:rFonts w:ascii="Times New Roman" w:hAnsi="Times New Roman" w:eastAsia="Times New Roman" w:cs="Times New Roman"/>
        </w:rPr>
        <w:t xml:space="preserve"> «</w:t>
      </w:r>
      <w:r>
        <w:rPr>
          <w:rFonts w:ascii="Leelawadee UI" w:hAnsi="Leelawadee UI" w:eastAsia="Leelawadee UI" w:cs="Leelawadee UI"/>
        </w:rPr>
        <w:t>តើយូរប៉ុណ្ណា</w:t>
      </w:r>
      <w:r>
        <w:rPr>
          <w:rFonts w:ascii="Times New Roman" w:hAnsi="Times New Roman" w:eastAsia="Times New Roman" w:cs="Times New Roman"/>
        </w:rPr>
        <w:t xml:space="preserve">?» </w:t>
      </w:r>
      <w:r>
        <w:rPr>
          <w:rFonts w:ascii="Leelawadee UI" w:hAnsi="Leelawadee UI" w:eastAsia="Leelawadee UI" w:cs="Leelawadee UI"/>
        </w:rPr>
        <w:t>ថាសំណួរនេះសំដៅទៅលើរយៈពេល</w:t>
      </w:r>
      <w:r>
        <w:rPr>
          <w:rFonts w:ascii="Times New Roman" w:hAnsi="Times New Roman" w:eastAsia="Times New Roman" w:cs="Times New Roman"/>
        </w:rPr>
        <w:t xml:space="preserve"> (</w:t>
      </w:r>
      <w:r>
        <w:rPr>
          <w:rFonts w:ascii="Leelawadee UI" w:hAnsi="Leelawadee UI" w:eastAsia="Leelawadee UI" w:cs="Leelawadee UI"/>
        </w:rPr>
        <w:t>តើយូរប៉ុណ្ណា</w:t>
      </w:r>
      <w:r>
        <w:rPr>
          <w:rFonts w:ascii="Times New Roman" w:hAnsi="Times New Roman" w:eastAsia="Times New Roman" w:cs="Times New Roman"/>
        </w:rPr>
        <w:t xml:space="preserve">?) </w:t>
      </w:r>
      <w:r>
        <w:rPr>
          <w:rFonts w:ascii="Leelawadee UI" w:hAnsi="Leelawadee UI" w:eastAsia="Leelawadee UI" w:cs="Leelawadee UI"/>
        </w:rPr>
        <w:t>ឬសំដៅទៅលើចំណុចមួយក្នុងពេលវេលា</w:t>
      </w:r>
      <w:r>
        <w:rPr>
          <w:rFonts w:ascii="Times New Roman" w:hAnsi="Times New Roman" w:eastAsia="Times New Roman" w:cs="Times New Roman"/>
        </w:rPr>
        <w:t xml:space="preserve"> (</w:t>
      </w:r>
      <w:r>
        <w:rPr>
          <w:rFonts w:ascii="Leelawadee UI" w:hAnsi="Leelawadee UI" w:eastAsia="Leelawadee UI" w:cs="Leelawadee UI"/>
        </w:rPr>
        <w:t>ពេលណា</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ជារឿងសំខាន់យ៉ាងខ្លាំងសម្រាប់ការយល់ឲ្យត្រឹមត្រូវ។</w:t>
      </w:r>
      <w:r>
        <w:rPr>
          <w:rFonts w:ascii="Times New Roman" w:hAnsi="Times New Roman" w:eastAsia="Times New Roman" w:cs="Times New Roman"/>
        </w:rPr>
        <w:t xml:space="preserve"> </w:t>
      </w:r>
      <w:r>
        <w:rPr>
          <w:rFonts w:ascii="Leelawadee UI" w:hAnsi="Leelawadee UI" w:eastAsia="Leelawadee UI" w:cs="Leelawadee UI"/>
        </w:rPr>
        <w:t>ចម្លើយចំពោះសំណួរក្នុងអត្ថបទទីដប់បួន</w:t>
      </w:r>
      <w:r>
        <w:rPr>
          <w:rFonts w:ascii="Times New Roman" w:hAnsi="Times New Roman" w:eastAsia="Times New Roman" w:cs="Times New Roman"/>
        </w:rPr>
        <w:t xml:space="preserve"> </w:t>
      </w:r>
      <w:r>
        <w:rPr>
          <w:rFonts w:ascii="Leelawadee UI" w:hAnsi="Leelawadee UI" w:eastAsia="Leelawadee UI" w:cs="Leelawadee UI"/>
        </w:rPr>
        <w:t>គឺអាចកំពុងកំណត់សម្គាល់អំពីចំណុចមួយក្នុងពេលវេលា</w:t>
      </w:r>
      <w:r>
        <w:rPr>
          <w:rFonts w:ascii="Times New Roman" w:hAnsi="Times New Roman" w:eastAsia="Times New Roman" w:cs="Times New Roman"/>
        </w:rPr>
        <w:t xml:space="preserve"> </w:t>
      </w:r>
      <w:r>
        <w:rPr>
          <w:rFonts w:ascii="Leelawadee UI" w:hAnsi="Leelawadee UI" w:eastAsia="Leelawadee UI" w:cs="Leelawadee UI"/>
        </w:rPr>
        <w:t>ឬអំពីរយៈពេលមួយ</w:t>
      </w:r>
      <w:r>
        <w:rPr>
          <w:rFonts w:ascii="Times New Roman" w:hAnsi="Times New Roman" w:eastAsia="Times New Roman" w:cs="Times New Roman"/>
        </w:rPr>
        <w:t xml:space="preserve"> </w:t>
      </w:r>
      <w:r>
        <w:rPr>
          <w:rFonts w:ascii="Leelawadee UI" w:hAnsi="Leelawadee UI" w:eastAsia="Leelawadee UI" w:cs="Leelawadee UI"/>
        </w:rPr>
        <w:t>ហើយប្រហែលជាទាំងពីរផងដែរ</w:t>
      </w:r>
      <w:r>
        <w:rPr>
          <w:rFonts w:ascii="Times New Roman" w:hAnsi="Times New Roman" w:eastAsia="Times New Roman" w:cs="Times New Roman"/>
        </w:rPr>
        <w:t xml:space="preserve"> </w:t>
      </w:r>
      <w:r>
        <w:rPr>
          <w:rFonts w:ascii="Leelawadee UI" w:hAnsi="Leelawadee UI" w:eastAsia="Leelawadee UI" w:cs="Leelawadee UI"/>
        </w:rPr>
        <w:t>ប៉ុន្តែទោះជាចម្លើយនោះជាអ្វីក៏ដោយ</w:t>
      </w:r>
      <w:r>
        <w:rPr>
          <w:rFonts w:ascii="Times New Roman" w:hAnsi="Times New Roman" w:eastAsia="Times New Roman" w:cs="Times New Roman"/>
        </w:rPr>
        <w:t xml:space="preserve"> </w:t>
      </w:r>
      <w:r>
        <w:rPr>
          <w:rFonts w:ascii="Leelawadee UI" w:hAnsi="Leelawadee UI" w:eastAsia="Leelawadee UI" w:cs="Leelawadee UI"/>
        </w:rPr>
        <w:t>វាត្រូវតែត្រូវបានដាក់ឲ្យស្ថិតនៅក្នុងបរិបទនៃសំណួរនៃអត្ថបទទីដប់បី។</w:t>
      </w:r>
      <w:r>
        <w:rPr>
          <w:rFonts w:ascii="Times New Roman" w:hAnsi="Times New Roman" w:eastAsia="Times New Roman" w:cs="Times New Roman"/>
        </w:rPr>
        <w:t xml:space="preserve"> </w:t>
      </w:r>
      <w:r>
        <w:rPr>
          <w:rFonts w:ascii="Leelawadee UI" w:hAnsi="Leelawadee UI" w:eastAsia="Leelawadee UI" w:cs="Leelawadee UI"/>
        </w:rPr>
        <w:t>ដើម្បីបែងចែកព្រះបន្ទូលឲ្យត្រឹមត្រូវ</w:t>
      </w:r>
      <w:r>
        <w:rPr>
          <w:rFonts w:ascii="Times New Roman" w:hAnsi="Times New Roman" w:eastAsia="Times New Roman" w:cs="Times New Roman"/>
        </w:rPr>
        <w:t xml:space="preserve"> </w:t>
      </w:r>
      <w:r>
        <w:rPr>
          <w:rFonts w:ascii="Leelawadee UI" w:hAnsi="Leelawadee UI" w:eastAsia="Leelawadee UI" w:cs="Leelawadee UI"/>
        </w:rPr>
        <w:t>ឬនិយាយម្យ៉ាងទៀត</w:t>
      </w:r>
      <w:r>
        <w:rPr>
          <w:rFonts w:ascii="Times New Roman" w:hAnsi="Times New Roman" w:eastAsia="Times New Roman" w:cs="Times New Roman"/>
        </w:rPr>
        <w:t xml:space="preserve"> </w:t>
      </w:r>
      <w:r>
        <w:rPr>
          <w:rFonts w:ascii="Leelawadee UI" w:hAnsi="Leelawadee UI" w:eastAsia="Leelawadee UI" w:cs="Leelawadee UI"/>
        </w:rPr>
        <w:t>ដើម្បីយល់ចម្លើយនៃអត្ថបទទីដប់បួនឲ្យត្រឹមត្រូវ</w:t>
      </w:r>
      <w:r>
        <w:rPr>
          <w:rFonts w:ascii="Times New Roman" w:hAnsi="Times New Roman" w:eastAsia="Times New Roman" w:cs="Times New Roman"/>
        </w:rPr>
        <w:t xml:space="preserve"> </w:t>
      </w:r>
      <w:r>
        <w:rPr>
          <w:rFonts w:ascii="Leelawadee UI" w:hAnsi="Leelawadee UI" w:eastAsia="Leelawadee UI" w:cs="Leelawadee UI"/>
        </w:rPr>
        <w:t>ត្រូវការការយល់ដឹងត្រឹមត្រូវអំពីបរិបទនៃសំណួរនោះ។</w:t>
      </w:r>
      <w:r>
        <w:rPr>
          <w:rFonts w:ascii="Times New Roman" w:hAnsi="Times New Roman" w:eastAsia="Times New Roman" w:cs="Times New Roman"/>
        </w:rPr>
        <w:t xml:space="preserve"> </w:t>
      </w:r>
      <w:r>
        <w:rPr>
          <w:rFonts w:ascii="Leelawadee UI" w:hAnsi="Leelawadee UI" w:eastAsia="Leelawadee UI" w:cs="Leelawadee UI"/>
        </w:rPr>
        <w:t>តើវាជា</w:t>
      </w:r>
      <w:r>
        <w:rPr>
          <w:rFonts w:ascii="Times New Roman" w:hAnsi="Times New Roman" w:eastAsia="Times New Roman" w:cs="Times New Roman"/>
        </w:rPr>
        <w:t xml:space="preserve"> «</w:t>
      </w:r>
      <w:r>
        <w:rPr>
          <w:rFonts w:ascii="Leelawadee UI" w:hAnsi="Leelawadee UI" w:eastAsia="Leelawadee UI" w:cs="Leelawadee UI"/>
        </w:rPr>
        <w:t>ពេលណា</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Bakopele ba Efraime ba ruta ka go se hlake gabotse gore temana ya lesomenne e supa ntlha nngwe ya nako, e ba e supang e le October 22, 1844; mme fa ba dira jalo ba ka nna ba bua ka temana e re sa tšwang go e nopola go tswa mo go The Great Controversy, mme Lefoko la Modimo ga le fetoge le ka motlha ope e bile ga le ke le palelwa. Potso ya “lobaka lo lo kae” e supa boleele jwa sebaka, e seng ntlha nngwe ya nako. October 22, 1844 e simolotse paka ya katlholo ya patlisiso, mme boammaaruri jo bo amanang le tiro eo bo emela efangele e e sa khutleng e bile bo botlhokwa thata go feta fela letlha le e simolotseng ka lone.</w:t>
      </w:r>
    </w:p>
    <w:p>
      <w:pPr>
        <w:pStyle w:val="ArticleBody"/>
        <w:jc w:val="left"/>
      </w:pPr>
      <w:r>
        <w:rPr>
          <w:rFonts w:ascii="Times New Roman" w:hAnsi="Times New Roman" w:eastAsia="Times New Roman" w:cs="Times New Roman"/>
        </w:rPr>
        <w:t>Tata bahasa Ibrani itu jelas, dan makna yang sama itu telah diterjemahkan ke dalam King James Version. Bukan sahaja tata bahasa itu dengan jelas menempatkan pertanyaan itu dalam konteks tempoh, tetapi pertanyaan “berapa lama” merupakan suatu lambang nubuat Alkitab. Dapat dibuktikan berdasarkan beberapa saksi bahawa pertanyaan “berapa lama” sebagai suatu lambang mewakili sejarah 9/11 hingga kepada undang-undang Ahad. Kita akan terlebih dahulu meneliti lambang “berapa lama” sebelum kita kembali kepada Palmoni dan Yoel.</w:t>
      </w:r>
    </w:p>
    <w:p>
      <w:pPr>
        <w:pStyle w:val="ArticleHeading"/>
        <w:jc w:val="left"/>
      </w:pPr>
      <w:r>
        <w:rPr>
          <w:rFonts w:ascii="Arial" w:hAnsi="Arial" w:eastAsia="Arial" w:cs="Arial"/>
        </w:rPr>
        <w:t>Berapa Lamakah? Yesaya Enam Bertanyalah Yesaya, “Sampai berapa lama, ya Tuhan?” Jawab-Nya, “Sampai kota-kota menjadi sunyi sepi, tanpa penduduk, dan rumah-rumah tanpa manusia, dan tanah menjadi sunyi lengang” (Yesaya 6:11). Penglihatan ini diberikan kepada nabi Yesaya agar ia melihat akhir zaman. Ia melihat masa penghakiman yang cepat datang ke atas bumi. Perhatian Yesaya diarahkan secara khusus kepada keadaan umat Allah pada hari-hari penutup sejarah dunia ini. Kepada mereka telah dipercayakan kebenaran-kebenaran besar yang harus disampaikan kepada dunia. Ia melihat bahwa pemeliharaan mereka yang terus berlangsung dan amaran-amaran yang berulang-ulang tidak akan menghasilkan apa-apa selain perlawanan dan pemberontakan. Dengan hati yang sedih ia bertanya: “Sampai berapa lama, ya Tuhan?” Haruskah umat Allah yang tidak taat selalu tetap terpisah daripada-Nya? Haruskah rasa malu mereka terus menjadi celaan kepada nama-Mu yang kudus? Lalu terdengarlah jawaban yang serius itu: “Sampai kota-kota menjadi sunyi sepi, tanpa penduduk, dan rumah-rumah tanpa manusia, dan tanah menjadi sunyi lengang.” Penghakiman-penghakiman yang berat yang akan menimpa penduduk dunia ini pada hari-hari terakhir—perang, kelaparan, penyakit sampar—dinubuatkan dalam penglihatan ini. Penutupan sejarah dunia datang dengan cepat. Bukankah kita telah menerima amaran yang akan mempersiapkan kita bagi apa yang sedang datang ke atas bumi?—The Review and Herald, 3 November 1904.</w:t>
      </w:r>
    </w:p>
    <w:p>
      <w:pPr>
        <w:pStyle w:val="ArticleBody"/>
        <w:jc w:val="left"/>
      </w:pPr>
      <w:r>
        <w:rPr>
          <w:rFonts w:ascii="Times New Roman" w:hAnsi="Times New Roman" w:eastAsia="Times New Roman" w:cs="Times New Roman"/>
        </w:rPr>
        <w:t>Dalam Yesaya pasal enam ayat tiga para malaikat menyatakan bahwa seluruh bumi penuh dengan kemuliaan Allah.</w:t>
      </w:r>
    </w:p>
    <w:p>
      <w:pPr>
        <w:pStyle w:val="ArticleScripture"/>
        <w:jc w:val="left"/>
      </w:pPr>
      <w:r>
        <w:rPr>
          <w:rFonts w:ascii="Times New Roman" w:hAnsi="Times New Roman" w:eastAsia="Times New Roman" w:cs="Times New Roman"/>
        </w:rPr>
        <w:t>Mongwe o ne a bitsa yo mongwe, a re: O boitshepo, o boitshepo, o boitshepo, Morena wa masomosomo; lefatshe lotlhe le tletse kgalalelo ya gagwe. Isaia 6:3.</w:t>
      </w:r>
    </w:p>
    <w:p>
      <w:pPr>
        <w:pStyle w:val="ArticleBody"/>
        <w:jc w:val="left"/>
      </w:pPr>
      <w:r>
        <w:rPr>
          <w:rFonts w:ascii="Times New Roman" w:hAnsi="Times New Roman" w:eastAsia="Times New Roman" w:cs="Times New Roman"/>
        </w:rPr>
        <w:t>Sa White o hokahanya ho theoha ha lengeloi la Tšenolo 18 le mangeloi a temana ea 3.</w:t>
      </w:r>
    </w:p>
    <w:p>
      <w:pPr>
        <w:pStyle w:val="ArticleScripture"/>
        <w:jc w:val="left"/>
      </w:pPr>
      <w:r>
        <w:rPr>
          <w:rFonts w:ascii="Times New Roman" w:hAnsi="Times New Roman" w:eastAsia="Times New Roman" w:cs="Times New Roman"/>
        </w:rPr>
        <w:t>“Acəgəm angəlti [maŋəlayti], lahan pəgənam tanəŋan, yənən pərəŋgəm tamaŋɔ aŋa Nəyin nɛhən dɔgəndɔgən bo ɗen, gaŋgəm pərəŋgəm pɔsəŋ pəgəm nɔdəŋ kəramən taŋga kəya kəya pərəŋgəm aŋa mədəm, ‘Sərəm, sərəm, sərəm, aŋa Uban Fɔs əhɛn.’” Review and Herald, December 22, 1896.</w:t>
      </w:r>
    </w:p>
    <w:p>
      <w:pPr>
        <w:pStyle w:val="ArticleBody"/>
        <w:jc w:val="left"/>
      </w:pPr>
      <w:r>
        <w:rPr>
          <w:rFonts w:ascii="Times New Roman" w:hAnsi="Times New Roman" w:eastAsia="Times New Roman" w:cs="Times New Roman"/>
        </w:rPr>
        <w:t>Yesaya berada pada 9/11 dan ia bertanya, “berapa lama” ia harus menyampaikan pekabaran 9/11 kepada suatu umat Laodikea yang tidak mau melihat ataupun mendengar. Ia diberitahu bahwa ia harus bertekun sampai kota-kota diruntuhkan, dan penghancuran kota-kota itu, yang dimulai pada waktu undang-undang hari Minggu ketika kemurtadan nasional diikuti oleh kehancuran nasional.</w:t>
      </w:r>
    </w:p>
    <w:p>
      <w:pPr>
        <w:pStyle w:val="ArticleScripture"/>
        <w:jc w:val="left"/>
      </w:pPr>
      <w:r>
        <w:rPr>
          <w:rFonts w:ascii="Times New Roman" w:hAnsi="Times New Roman" w:eastAsia="Times New Roman" w:cs="Times New Roman"/>
        </w:rPr>
        <w:t>Lalu kataku, “Tuhan, sampai bilakah?” Dan Ia menjawab, “Sampai kota-kota menjadi sunyi sepi, tanpa penduduk, dan rumah-rumah tanpa manusia, dan negeri itu menjadi tandus sama sekali; dan TUHAN telah menyingkirkan manusia jauh-jauh, dan terjadi penelantaran yang besar di tengah-tengah negeri itu. Namun demikian, di dalamnya masih akan ada sepersepuluh, dan itu akan kembali, lalu akan dimakan habis; seperti pohon telebinth dan seperti pohon tarbantin, yang tunggulnya tetap ada padanya ketika daunnya gugur: demikianlah benih yang kudus itu akan menjadi tunggul negeri itu.” Yesaya 6:11–13.</w:t>
      </w:r>
    </w:p>
    <w:p>
      <w:pPr>
        <w:pStyle w:val="ArticleBody"/>
        <w:jc w:val="left"/>
      </w:pPr>
      <w:r>
        <w:rPr>
          <w:rFonts w:ascii="Times New Roman" w:hAnsi="Times New Roman" w:eastAsia="Times New Roman" w:cs="Times New Roman"/>
        </w:rPr>
        <w:t>Pada 9/11, ketika bumi diterangi dengan kemuliaan Allah, Yesaya diurapi untuk menyampaikan pekabaran hujan akhir, dan ia bertanya, “sampai berapa lama” ia perlu menyampaikan pekabaran 9/11 kepada orang-orang yang hatinya gemuk? Jawabannya ialah “sampai” hukum hari Minggu, ketika akan ada “suatu penelantaran besar di tengah-tengah negeri itu.” “Penelantaran besar” itu dilaksanakan oleh Adventisme Laodikia, yang oleh Yesaya dalam pasal dua puluh dua dilambangkan sebagai Sebna.</w:t>
      </w:r>
    </w:p>
    <w:p>
      <w:pPr>
        <w:pStyle w:val="ArticleScripture"/>
        <w:jc w:val="left"/>
      </w:pPr>
      <w:r>
        <w:rPr>
          <w:rFonts w:ascii="Times New Roman" w:hAnsi="Times New Roman" w:eastAsia="Times New Roman" w:cs="Times New Roman"/>
        </w:rPr>
        <w:t>Leba! Morena o tla go tloga ka bothopša bjo bogolo, gomme ruri o tla go khupetša. Ruri o tla go menola ka maatla, a go lahlela bjalo ka kgwele nageng e kgolo; moo o tla hwela gona, gomme moo dikoloi tša letago la gago e tla ba dihlong tša ntlo ya mong wa gago. Gomme ke tla go raka boemong bja gago, gomme o tla fološwa maemong a gago. Jesaya 22:17–19.</w:t>
      </w:r>
    </w:p>
    <w:p>
      <w:pPr>
        <w:pStyle w:val="ArticleBody"/>
        <w:jc w:val="left"/>
      </w:pPr>
      <w:r>
        <w:rPr>
          <w:rFonts w:ascii="Leelawadee UI" w:hAnsi="Leelawadee UI" w:eastAsia="Leelawadee UI" w:cs="Leelawadee UI"/>
        </w:rPr>
        <w:t>វេន្តវិស្ទ</w:t>
      </w:r>
      <w:r>
        <w:rPr>
          <w:rFonts w:ascii="Times New Roman" w:hAnsi="Times New Roman" w:eastAsia="Times New Roman" w:cs="Times New Roman"/>
        </w:rPr>
        <w:t xml:space="preserve"> </w:t>
      </w:r>
      <w:r>
        <w:rPr>
          <w:rFonts w:ascii="Leelawadee UI" w:hAnsi="Leelawadee UI" w:eastAsia="Leelawadee UI" w:cs="Leelawadee UI"/>
        </w:rPr>
        <w:t>អាដវេនទីស្ទនៃសម័យឡោដីសេ</w:t>
      </w:r>
      <w:r>
        <w:rPr>
          <w:rFonts w:ascii="Times New Roman" w:hAnsi="Times New Roman" w:eastAsia="Times New Roman" w:cs="Times New Roman"/>
        </w:rPr>
        <w:t xml:space="preserve"> </w:t>
      </w:r>
      <w:r>
        <w:rPr>
          <w:rFonts w:ascii="Leelawadee UI" w:hAnsi="Leelawadee UI" w:eastAsia="Leelawadee UI" w:cs="Leelawadee UI"/>
        </w:rPr>
        <w:t>បោះបង់សេចក្តីពិតនៅពេលច្បាប់ថ្ងៃអាទិត្យមកដល់</w:t>
      </w:r>
      <w:r>
        <w:rPr>
          <w:rFonts w:ascii="Times New Roman" w:hAnsi="Times New Roman" w:eastAsia="Times New Roman" w:cs="Times New Roman"/>
        </w:rPr>
        <w:t xml:space="preserve"> </w:t>
      </w:r>
      <w:r>
        <w:rPr>
          <w:rFonts w:ascii="Leelawadee UI" w:hAnsi="Leelawadee UI" w:eastAsia="Leelawadee UI" w:cs="Leelawadee UI"/>
        </w:rPr>
        <w:t>ហើយនៅទីនោះពួកគេត្រូវបាន</w:t>
      </w:r>
      <w:r>
        <w:rPr>
          <w:rFonts w:ascii="Times New Roman" w:hAnsi="Times New Roman" w:eastAsia="Times New Roman" w:cs="Times New Roman"/>
        </w:rPr>
        <w:t xml:space="preserve"> «</w:t>
      </w:r>
      <w:r>
        <w:rPr>
          <w:rFonts w:ascii="Leelawadee UI" w:hAnsi="Leelawadee UI" w:eastAsia="Leelawadee UI" w:cs="Leelawadee UI"/>
        </w:rPr>
        <w:t>ផ្ដួលរំលំ</w:t>
      </w:r>
      <w:r>
        <w:rPr>
          <w:rFonts w:ascii="Times New Roman" w:hAnsi="Times New Roman" w:eastAsia="Times New Roman" w:cs="Times New Roman"/>
        </w:rPr>
        <w:t xml:space="preserve">» </w:t>
      </w:r>
      <w:r>
        <w:rPr>
          <w:rFonts w:ascii="Leelawadee UI" w:hAnsi="Leelawadee UI" w:eastAsia="Leelawadee UI" w:cs="Leelawadee UI"/>
        </w:rPr>
        <w:t>ដូចដែលបានតំណាងទុកក្នុង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៤១។</w:t>
      </w:r>
    </w:p>
    <w:p>
      <w:pPr>
        <w:pStyle w:val="ArticleScripture"/>
        <w:jc w:val="left"/>
      </w:pPr>
      <w:r>
        <w:rPr>
          <w:rFonts w:ascii="Times New Roman" w:hAnsi="Times New Roman" w:eastAsia="Times New Roman" w:cs="Times New Roman"/>
        </w:rPr>
        <w:t>Ia akan masuk juga ke negeri yang mulia itu, dan banyak negeri akan ditumbangkan; tetapi yang ini akan luput dari tangannya, yaitu Edom, dan Moab, dan bagian utama dari bani Amon. Daniel 11:41.</w:t>
      </w:r>
    </w:p>
    <w:p>
      <w:pPr>
        <w:pStyle w:val="ArticleBody"/>
        <w:jc w:val="left"/>
      </w:pPr>
      <w:r>
        <w:rPr>
          <w:rFonts w:ascii="Times New Roman" w:hAnsi="Times New Roman" w:eastAsia="Times New Roman" w:cs="Times New Roman"/>
        </w:rPr>
        <w:t>Ivinga Yesaya atin “vuli?” yajibiwa kuwasilisha ujumbe kwa Waadventista mpaka sheria ya Jumapili, wakati “wengi” wa Danieli kumi na moja aya ya arobaini na moja “watapinduliwa,” watakapoiwacha Sabato na Mungu. Ndipo watatapikwa kutoka katika kinywa cha Bwana kama inavyowakilishwa katika kitabu cha Ufunuo, ambamo vitabu vyote vya Biblia hukutana na kuishia, na ambamo Yesaya ishirini na mbili, Shebna akitupwa “kwa nguvu” “kama mpira katika nchi kubwa,” wanapo“ondolewa” “mbali sana.”</w:t>
      </w:r>
    </w:p>
    <w:p>
      <w:pPr>
        <w:pStyle w:val="ArticleBody"/>
        <w:jc w:val="left"/>
      </w:pPr>
      <w:r>
        <w:rPr>
          <w:rFonts w:ascii="Times New Roman" w:hAnsi="Times New Roman" w:eastAsia="Times New Roman" w:cs="Times New Roman"/>
        </w:rPr>
        <w:t>Nie tinni metel kaserik, emsëfoklëlik yo em nennin “tenth” (mi a “tithe”) repwe “return”; ir mi wewe ngeni ir me non ena passage repwe angei faniten ir seni ir mi usun ekkoch aiu, ika ekkoch mwich, ir mi wor “substance” remi nom faniten me liki atun ewe ekkei “leaves” repwe mong. “Leaves” ra reprezenta “profession” me non prophetic symbolism. Atun Adventism epwe tori ewe Sunday law iwe a etiwa ewe first day of the week an epwe siwini ewe Sabbath an God, repwe mwo cast off nouch ekkei leaves won “profession” seni ar fitiw, iwe rese mo claim pwe ir ra upweiti ewe seventh-day Sabbath an God.</w:t>
      </w:r>
    </w:p>
    <w:p>
      <w:pPr>
        <w:pStyle w:val="ArticleScripture"/>
        <w:jc w:val="left"/>
      </w:pPr>
      <w:r>
        <w:rPr>
          <w:rFonts w:ascii="Times New Roman" w:hAnsi="Times New Roman" w:eastAsia="Times New Roman" w:cs="Times New Roman"/>
        </w:rPr>
        <w:t>“Tocuwan ni pun ni ara oyo eyaidii ejii. Oyo pun ni ara makyi eya ke-ni ye, eya kɛ sɛ eyɛ ni Kristo, yɛɛ Jewish nation no nsɛe. Oyi Kristo ngmi-lɛi ke kɛ ɔ ngmii ni wɔi apostolii he yɛ Israel ni si ni kɛi, kɛ ni kɛ wɔi heyaa amli. Ni hewɔi mli e, e tsɔ pun no he gbɛi ni hiɛ ni susuma yɛi amli, ke eyaa lɛ eko he ni Nyɔŋmɔ ni tswaamii. Jewishii ba yi amli kɛkɛ, eko mli ni shishi, kɛ e ba lɛ e shwɛŋmɔ ni wɔnɔŋmɔ ni Nyɔŋmɔ. Nyɔŋmɔ he nɔ hewalɛi kɛkɛ ni wɔi, kɛ wɔi hu lɛ wɔi yɛ amɛ ni hewɔ shishi kɛ amɛ fɛfɛɔŋ lɛ. Shi wɔi gbele ni aduŋtsɔ ni hiɛ wɔi he, kɛ shikpon ni su ni hewɔi wɔi he. Wɔi yɛ shikpon lɛ wɔi niye wɔi, shi wɔi kɛ Nyɔŋmɔ ni hewalɛi anɔ, kɛ wɔi yɔɔ afii ni akɛtsɛŋmɔ. Nii ni pun ni ara makyi no, wɔi kɛ wɔi bɛi ni akɛtsɛŋmɔ tsɔ lɛ, eya hewɔ su ni tsɔmi, kɛ eyaa hewalɛ ni hewɔ shi, shi e he ni “awɔɔ he blɔfu.” Jewishii ni sumɔŋlɔ, kɛ e he ni temple ni hewalɛ, altar ni shishi, wɔnɔŋmɔi ni mitered, kɛ wɔnɔŋmɔ ni tswaamii ni hewɔ wɔnɔŋmɔ lɛ, yɛɛ amli ni hewalɛ lɛ shishi, shi adɛɛkɛ, lɛmɔ, kɛ amɛhɛlɛlɛ hewalɛ mli e, eyaa lɛ eko mli.”</w:t>
      </w:r>
    </w:p>
    <w:p>
      <w:pPr>
        <w:pStyle w:val="ArticleScripture"/>
        <w:jc w:val="left"/>
      </w:pPr>
      <w:r>
        <w:rPr>
          <w:rFonts w:ascii="Times New Roman" w:hAnsi="Times New Roman" w:eastAsia="Times New Roman" w:cs="Times New Roman"/>
        </w:rPr>
        <w:t>“Pohon-pohon dalam kebun ara itu semuanya tidak berbuah; tetapi pohon-pohon yang tidak berdaun tidak membangkitkan harapan, dan tidak menimbulkan kekecewaan. Oleh pohon-pohon ini bangsa-bangsa bukan Yahudi dilambangkan. Mereka sama miskinnya dalam kesalehan seperti orang-orang Yahudi; tetapi mereka tidak pernah mengaku melayani Allah. Mereka tidak membuat pengakuan yang sombong tentang kebaikan. Mereka buta terhadap pekerjaan dan jalan-jalan Allah. Bagi mereka masa buah ara itu belum tiba. Mereka masih menantikan suatu hari yang akan membawa terang dan pengharapan kepada mereka. Orang-orang Yahudi, yang telah menerima berkat-berkat yang lebih besar dari Allah, dituntut pertanggungjawaban atas penyalahgunaan karunia-karunia itu. Hak-hak istimewa yang mereka banggakan itu justru menambah kesalahan mereka.” The Desire of Ages, 582, 583.</w:t>
      </w:r>
    </w:p>
    <w:p>
      <w:pPr>
        <w:pStyle w:val="ArticleBody"/>
        <w:jc w:val="left"/>
      </w:pPr>
      <w:r>
        <w:rPr>
          <w:rFonts w:ascii="Times New Roman" w:hAnsi="Times New Roman" w:eastAsia="Times New Roman" w:cs="Times New Roman"/>
        </w:rPr>
        <w:t>Pada undang-undang hari Minggu, pengakuan Adventisme Laodikia sebagai umat perjanjian Allah lenyap apabila mereka menerima tanda perjanjian maut dan menolak meterai perjanjian hidup. Kemudian mereka menanggalkan daun-daun pengakuan mereka, dan yang diperlihatkan ialah suatu sisa yang dilambangkan oleh Yesaya, yang pada 9/11 “kembali” kepada jalan-jalan yang lama, kemudian direndahkan ke dalam debu apabila mereka (Yesaya) menyedari pengalamannya yang telah rosak, dan selepas itu disucikan dengan bara yang diambil dari atas mezbah. Sister White memberitahu kita bahawa bara dari mezbah itu melambangkan penyucian, tetapi penyucian hanyalah apa yang dilaksanakan apabila bara itu menyentuh bibir Yesaya.</w:t>
      </w:r>
    </w:p>
    <w:p>
      <w:pPr>
        <w:pStyle w:val="ArticleScripture"/>
        <w:jc w:val="left"/>
      </w:pPr>
      <w:r>
        <w:rPr>
          <w:rFonts w:ascii="Times New Roman" w:hAnsi="Times New Roman" w:eastAsia="Times New Roman" w:cs="Times New Roman"/>
        </w:rPr>
        <w:t>“Arang bara yang hidup itu melambangkan penyucian. Jika ia menyentuh bibir, tidak ada perkataan najis yang akan keluar daripadanya. Arang bara yang hidup itu juga melambangkan kuasa usaha para hamba Tuhan.” Review and Herald, 16 Oktober 1888.</w:t>
      </w:r>
    </w:p>
    <w:p>
      <w:pPr>
        <w:pStyle w:val="ArticleBody"/>
        <w:jc w:val="left"/>
      </w:pPr>
      <w:r>
        <w:rPr>
          <w:rFonts w:ascii="Times New Roman" w:hAnsi="Times New Roman" w:eastAsia="Times New Roman" w:cs="Times New Roman"/>
        </w:rPr>
        <w:t>“Ћumur” са жртвеника који се у последњим данима баца на земљу јесте онај ћумур који је бачен на земљу када је у првих пет стихова осме главе Откривења отворен седми и последњи печат. Исаија, а тиме и сто четрдесет и четири хиљаде, очишћени су када им ћумур дотакне усне, али „ћумур” је порука. Он дотиче њихове усне када узму књигу из руке анђела и поједу је.</w:t>
      </w:r>
    </w:p>
    <w:p>
      <w:pPr>
        <w:pStyle w:val="ArticleScripture"/>
        <w:jc w:val="left"/>
      </w:pPr>
      <w:r>
        <w:rPr>
          <w:rFonts w:ascii="Nirmala UI" w:hAnsi="Nirmala UI" w:eastAsia="Nirmala UI" w:cs="Nirmala UI"/>
        </w:rPr>
        <w:t>ਪਵਿੱਤਰਤਾ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ਅਲੱਗ</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17:17</w:t>
      </w:r>
      <w:r>
        <w:rPr>
          <w:rFonts w:ascii="Nirmala UI" w:hAnsi="Nirmala UI" w:eastAsia="Nirmala UI" w:cs="Nirmala UI"/>
        </w:rPr>
        <w:t>।</w:t>
      </w:r>
    </w:p>
    <w:p>
      <w:pPr>
        <w:pStyle w:val="ArticleBody"/>
        <w:jc w:val="left"/>
      </w:pPr>
      <w:r>
        <w:rPr>
          <w:rFonts w:ascii="Times New Roman" w:hAnsi="Times New Roman" w:eastAsia="Times New Roman" w:cs="Times New Roman"/>
        </w:rPr>
        <w:t>Sebopego seo se “boelago” gomme sa fetoga mašalela (šaledi) se emetšwe e le mehlare ya mo-oaka le ya teele; gomme bjalo ka ge Kriste a be a “nea mohlare dimelo tša boitshwaro, a o dira motlhalosi wa therešo ya legodimo,” mehlare ya Jesaya le yona e na le “seka sa boitshwaro” ka gare ga yona bjalo ka ge se emetšwe ke “moko.” Moko o šala mehlarego, le ge bao e bego e le matlakala feela a boipolelo ba lahlelwa ntle. “Peu e kgethwa” ke “moko,” gomme Kriste ke “peu e kgethwa” ya boporofeta. Mehlare yeo e emetšwego bjalo ka mašalela, le ka Jesaya ka boyena go kgaolo ya botshelela, e emela batho, ka gona botho; gomme peu e kgethwa e emela bomodimo. Ka fao, Jesaya 6 e šupa go hlwekišwa ga Adventism go tloga ka 9/11 go fihla molaong wa Sontaga, gomme dintlha tšeo Jesaya a di tsenyago historing yeo ya boporofeta ka moka di emetšwe ke potšišo ya gagwe ya “go fihla neng.” Go Jesaya karabo ya “go fihla neng” e be e le go tloga ka 9/11 go fihla molaong wa Sontaga.</w:t>
      </w:r>
    </w:p>
    <w:p>
      <w:pPr>
        <w:pStyle w:val="ArticleHeading"/>
        <w:jc w:val="left"/>
      </w:pPr>
      <w:r>
        <w:rPr>
          <w:rFonts w:ascii="Arial" w:hAnsi="Arial" w:eastAsia="Arial" w:cs="Arial"/>
        </w:rPr>
        <w:t>Berapa Lama? 1840–1844</w:t>
      </w:r>
    </w:p>
    <w:p>
      <w:pPr>
        <w:pStyle w:val="ArticleBody"/>
        <w:jc w:val="left"/>
      </w:pPr>
      <w:r>
        <w:rPr>
          <w:rFonts w:ascii="Times New Roman" w:hAnsi="Times New Roman" w:eastAsia="Times New Roman" w:cs="Times New Roman"/>
        </w:rPr>
        <w:t>11 Ogasiti 1840 ya fanekisa 9/11, kutani hi matimu ya vuprofeta ku sukela hi 11 Ogasiti 1840 ku ya fika hi 22 Otobere 1844, nyimpi ya Ntshava ya Karmele exikarhi ka Eliya na vaprofeta va Jezebele yi humelele. Eku heteleleni vaprofeta va Bali va kombisiwile leswaku i vaprofeta va mavunwa kutani va dlayiwa hi Eliya, kambe eku sunguleni swinene ka ku hlangana koloko Eliya u vutisile xivutiso lexi nge, “ku fikela rini” mi yima exikarhi ka mavonelo mambirhi.</w:t>
      </w:r>
    </w:p>
    <w:p>
      <w:pPr>
        <w:pStyle w:val="ArticleScripture"/>
        <w:jc w:val="left"/>
      </w:pPr>
      <w:r>
        <w:rPr>
          <w:rFonts w:ascii="Times New Roman" w:hAnsi="Times New Roman" w:eastAsia="Times New Roman" w:cs="Times New Roman"/>
        </w:rPr>
        <w:t>Lalu Elia datang kepada seluruh rakyat itu dan berkata, “Berapa lama lagi kamu hendak bimbang antara dua pendirian? Jika TUHAN itu Allah, ikutlah Dia; tetapi jika Baal, maka ikutlah dia.” Namun rakyat itu tidak menjawabnya sepatah kata pun. Kemudian Elia berkata kepada rakyat itu, “Aku, hanya aku seorang, yang masih tinggal sebagai nabi TUHAN; tetapi nabi-nabi Baal ada empat ratus lima puluh orang.” 1 Raja-raja 18:21, 22.</w:t>
      </w:r>
    </w:p>
    <w:p>
      <w:pPr>
        <w:pStyle w:val="ArticleBody"/>
        <w:jc w:val="left"/>
      </w:pPr>
      <w:r>
        <w:rPr>
          <w:rFonts w:ascii="Times New Roman" w:hAnsi="Times New Roman" w:eastAsia="Times New Roman" w:cs="Times New Roman"/>
        </w:rPr>
        <w:t>Elijah mung at August 11, 1840 ah; khanglai khawhar chu Millerite thuchah hi dik em ni, dik lo em ni tih a zawt a ni? Hei hi Laodicea hnena thuchah dang lehkhat a ni, Isaia bung 6 ang khan.</w:t>
      </w:r>
    </w:p>
    <w:p>
      <w:pPr>
        <w:pStyle w:val="ArticleScripture"/>
        <w:jc w:val="left"/>
      </w:pPr>
      <w:r>
        <w:rPr>
          <w:rFonts w:ascii="Times New Roman" w:hAnsi="Times New Roman" w:eastAsia="Times New Roman" w:cs="Times New Roman"/>
        </w:rPr>
        <w:t>“Likete tse diketekete di ile tsa gogelwa go amogela boammaaruri jo bo rerilweng ke William Miller, mme batlhanka ba Modimo ba ne ba tlhomamisiwa mo moweng le mo maatleng a ga Elija gore ba bolele molaetsa. Jaaka Johane, moeteledipele wa ga Jesu, ba ba neng ba rera molaetsa ono o o masisi ba ne ba ikutlwa ba pateletswa go baya selepe fa modi wa setlhare, le go bitsa batho gore ba ungwe maungo a a tshwanetseng boikwatlhao. Bosupi jwa bone bo ne bo rulagantswe go tsosa le go ama dikereke ka thata, le go bonatsa semelo sa tsone sa mmatota. Mme e rile fa tlhagiso e e masisi ya gore ba tshabele bogaleng jo bo tlang e utlwatswa, ba le bantsi ba ba neng ba kopane le dikereke ba ne ba amogela molaetsa wa phodiso; ba ne ba bona go kgeloga ga bone, mme ka dikeledi tse di bogale tsa boikwatlhao le ka botlhoko jo bogolo jwa moya, ba ne ba ikokobetsa fa pele ga Modimo. Mme e rile fa Mowa wa Modimo o nna mo go bone, ba thusa go tumisa mokgosi o o reng, ‘Boifang Modimo, mme lo mo neye kgalalelo; gonne ura ya katlholo ya gagwe e tlile.’” Early Writings, 233.</w:t>
      </w:r>
    </w:p>
    <w:p>
      <w:pPr>
        <w:pStyle w:val="ArticleBody"/>
        <w:jc w:val="left"/>
      </w:pPr>
      <w:r>
        <w:rPr>
          <w:rFonts w:ascii="Times New Roman" w:hAnsi="Times New Roman" w:eastAsia="Times New Roman" w:cs="Times New Roman"/>
        </w:rPr>
        <w:t>Dalam sejarah ujian dari tahun 1840 hingga 1844, kaum Protestan yang menolak pekabaran Elia menjadi anak-anak perempuan Roma dan menyerahkan jubah Protestanisme kepada Adventisme Millerite. Bersama Yesaya dan Elia, kita memiliki dua saksi yang memberi kesaksian tentang fakta bahwa pertanyaan “berapa lama” adalah suatu lambang dari sejarah yang dimulai pada 9/11 dan berakhir pada undang-undang hari Minggu. Dalam sejarah Millerite, 11 Agustus 1840 sejajar dengan 9/11, dan 22 Oktober 1844 sejajar dengan undang-undang hari Minggu. Ketika api turun dari langit dan menghanguskan persembahan Elia, kedua belas batu itu semuanya diterangi bersama persembahan itu, dengan demikian menandai seratus empat puluh empat ribu sebagai suatu panji yang dilambangkan sebagai batu-batu yang diterangi. Nabi-nabi palsu kemudian dibunuh oleh Elia, sama seperti Amerika Serikat, nabi palsu itu, dibunuh sebagai kerajaan keenam pada waktu undang-undang hari Minggu.</w:t>
      </w:r>
    </w:p>
    <w:p>
      <w:pPr>
        <w:pStyle w:val="ArticleBody"/>
        <w:jc w:val="left"/>
      </w:pPr>
      <w:r>
        <w:rPr>
          <w:rFonts w:ascii="Myanmar Text" w:hAnsi="Myanmar Text" w:eastAsia="Myanmar Text" w:cs="Myanmar Text"/>
        </w:rPr>
        <w:t>အာရှာယအခန်း</w:t>
      </w:r>
      <w:r>
        <w:rPr>
          <w:rFonts w:ascii="Times New Roman" w:hAnsi="Times New Roman" w:eastAsia="Times New Roman" w:cs="Times New Roman"/>
        </w:rPr>
        <w:t xml:space="preserve"> </w:t>
      </w:r>
      <w:r>
        <w:rPr>
          <w:rFonts w:ascii="Myanmar Text" w:hAnsi="Myanmar Text" w:eastAsia="Myanmar Text" w:cs="Myanmar Text"/>
        </w:rPr>
        <w:t>၆</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9/11 </w:t>
      </w:r>
      <w:r>
        <w:rPr>
          <w:rFonts w:ascii="Myanmar Text" w:hAnsi="Myanmar Text" w:eastAsia="Myanmar Text" w:cs="Myanmar Text"/>
        </w:rPr>
        <w:t>မှ</w:t>
      </w:r>
      <w:r>
        <w:rPr>
          <w:rFonts w:ascii="Times New Roman" w:hAnsi="Times New Roman" w:eastAsia="Times New Roman" w:cs="Times New Roman"/>
        </w:rPr>
        <w:t xml:space="preserve"> Sunday law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ဘုရားသခင်၏လူမျိုးအတွင်း</w:t>
      </w:r>
      <w:r>
        <w:rPr>
          <w:rFonts w:ascii="Times New Roman" w:hAnsi="Times New Roman" w:eastAsia="Times New Roman" w:cs="Times New Roman"/>
        </w:rPr>
        <w:t xml:space="preserve"> </w:t>
      </w:r>
      <w:r>
        <w:rPr>
          <w:rFonts w:ascii="Myanmar Text" w:hAnsi="Myanmar Text" w:eastAsia="Myanmar Text" w:cs="Myanmar Text"/>
        </w:rPr>
        <w:t>စမ်းသပ်ခြင်း၊</w:t>
      </w:r>
      <w:r>
        <w:rPr>
          <w:rFonts w:ascii="Times New Roman" w:hAnsi="Times New Roman" w:eastAsia="Times New Roman" w:cs="Times New Roman"/>
        </w:rPr>
        <w:t xml:space="preserve"> </w:t>
      </w:r>
      <w:r>
        <w:rPr>
          <w:rFonts w:ascii="Myanmar Text" w:hAnsi="Myanmar Text" w:eastAsia="Myanmar Text" w:cs="Myanmar Text"/>
        </w:rPr>
        <w:t>သန့်စင်ဖယ်ရှားခြင်းနှင့်</w:t>
      </w:r>
      <w:r>
        <w:rPr>
          <w:rFonts w:ascii="Times New Roman" w:hAnsi="Times New Roman" w:eastAsia="Times New Roman" w:cs="Times New Roman"/>
        </w:rPr>
        <w:t xml:space="preserve"> </w:t>
      </w:r>
      <w:r>
        <w:rPr>
          <w:rFonts w:ascii="Myanmar Text" w:hAnsi="Myanmar Text" w:eastAsia="Myanmar Text" w:cs="Myanmar Text"/>
        </w:rPr>
        <w:t>သန့်ရှင်းစေခြင်း</w:t>
      </w:r>
      <w:r>
        <w:rPr>
          <w:rFonts w:ascii="Times New Roman" w:hAnsi="Times New Roman" w:eastAsia="Times New Roman" w:cs="Times New Roman"/>
        </w:rPr>
        <w:t xml:space="preserve"> </w:t>
      </w:r>
      <w:r>
        <w:rPr>
          <w:rFonts w:ascii="Myanmar Text" w:hAnsi="Myanmar Text" w:eastAsia="Myanmar Text" w:cs="Myanmar Text"/>
        </w:rPr>
        <w:t>လုပ်ငန်းစဉ်တစ်ရပ်ကို</w:t>
      </w:r>
      <w:r>
        <w:rPr>
          <w:rFonts w:ascii="Times New Roman" w:hAnsi="Times New Roman" w:eastAsia="Times New Roman" w:cs="Times New Roman"/>
        </w:rPr>
        <w:t xml:space="preserve"> </w:t>
      </w:r>
      <w:r>
        <w:rPr>
          <w:rFonts w:ascii="Myanmar Text" w:hAnsi="Myanmar Text" w:eastAsia="Myanmar Text" w:cs="Myanmar Text"/>
        </w:rPr>
        <w:t>အလေးပေးဖော်ပြနေသည်။</w:t>
      </w:r>
      <w:r>
        <w:rPr>
          <w:rFonts w:ascii="Times New Roman" w:hAnsi="Times New Roman" w:eastAsia="Times New Roman" w:cs="Times New Roman"/>
        </w:rPr>
        <w:t xml:space="preserve"> </w:t>
      </w:r>
      <w:r>
        <w:rPr>
          <w:rFonts w:ascii="Myanmar Text" w:hAnsi="Myanmar Text" w:eastAsia="Myanmar Text" w:cs="Myanmar Text"/>
        </w:rPr>
        <w:t>ဧလိယသည်</w:t>
      </w:r>
      <w:r>
        <w:rPr>
          <w:rFonts w:ascii="Times New Roman" w:hAnsi="Times New Roman" w:eastAsia="Times New Roman" w:cs="Times New Roman"/>
        </w:rPr>
        <w:t xml:space="preserve"> </w:t>
      </w:r>
      <w:r>
        <w:rPr>
          <w:rFonts w:ascii="Myanmar Text" w:hAnsi="Myanmar Text" w:eastAsia="Myanmar Text" w:cs="Myanmar Text"/>
        </w:rPr>
        <w:t>ဘုရားသခင်၏လူမျိုးအတွင်းရှိ</w:t>
      </w:r>
      <w:r>
        <w:rPr>
          <w:rFonts w:ascii="Times New Roman" w:hAnsi="Times New Roman" w:eastAsia="Times New Roman" w:cs="Times New Roman"/>
        </w:rPr>
        <w:t xml:space="preserve"> Laodicean </w:t>
      </w:r>
      <w:r>
        <w:rPr>
          <w:rFonts w:ascii="Myanmar Text" w:hAnsi="Myanmar Text" w:eastAsia="Myanmar Text" w:cs="Myanmar Text"/>
        </w:rPr>
        <w:t>စိတ်သဘောထားကို</w:t>
      </w:r>
      <w:r>
        <w:rPr>
          <w:rFonts w:ascii="Times New Roman" w:hAnsi="Times New Roman" w:eastAsia="Times New Roman" w:cs="Times New Roman"/>
        </w:rPr>
        <w:t xml:space="preserve"> </w:t>
      </w:r>
      <w:r>
        <w:rPr>
          <w:rFonts w:ascii="Myanmar Text" w:hAnsi="Myanmar Text" w:eastAsia="Myanmar Text" w:cs="Myanmar Text"/>
        </w:rPr>
        <w:t>ရင်ဆိုင်ပြောကြားနေသကဲ့သို့၊</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ပရောဖက်နှင့်</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ပရောဖက်အကြား၊</w:t>
      </w:r>
      <w:r>
        <w:rPr>
          <w:rFonts w:ascii="Times New Roman" w:hAnsi="Times New Roman" w:eastAsia="Times New Roman" w:cs="Times New Roman"/>
        </w:rPr>
        <w:t xml:space="preserve"> </w:t>
      </w:r>
      <w:r>
        <w:rPr>
          <w:rFonts w:ascii="Myanmar Text" w:hAnsi="Myanmar Text" w:eastAsia="Myanmar Text" w:cs="Myanmar Text"/>
        </w:rPr>
        <w:t>ထိုမှတစ်ဆင့်</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သတင်းစကားအကြား</w:t>
      </w:r>
      <w:r>
        <w:rPr>
          <w:rFonts w:ascii="Times New Roman" w:hAnsi="Times New Roman" w:eastAsia="Times New Roman" w:cs="Times New Roman"/>
        </w:rPr>
        <w:t xml:space="preserve"> </w:t>
      </w:r>
      <w:r>
        <w:rPr>
          <w:rFonts w:ascii="Myanmar Text" w:hAnsi="Myanmar Text" w:eastAsia="Myanmar Text" w:cs="Myanmar Text"/>
        </w:rPr>
        <w:t>သက်သေအထောက်အထားကိုလည်း</w:t>
      </w:r>
      <w:r>
        <w:rPr>
          <w:rFonts w:ascii="Times New Roman" w:hAnsi="Times New Roman" w:eastAsia="Times New Roman" w:cs="Times New Roman"/>
        </w:rPr>
        <w:t xml:space="preserve"> </w:t>
      </w:r>
      <w:r>
        <w:rPr>
          <w:rFonts w:ascii="Myanmar Text" w:hAnsi="Myanmar Text" w:eastAsia="Myanmar Text" w:cs="Myanmar Text"/>
        </w:rPr>
        <w:t>ပေးနေသည်။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1840 </w:t>
      </w:r>
      <w:r>
        <w:rPr>
          <w:rFonts w:ascii="Myanmar Text" w:hAnsi="Myanmar Text" w:eastAsia="Myanmar Text" w:cs="Myanmar Text"/>
        </w:rPr>
        <w:t>ခုနှစ်</w:t>
      </w:r>
      <w:r>
        <w:rPr>
          <w:rFonts w:ascii="Times New Roman" w:hAnsi="Times New Roman" w:eastAsia="Times New Roman" w:cs="Times New Roman"/>
        </w:rPr>
        <w:t xml:space="preserve"> August 11 </w:t>
      </w:r>
      <w:r>
        <w:rPr>
          <w:rFonts w:ascii="Myanmar Text" w:hAnsi="Myanmar Text" w:eastAsia="Myanmar Text" w:cs="Myanmar Text"/>
        </w:rPr>
        <w:t>ရက်မှ</w:t>
      </w:r>
      <w:r>
        <w:rPr>
          <w:rFonts w:ascii="Times New Roman" w:hAnsi="Times New Roman" w:eastAsia="Times New Roman" w:cs="Times New Roman"/>
        </w:rPr>
        <w:t xml:space="preserve"> </w:t>
      </w:r>
      <w:r>
        <w:rPr>
          <w:rFonts w:ascii="Myanmar Text" w:hAnsi="Myanmar Text" w:eastAsia="Myanmar Text" w:cs="Myanmar Text"/>
        </w:rPr>
        <w:t>စတင်၍</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October 22 </w:t>
      </w:r>
      <w:r>
        <w:rPr>
          <w:rFonts w:ascii="Myanmar Text" w:hAnsi="Myanmar Text" w:eastAsia="Myanmar Text" w:cs="Myanmar Text"/>
        </w:rPr>
        <w:t>ရက်တွင်</w:t>
      </w:r>
      <w:r>
        <w:rPr>
          <w:rFonts w:ascii="Times New Roman" w:hAnsi="Times New Roman" w:eastAsia="Times New Roman" w:cs="Times New Roman"/>
        </w:rPr>
        <w:t xml:space="preserve"> </w:t>
      </w:r>
      <w:r>
        <w:rPr>
          <w:rFonts w:ascii="Myanmar Text" w:hAnsi="Myanmar Text" w:eastAsia="Myanmar Text" w:cs="Myanmar Text"/>
        </w:rPr>
        <w:t>အဆုံးသတ်သော</w:t>
      </w:r>
      <w:r>
        <w:rPr>
          <w:rFonts w:ascii="Times New Roman" w:hAnsi="Times New Roman" w:eastAsia="Times New Roman" w:cs="Times New Roman"/>
        </w:rPr>
        <w:t xml:space="preserve"> </w:t>
      </w:r>
      <w:r>
        <w:rPr>
          <w:rFonts w:ascii="Myanmar Text" w:hAnsi="Myanmar Text" w:eastAsia="Myanmar Text" w:cs="Myanmar Text"/>
        </w:rPr>
        <w:t>ကာလအတွင်း</w:t>
      </w:r>
      <w:r>
        <w:rPr>
          <w:rFonts w:ascii="Times New Roman" w:hAnsi="Times New Roman" w:eastAsia="Times New Roman" w:cs="Times New Roman"/>
        </w:rPr>
        <w:t xml:space="preserve"> Sardis </w:t>
      </w:r>
      <w:r>
        <w:rPr>
          <w:rFonts w:ascii="Myanmar Text" w:hAnsi="Myanmar Text" w:eastAsia="Myanmar Text" w:cs="Myanmar Text"/>
        </w:rPr>
        <w:t>၏ခေတ်ရှိ</w:t>
      </w:r>
      <w:r>
        <w:rPr>
          <w:rFonts w:ascii="Times New Roman" w:hAnsi="Times New Roman" w:eastAsia="Times New Roman" w:cs="Times New Roman"/>
        </w:rPr>
        <w:t xml:space="preserve"> Protestants </w:t>
      </w:r>
      <w:r>
        <w:rPr>
          <w:rFonts w:ascii="Myanmar Text" w:hAnsi="Myanmar Text" w:eastAsia="Myanmar Text" w:cs="Myanmar Text"/>
        </w:rPr>
        <w:t>များအပေါ်</w:t>
      </w:r>
      <w:r>
        <w:rPr>
          <w:rFonts w:ascii="Times New Roman" w:hAnsi="Times New Roman" w:eastAsia="Times New Roman" w:cs="Times New Roman"/>
        </w:rPr>
        <w:t xml:space="preserve"> </w:t>
      </w:r>
      <w:r>
        <w:rPr>
          <w:rFonts w:ascii="Myanmar Text" w:hAnsi="Myanmar Text" w:eastAsia="Myanmar Text" w:cs="Myanmar Text"/>
        </w:rPr>
        <w:t>ပရောဖက်ပြုသော</w:t>
      </w:r>
      <w:r>
        <w:rPr>
          <w:rFonts w:ascii="Times New Roman" w:hAnsi="Times New Roman" w:eastAsia="Times New Roman" w:cs="Times New Roman"/>
        </w:rPr>
        <w:t xml:space="preserve"> </w:t>
      </w:r>
      <w:r>
        <w:rPr>
          <w:rFonts w:ascii="Myanmar Text" w:hAnsi="Myanmar Text" w:eastAsia="Myanmar Text" w:cs="Myanmar Text"/>
        </w:rPr>
        <w:t>စမ်းသပ်ချက်တစ်ရပ်</w:t>
      </w:r>
      <w:r>
        <w:rPr>
          <w:rFonts w:ascii="Times New Roman" w:hAnsi="Times New Roman" w:eastAsia="Times New Roman" w:cs="Times New Roman"/>
        </w:rPr>
        <w:t xml:space="preserve"> </w:t>
      </w:r>
      <w:r>
        <w:rPr>
          <w:rFonts w:ascii="Myanmar Text" w:hAnsi="Myanmar Text" w:eastAsia="Myanmar Text" w:cs="Myanmar Text"/>
        </w:rPr>
        <w:t>ရောက်ရှိလာခဲ့ပြီး၊</w:t>
      </w:r>
      <w:r>
        <w:rPr>
          <w:rFonts w:ascii="Times New Roman" w:hAnsi="Times New Roman" w:eastAsia="Times New Roman" w:cs="Times New Roman"/>
        </w:rPr>
        <w:t xml:space="preserve"> Mount Carmel </w:t>
      </w:r>
      <w:r>
        <w:rPr>
          <w:rFonts w:ascii="Myanmar Text" w:hAnsi="Myanmar Text" w:eastAsia="Myanmar Text" w:cs="Myanmar Text"/>
        </w:rPr>
        <w:t>ပေါ်ရှိ</w:t>
      </w:r>
      <w:r>
        <w:rPr>
          <w:rFonts w:ascii="Times New Roman" w:hAnsi="Times New Roman" w:eastAsia="Times New Roman" w:cs="Times New Roman"/>
        </w:rPr>
        <w:t xml:space="preserve"> </w:t>
      </w:r>
      <w:r>
        <w:rPr>
          <w:rFonts w:ascii="Myanmar Text" w:hAnsi="Myanmar Text" w:eastAsia="Myanmar Text" w:cs="Myanmar Text"/>
        </w:rPr>
        <w:t>မီးသည်</w:t>
      </w:r>
      <w:r>
        <w:rPr>
          <w:rFonts w:ascii="Times New Roman" w:hAnsi="Times New Roman" w:eastAsia="Times New Roman" w:cs="Times New Roman"/>
        </w:rPr>
        <w:t xml:space="preserve"> </w:t>
      </w:r>
      <w:r>
        <w:rPr>
          <w:rFonts w:ascii="Myanmar Text" w:hAnsi="Myanmar Text" w:eastAsia="Myanmar Text" w:cs="Myanmar Text"/>
        </w:rPr>
        <w:t>လူတန်းစား</w:t>
      </w:r>
      <w:r>
        <w:rPr>
          <w:rFonts w:ascii="Times New Roman" w:hAnsi="Times New Roman" w:eastAsia="Times New Roman" w:cs="Times New Roman"/>
        </w:rPr>
        <w:t xml:space="preserve"> </w:t>
      </w:r>
      <w:r>
        <w:rPr>
          <w:rFonts w:ascii="Myanmar Text" w:hAnsi="Myanmar Text" w:eastAsia="Myanmar Text" w:cs="Myanmar Text"/>
        </w:rPr>
        <w:t>နှစ်စုအဖြစ်</w:t>
      </w:r>
      <w:r>
        <w:rPr>
          <w:rFonts w:ascii="Times New Roman" w:hAnsi="Times New Roman" w:eastAsia="Times New Roman" w:cs="Times New Roman"/>
        </w:rPr>
        <w:t xml:space="preserve"> </w:t>
      </w:r>
      <w:r>
        <w:rPr>
          <w:rFonts w:ascii="Myanmar Text" w:hAnsi="Myanmar Text" w:eastAsia="Myanmar Text" w:cs="Myanmar Text"/>
        </w:rPr>
        <w:t>ခွဲခြားမှုကို</w:t>
      </w:r>
      <w:r>
        <w:rPr>
          <w:rFonts w:ascii="Times New Roman" w:hAnsi="Times New Roman" w:eastAsia="Times New Roman" w:cs="Times New Roman"/>
        </w:rPr>
        <w:t xml:space="preserve"> </w:t>
      </w:r>
      <w:r>
        <w:rPr>
          <w:rFonts w:ascii="Myanmar Text" w:hAnsi="Myanmar Text" w:eastAsia="Myanmar Text" w:cs="Myanmar Text"/>
        </w:rPr>
        <w:t>ဖြစ်ပေါ်စေသကဲ့သို့၊</w:t>
      </w:r>
      <w:r>
        <w:rPr>
          <w:rFonts w:ascii="Times New Roman" w:hAnsi="Times New Roman" w:eastAsia="Times New Roman" w:cs="Times New Roman"/>
        </w:rPr>
        <w:t xml:space="preserve"> 1844 </w:t>
      </w:r>
      <w:r>
        <w:rPr>
          <w:rFonts w:ascii="Myanmar Text" w:hAnsi="Myanmar Text" w:eastAsia="Myanmar Text" w:cs="Myanmar Text"/>
        </w:rPr>
        <w:t>ခုနှစ်တွင်လည်း</w:t>
      </w:r>
      <w:r>
        <w:rPr>
          <w:rFonts w:ascii="Times New Roman" w:hAnsi="Times New Roman" w:eastAsia="Times New Roman" w:cs="Times New Roman"/>
        </w:rPr>
        <w:t xml:space="preserve"> </w:t>
      </w:r>
      <w:r>
        <w:rPr>
          <w:rFonts w:ascii="Myanmar Text" w:hAnsi="Myanmar Text" w:eastAsia="Myanmar Text" w:cs="Myanmar Text"/>
        </w:rPr>
        <w:t>လူတန်းစား</w:t>
      </w:r>
      <w:r>
        <w:rPr>
          <w:rFonts w:ascii="Times New Roman" w:hAnsi="Times New Roman" w:eastAsia="Times New Roman" w:cs="Times New Roman"/>
        </w:rPr>
        <w:t xml:space="preserve"> </w:t>
      </w:r>
      <w:r>
        <w:rPr>
          <w:rFonts w:ascii="Myanmar Text" w:hAnsi="Myanmar Text" w:eastAsia="Myanmar Text" w:cs="Myanmar Text"/>
        </w:rPr>
        <w:t>နှစ်စု</w:t>
      </w:r>
      <w:r>
        <w:rPr>
          <w:rFonts w:ascii="Times New Roman" w:hAnsi="Times New Roman" w:eastAsia="Times New Roman" w:cs="Times New Roman"/>
        </w:rPr>
        <w:t xml:space="preserve"> </w:t>
      </w:r>
      <w:r>
        <w:rPr>
          <w:rFonts w:ascii="Myanmar Text" w:hAnsi="Myanmar Text" w:eastAsia="Myanmar Text" w:cs="Myanmar Text"/>
        </w:rPr>
        <w:t>ထင်ရှားပြသခံခဲ့ရသည်။</w:t>
      </w:r>
      <w:r>
        <w:rPr>
          <w:rFonts w:ascii="Times New Roman" w:hAnsi="Times New Roman" w:eastAsia="Times New Roman" w:cs="Times New Roman"/>
        </w:rPr>
        <w:t xml:space="preserve"> </w:t>
      </w:r>
      <w:r>
        <w:rPr>
          <w:rFonts w:ascii="Myanmar Text" w:hAnsi="Myanmar Text" w:eastAsia="Myanmar Text" w:cs="Myanmar Text"/>
        </w:rPr>
        <w:t>စမ်းသပ်မှု</w:t>
      </w:r>
      <w:r>
        <w:rPr>
          <w:rFonts w:ascii="Times New Roman" w:hAnsi="Times New Roman" w:eastAsia="Times New Roman" w:cs="Times New Roman"/>
        </w:rPr>
        <w:t xml:space="preserve"> </w:t>
      </w:r>
      <w:r>
        <w:rPr>
          <w:rFonts w:ascii="Myanmar Text" w:hAnsi="Myanmar Text" w:eastAsia="Myanmar Text" w:cs="Myanmar Text"/>
        </w:rPr>
        <w:t>လုပ်ငန်းစဉ်အတွင်း</w:t>
      </w:r>
      <w:r>
        <w:rPr>
          <w:rFonts w:ascii="Times New Roman" w:hAnsi="Times New Roman" w:eastAsia="Times New Roman" w:cs="Times New Roman"/>
        </w:rPr>
        <w:t xml:space="preserve"> </w:t>
      </w:r>
      <w:r>
        <w:rPr>
          <w:rFonts w:ascii="Myanmar Text" w:hAnsi="Myanmar Text" w:eastAsia="Myanmar Text" w:cs="Myanmar Text"/>
        </w:rPr>
        <w:t>လူတန်းစားတစ်စုမှာ</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“former” covenant people </w:t>
      </w:r>
      <w:r>
        <w:rPr>
          <w:rFonts w:ascii="Myanmar Text" w:hAnsi="Myanmar Text" w:eastAsia="Myanmar Text" w:cs="Myanmar Text"/>
        </w:rPr>
        <w:t>ဖြစ်လာမည့်သူများဖြစ်ပြီး၊</w:t>
      </w:r>
      <w:r>
        <w:rPr>
          <w:rFonts w:ascii="Times New Roman" w:hAnsi="Times New Roman" w:eastAsia="Times New Roman" w:cs="Times New Roman"/>
        </w:rPr>
        <w:t xml:space="preserve"> </w:t>
      </w:r>
      <w:r>
        <w:rPr>
          <w:rFonts w:ascii="Myanmar Text" w:hAnsi="Myanmar Text" w:eastAsia="Myanmar Text" w:cs="Myanmar Text"/>
        </w:rPr>
        <w:t>အခြားလူတန်းစားတစ်စုမှာ</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October 22 </w:t>
      </w:r>
      <w:r>
        <w:rPr>
          <w:rFonts w:ascii="Myanmar Text" w:hAnsi="Myanmar Text" w:eastAsia="Myanmar Text" w:cs="Myanmar Text"/>
        </w:rPr>
        <w:t>ရက်တွင်</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ပဋိညာဉ်ဝင်ရောက်မည့်</w:t>
      </w:r>
      <w:r>
        <w:rPr>
          <w:rFonts w:ascii="Times New Roman" w:hAnsi="Times New Roman" w:eastAsia="Times New Roman" w:cs="Times New Roman"/>
        </w:rPr>
        <w:t xml:space="preserve"> Millerite Adventism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စမ်းသပ်ခြင်းနှင့်</w:t>
      </w:r>
      <w:r>
        <w:rPr>
          <w:rFonts w:ascii="Times New Roman" w:hAnsi="Times New Roman" w:eastAsia="Times New Roman" w:cs="Times New Roman"/>
        </w:rPr>
        <w:t xml:space="preserve"> </w:t>
      </w:r>
      <w:r>
        <w:rPr>
          <w:rFonts w:ascii="Myanmar Text" w:hAnsi="Myanmar Text" w:eastAsia="Myanmar Text" w:cs="Myanmar Text"/>
        </w:rPr>
        <w:t>ခွဲခြားခြင်းကာလသည်</w:t>
      </w:r>
      <w:r>
        <w:rPr>
          <w:rFonts w:ascii="Times New Roman" w:hAnsi="Times New Roman" w:eastAsia="Times New Roman" w:cs="Times New Roman"/>
        </w:rPr>
        <w:t xml:space="preserve"> vineyard </w:t>
      </w:r>
      <w:r>
        <w:rPr>
          <w:rFonts w:ascii="Myanmar Text" w:hAnsi="Myanmar Text" w:eastAsia="Myanmar Text" w:cs="Myanmar Text"/>
        </w:rPr>
        <w:t>၏ဇာတ်လမ်းဖြစ်သည်။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Millerite Adventism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ပရောဖက်ဖြစ်ကြောင်း</w:t>
      </w:r>
      <w:r>
        <w:rPr>
          <w:rFonts w:ascii="Times New Roman" w:hAnsi="Times New Roman" w:eastAsia="Times New Roman" w:cs="Times New Roman"/>
        </w:rPr>
        <w:t xml:space="preserve"> </w:t>
      </w:r>
      <w:r>
        <w:rPr>
          <w:rFonts w:ascii="Myanmar Text" w:hAnsi="Myanmar Text" w:eastAsia="Myanmar Text" w:cs="Myanmar Text"/>
        </w:rPr>
        <w:t>ထင်ရှားပြသခံရသည့်</w:t>
      </w:r>
      <w:r>
        <w:rPr>
          <w:rFonts w:ascii="Times New Roman" w:hAnsi="Times New Roman" w:eastAsia="Times New Roman" w:cs="Times New Roman"/>
        </w:rPr>
        <w:t xml:space="preserve"> </w:t>
      </w:r>
      <w:r>
        <w:rPr>
          <w:rFonts w:ascii="Myanmar Text" w:hAnsi="Myanmar Text" w:eastAsia="Myanmar Text" w:cs="Myanmar Text"/>
        </w:rPr>
        <w:t>အချိန်တစ်ချိန်တည်းတွင်ပင်</w:t>
      </w:r>
      <w:r>
        <w:rPr>
          <w:rFonts w:ascii="Times New Roman" w:hAnsi="Times New Roman" w:eastAsia="Times New Roman" w:cs="Times New Roman"/>
        </w:rPr>
        <w:t xml:space="preserve"> Sardian Protestantism </w:t>
      </w:r>
      <w:r>
        <w:rPr>
          <w:rFonts w:ascii="Myanmar Text" w:hAnsi="Myanmar Text" w:eastAsia="Myanmar Text" w:cs="Myanmar Text"/>
        </w:rPr>
        <w:t>သည်</w:t>
      </w:r>
      <w:r>
        <w:rPr>
          <w:rFonts w:ascii="Times New Roman" w:hAnsi="Times New Roman" w:eastAsia="Times New Roman" w:cs="Times New Roman"/>
        </w:rPr>
        <w:t xml:space="preserve"> apostate Protestantism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မိမိ၏အခန်းကဏ္ဍကို</w:t>
      </w:r>
      <w:r>
        <w:rPr>
          <w:rFonts w:ascii="Times New Roman" w:hAnsi="Times New Roman" w:eastAsia="Times New Roman" w:cs="Times New Roman"/>
        </w:rPr>
        <w:t xml:space="preserve"> </w:t>
      </w:r>
      <w:r>
        <w:rPr>
          <w:rFonts w:ascii="Myanmar Text" w:hAnsi="Myanmar Text" w:eastAsia="Myanmar Text" w:cs="Myanmar Text"/>
        </w:rPr>
        <w:t>စတင်ဖြည့်ဆည်းလာခဲ့သောကြောင့်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Baal </w:t>
      </w:r>
      <w:r>
        <w:rPr>
          <w:rFonts w:ascii="Myanmar Text" w:hAnsi="Myanmar Text" w:eastAsia="Myanmar Text" w:cs="Myanmar Text"/>
        </w:rPr>
        <w:t>၏ပရောဖက်များကို</w:t>
      </w:r>
      <w:r>
        <w:rPr>
          <w:rFonts w:ascii="Times New Roman" w:hAnsi="Times New Roman" w:eastAsia="Times New Roman" w:cs="Times New Roman"/>
        </w:rPr>
        <w:t xml:space="preserve"> </w:t>
      </w:r>
      <w:r>
        <w:rPr>
          <w:rFonts w:ascii="Myanmar Text" w:hAnsi="Myanmar Text" w:eastAsia="Myanmar Text" w:cs="Myanmar Text"/>
        </w:rPr>
        <w:t>မှားယွင်းသောသူများအဖြစ်</w:t>
      </w:r>
      <w:r>
        <w:rPr>
          <w:rFonts w:ascii="Times New Roman" w:hAnsi="Times New Roman" w:eastAsia="Times New Roman" w:cs="Times New Roman"/>
        </w:rPr>
        <w:t xml:space="preserve"> </w:t>
      </w:r>
      <w:r>
        <w:rPr>
          <w:rFonts w:ascii="Myanmar Text" w:hAnsi="Myanmar Text" w:eastAsia="Myanmar Text" w:cs="Myanmar Text"/>
        </w:rPr>
        <w:t>ဖော်ထုတ်ပြသခဲ့သကဲ့သို့ပင်၊</w:t>
      </w:r>
      <w:r>
        <w:rPr>
          <w:rFonts w:ascii="Times New Roman" w:hAnsi="Times New Roman" w:eastAsia="Times New Roman" w:cs="Times New Roman"/>
        </w:rPr>
        <w:t xml:space="preserve"> former covenant people </w:t>
      </w:r>
      <w:r>
        <w:rPr>
          <w:rFonts w:ascii="Myanmar Text" w:hAnsi="Myanmar Text" w:eastAsia="Myanmar Text" w:cs="Myanmar Text"/>
        </w:rPr>
        <w:t>ကိုလည်း</w:t>
      </w:r>
      <w:r>
        <w:rPr>
          <w:rFonts w:ascii="Times New Roman" w:hAnsi="Times New Roman" w:eastAsia="Times New Roman" w:cs="Times New Roman"/>
        </w:rPr>
        <w:t xml:space="preserve"> </w:t>
      </w:r>
      <w:r>
        <w:rPr>
          <w:rFonts w:ascii="Myanmar Text" w:hAnsi="Myanmar Text" w:eastAsia="Myanmar Text" w:cs="Myanmar Text"/>
        </w:rPr>
        <w:t>ဖော်ထုတ်ပြသခဲ့ပြီး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Millerites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Rome </w:t>
      </w:r>
      <w:r>
        <w:rPr>
          <w:rFonts w:ascii="Myanmar Text" w:hAnsi="Myanmar Text" w:eastAsia="Myanmar Text" w:cs="Myanmar Text"/>
        </w:rPr>
        <w:t>၏သမီးတစ်ဦးအဖြစ်</w:t>
      </w:r>
      <w:r>
        <w:rPr>
          <w:rFonts w:ascii="Times New Roman" w:hAnsi="Times New Roman" w:eastAsia="Times New Roman" w:cs="Times New Roman"/>
        </w:rPr>
        <w:t xml:space="preserve"> </w:t>
      </w:r>
      <w:r>
        <w:rPr>
          <w:rFonts w:ascii="Myanmar Text" w:hAnsi="Myanmar Text" w:eastAsia="Myanmar Text" w:cs="Myanmar Text"/>
        </w:rPr>
        <w:t>သတ်မှတ်ဖော်ပြခဲ့ကြသည်။</w:t>
      </w:r>
      <w:r>
        <w:rPr>
          <w:rFonts w:ascii="Times New Roman" w:hAnsi="Times New Roman" w:eastAsia="Times New Roman" w:cs="Times New Roman"/>
        </w:rPr>
        <w:t xml:space="preserve"> Mount Carmel </w:t>
      </w:r>
      <w:r>
        <w:rPr>
          <w:rFonts w:ascii="Myanmar Text" w:hAnsi="Myanmar Text" w:eastAsia="Myanmar Text" w:cs="Myanmar Text"/>
        </w:rPr>
        <w:t>၏ဇာတ်လမ်းနှင့်</w:t>
      </w:r>
      <w:r>
        <w:rPr>
          <w:rFonts w:ascii="Times New Roman" w:hAnsi="Times New Roman" w:eastAsia="Times New Roman" w:cs="Times New Roman"/>
        </w:rPr>
        <w:t xml:space="preserve"> Millerites </w:t>
      </w:r>
      <w:r>
        <w:rPr>
          <w:rFonts w:ascii="Myanmar Text" w:hAnsi="Myanmar Text" w:eastAsia="Myanmar Text" w:cs="Myanmar Text"/>
        </w:rPr>
        <w:t>များ၏အချိန်ကာလ၌</w:t>
      </w:r>
      <w:r>
        <w:rPr>
          <w:rFonts w:ascii="Times New Roman" w:hAnsi="Times New Roman" w:eastAsia="Times New Roman" w:cs="Times New Roman"/>
        </w:rPr>
        <w:t xml:space="preserve"> </w:t>
      </w:r>
      <w:r>
        <w:rPr>
          <w:rFonts w:ascii="Myanmar Text" w:hAnsi="Myanmar Text" w:eastAsia="Myanmar Text" w:cs="Myanmar Text"/>
        </w:rPr>
        <w:t>ထိုသမိုင်း၏</w:t>
      </w:r>
      <w:r>
        <w:rPr>
          <w:rFonts w:ascii="Times New Roman" w:hAnsi="Times New Roman" w:eastAsia="Times New Roman" w:cs="Times New Roman"/>
        </w:rPr>
        <w:t xml:space="preserve"> </w:t>
      </w:r>
      <w:r>
        <w:rPr>
          <w:rFonts w:ascii="Myanmar Text" w:hAnsi="Myanmar Text" w:eastAsia="Myanmar Text" w:cs="Myanmar Text"/>
        </w:rPr>
        <w:t>ပြည့်စုံမှုတို့သည်လည်း</w:t>
      </w:r>
      <w:r>
        <w:rPr>
          <w:rFonts w:ascii="Times New Roman" w:hAnsi="Times New Roman" w:eastAsia="Times New Roman" w:cs="Times New Roman"/>
        </w:rPr>
        <w:t xml:space="preserve"> “how long”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မေးခွန်းသည်</w:t>
      </w:r>
      <w:r>
        <w:rPr>
          <w:rFonts w:ascii="Times New Roman" w:hAnsi="Times New Roman" w:eastAsia="Times New Roman" w:cs="Times New Roman"/>
        </w:rPr>
        <w:t xml:space="preserve"> 9/11 </w:t>
      </w:r>
      <w:r>
        <w:rPr>
          <w:rFonts w:ascii="Myanmar Text" w:hAnsi="Myanmar Text" w:eastAsia="Myanmar Text" w:cs="Myanmar Text"/>
        </w:rPr>
        <w:t>မှ</w:t>
      </w:r>
      <w:r>
        <w:rPr>
          <w:rFonts w:ascii="Times New Roman" w:hAnsi="Times New Roman" w:eastAsia="Times New Roman" w:cs="Times New Roman"/>
        </w:rPr>
        <w:t xml:space="preserve"> Sunday law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အချိန်ကာလတစ်ရပ်၏</w:t>
      </w:r>
      <w:r>
        <w:rPr>
          <w:rFonts w:ascii="Times New Roman" w:hAnsi="Times New Roman" w:eastAsia="Times New Roman" w:cs="Times New Roman"/>
        </w:rPr>
        <w:t xml:space="preserve"> </w:t>
      </w:r>
      <w:r>
        <w:rPr>
          <w:rFonts w:ascii="Myanmar Text" w:hAnsi="Myanmar Text" w:eastAsia="Myanmar Text" w:cs="Myanmar Text"/>
        </w:rPr>
        <w:t>သင်္ကေတဖြစ်ကြောင်း</w:t>
      </w:r>
      <w:r>
        <w:rPr>
          <w:rFonts w:ascii="Times New Roman" w:hAnsi="Times New Roman" w:eastAsia="Times New Roman" w:cs="Times New Roman"/>
        </w:rPr>
        <w:t xml:space="preserve"> </w:t>
      </w:r>
      <w:r>
        <w:rPr>
          <w:rFonts w:ascii="Myanmar Text" w:hAnsi="Myanmar Text" w:eastAsia="Myanmar Text" w:cs="Myanmar Text"/>
        </w:rPr>
        <w:t>အာရှာယအခန်း</w:t>
      </w:r>
      <w:r>
        <w:rPr>
          <w:rFonts w:ascii="Times New Roman" w:hAnsi="Times New Roman" w:eastAsia="Times New Roman" w:cs="Times New Roman"/>
        </w:rPr>
        <w:t xml:space="preserve"> </w:t>
      </w:r>
      <w:r>
        <w:rPr>
          <w:rFonts w:ascii="Myanmar Text" w:hAnsi="Myanmar Text" w:eastAsia="Myanmar Text" w:cs="Myanmar Text"/>
        </w:rPr>
        <w:t>၆</w:t>
      </w:r>
      <w:r>
        <w:rPr>
          <w:rFonts w:ascii="Times New Roman" w:hAnsi="Times New Roman" w:eastAsia="Times New Roman" w:cs="Times New Roman"/>
        </w:rPr>
        <w:t xml:space="preserve"> </w:t>
      </w:r>
      <w:r>
        <w:rPr>
          <w:rFonts w:ascii="Myanmar Text" w:hAnsi="Myanmar Text" w:eastAsia="Myanmar Text" w:cs="Myanmar Text"/>
        </w:rPr>
        <w:t>အတွက်</w:t>
      </w:r>
      <w:r>
        <w:rPr>
          <w:rFonts w:ascii="Times New Roman" w:hAnsi="Times New Roman" w:eastAsia="Times New Roman" w:cs="Times New Roman"/>
        </w:rPr>
        <w:t xml:space="preserve"> </w:t>
      </w:r>
      <w:r>
        <w:rPr>
          <w:rFonts w:ascii="Myanmar Text" w:hAnsi="Myanmar Text" w:eastAsia="Myanmar Text" w:cs="Myanmar Text"/>
        </w:rPr>
        <w:t>ဒုတိယသက်သေတစ်ရပ်ကို</w:t>
      </w:r>
      <w:r>
        <w:rPr>
          <w:rFonts w:ascii="Times New Roman" w:hAnsi="Times New Roman" w:eastAsia="Times New Roman" w:cs="Times New Roman"/>
        </w:rPr>
        <w:t xml:space="preserve"> </w:t>
      </w:r>
      <w:r>
        <w:rPr>
          <w:rFonts w:ascii="Myanmar Text" w:hAnsi="Myanmar Text" w:eastAsia="Myanmar Text" w:cs="Myanmar Text"/>
        </w:rPr>
        <w:t>ပေးထားသည်။</w:t>
      </w:r>
    </w:p>
    <w:p>
      <w:pPr>
        <w:pStyle w:val="ArticleScripture"/>
        <w:jc w:val="left"/>
      </w:pPr>
      <w:r>
        <w:rPr>
          <w:rFonts w:ascii="Times New Roman" w:hAnsi="Times New Roman" w:eastAsia="Times New Roman" w:cs="Times New Roman"/>
        </w:rPr>
        <w:t>“‘Tuhan Allah Abraham, Ishak, dan Israel,’ nabi itu memohon, ‘biarlah diketahui pada hari ini bahwa Engkaulah Allah di Israel, dan bahwa aku ini hamba-Mu, dan bahwa aku telah melakukan segala perkara ini menurut firman-Mu. Dengarkanlah aku, ya Tuhan, dengarkanlah aku, supaya bangsa ini mengetahui bahwa Engkaulah Tuhan Allah, dan bahwa Engkau telah membalikkan hati mereka kembali.’”</w:t>
      </w:r>
    </w:p>
    <w:p>
      <w:pPr>
        <w:pStyle w:val="ArticleScripture"/>
        <w:jc w:val="left"/>
      </w:pPr>
      <w:r>
        <w:rPr>
          <w:rFonts w:ascii="Times New Roman" w:hAnsi="Times New Roman" w:eastAsia="Times New Roman" w:cs="Times New Roman"/>
        </w:rPr>
        <w:t>“Mi kaŋ ban doo saa nɔni a ka sɔɔrɔya de la, bɛ i bɛɛ kan. Baali sarakabagaw bɛ siran kɛ ka jijiri. I hakilila i yɛrɛna jurumu la, u bɛ lajɛ ka kɔnɔman jurula don.”</w:t>
      </w:r>
    </w:p>
    <w:p>
      <w:pPr>
        <w:pStyle w:val="ArticleScripture"/>
        <w:jc w:val="left"/>
      </w:pPr>
      <w:r>
        <w:rPr>
          <w:rFonts w:ascii="Times New Roman" w:hAnsi="Times New Roman" w:eastAsia="Times New Roman" w:cs="Times New Roman"/>
        </w:rPr>
        <w:t>“NdiduƆ biaa Elijah aba no, ogya tɛɛtrɛɛtɛɛ a ɛte sɛ anyinam a ɛhyerɛn pa ara fi soro sian gu afɔrebukyia a wɔasi no so, hyew afɔrebɔ no, menemene nsu a ɛwɔ asubura no mu, na ɛhyew afɔrebukyia no abo mpo. Ogya no hyerɛn a emu yɛ den no ma bepɔw no hann, na ɛfura nnipadɔm no ani. Bon mu hɔ ase no, baabi a nnipa pii de adwennwen retwɛn wɔn a wɔwɔ atifi hɔ no nneyɛe no, wohu ogya no siane no pefee, na nea wohu no ma wɔn nyinaa ho dwiriw wɔn. Ɛte sɛ ogya dum a wɔwɔ Po Kɔkɔɔ no ho no, a ɛtetew Israel mma no fii Misraim dɔm no ho.”</w:t>
      </w:r>
    </w:p>
    <w:p>
      <w:pPr>
        <w:pStyle w:val="ArticleScripture"/>
        <w:jc w:val="left"/>
      </w:pPr>
      <w:r>
        <w:rPr>
          <w:rFonts w:ascii="Times New Roman" w:hAnsi="Times New Roman" w:eastAsia="Times New Roman" w:cs="Times New Roman"/>
        </w:rPr>
        <w:t>“</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ꯃꯤꯠꯌꯦꯡꯗ</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ꯅꯨꯡꯉꯥꯏꯗꯨꯅ</w:t>
      </w:r>
      <w:r>
        <w:rPr>
          <w:rFonts w:ascii="Times New Roman" w:hAnsi="Times New Roman" w:eastAsia="Times New Roman" w:cs="Times New Roman"/>
        </w:rPr>
        <w:t xml:space="preserve"> </w:t>
      </w:r>
      <w:r>
        <w:rPr>
          <w:rFonts w:ascii="Nirmala UI" w:hAnsi="Nirmala UI" w:eastAsia="Nirmala UI" w:cs="Nirmala UI"/>
        </w:rPr>
        <w:t>ꯃꯤꯡꯉꯥꯡꯒꯤ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ꯊꯤꯡꯅꯕ</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ꯁꯣꯡꯂꯤ꯫</w:t>
      </w:r>
      <w:r>
        <w:rPr>
          <w:rFonts w:ascii="Times New Roman" w:hAnsi="Times New Roman" w:eastAsia="Times New Roman" w:cs="Times New Roman"/>
        </w:rPr>
        <w:t xml:space="preserve"> </w:t>
      </w:r>
      <w:r>
        <w:rPr>
          <w:rFonts w:ascii="Nirmala UI" w:hAnsi="Nirmala UI" w:eastAsia="Nirmala UI" w:cs="Nirmala UI"/>
        </w:rPr>
        <w:t>ꯃꯍꯥꯛꯈꯣꯏꯅ</w:t>
      </w:r>
      <w:r>
        <w:rPr>
          <w:rFonts w:ascii="Times New Roman" w:hAnsi="Times New Roman" w:eastAsia="Times New Roman" w:cs="Times New Roman"/>
        </w:rPr>
        <w:t xml:space="preserve"> </w:t>
      </w:r>
      <w:r>
        <w:rPr>
          <w:rFonts w:ascii="Nirmala UI" w:hAnsi="Nirmala UI" w:eastAsia="Nirmala UI" w:cs="Nirmala UI"/>
        </w:rPr>
        <w:t>ꯁ꯭ꯋꯔꯒꯗꯒꯤ</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ꯌꯦꯡꯂꯒ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ꯆꯠꯊꯔꯛꯄꯗ</w:t>
      </w:r>
      <w:r>
        <w:rPr>
          <w:rFonts w:ascii="Times New Roman" w:hAnsi="Times New Roman" w:eastAsia="Times New Roman" w:cs="Times New Roman"/>
        </w:rPr>
        <w:t xml:space="preserve"> </w:t>
      </w:r>
      <w:r>
        <w:rPr>
          <w:rFonts w:ascii="Nirmala UI" w:hAnsi="Nirmala UI" w:eastAsia="Nirmala UI" w:cs="Nirmala UI"/>
        </w:rPr>
        <w:t>ꯁꯥꯍꯁ</w:t>
      </w:r>
      <w:r>
        <w:rPr>
          <w:rFonts w:ascii="Times New Roman" w:hAnsi="Times New Roman" w:eastAsia="Times New Roman" w:cs="Times New Roman"/>
        </w:rPr>
        <w:t xml:space="preserve"> </w:t>
      </w:r>
      <w:r>
        <w:rPr>
          <w:rFonts w:ascii="Nirmala UI" w:hAnsi="Nirmala UI" w:eastAsia="Nirmala UI" w:cs="Nirmala UI"/>
        </w:rPr>
        <w:t>ꯇꯧꯗꯦ꯫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ꯆꯥꯎꯈꯤꯒꯅꯤ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ꯑꯩꯂꯥꯏꯖꯥꯒꯤ</w:t>
      </w:r>
      <w:r>
        <w:rPr>
          <w:rFonts w:ascii="Times New Roman" w:hAnsi="Times New Roman" w:eastAsia="Times New Roman" w:cs="Times New Roman"/>
        </w:rPr>
        <w:t xml:space="preserve"> </w:t>
      </w:r>
      <w:r>
        <w:rPr>
          <w:rFonts w:ascii="Nirmala UI" w:hAnsi="Nirmala UI" w:eastAsia="Nirmala UI" w:cs="Nirmala UI"/>
        </w:rPr>
        <w:t>ꯏꯁ꯭ꯋꯔ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ꯄꯥꯈꯪꯒꯤ</w:t>
      </w:r>
      <w:r>
        <w:rPr>
          <w:rFonts w:ascii="Times New Roman" w:hAnsi="Times New Roman" w:eastAsia="Times New Roman" w:cs="Times New Roman"/>
        </w:rPr>
        <w:t xml:space="preserve"> </w:t>
      </w:r>
      <w:r>
        <w:rPr>
          <w:rFonts w:ascii="Nirmala UI" w:hAnsi="Nirmala UI" w:eastAsia="Nirmala UI" w:cs="Nirmala UI"/>
        </w:rPr>
        <w:t>ꯏꯁ꯭ꯋꯔ</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ꯂꯥꯜꯂꯣꯟ</w:t>
      </w:r>
      <w:r>
        <w:rPr>
          <w:rFonts w:ascii="Times New Roman" w:hAnsi="Times New Roman" w:eastAsia="Times New Roman" w:cs="Times New Roman"/>
        </w:rPr>
        <w:t xml:space="preserve"> </w:t>
      </w:r>
      <w:r>
        <w:rPr>
          <w:rFonts w:ascii="Nirmala UI" w:hAnsi="Nirmala UI" w:eastAsia="Nirmala UI" w:cs="Nirmala UI"/>
        </w:rPr>
        <w:t>ꯄꯤꯒꯗꯕꯅꯤ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ꯆꯦꯠꯅ</w:t>
      </w:r>
      <w:r>
        <w:rPr>
          <w:rFonts w:ascii="Times New Roman" w:hAnsi="Times New Roman" w:eastAsia="Times New Roman" w:cs="Times New Roman"/>
        </w:rPr>
        <w:t xml:space="preserve"> </w:t>
      </w:r>
      <w:r>
        <w:rPr>
          <w:rFonts w:ascii="Nirmala UI" w:hAnsi="Nirmala UI" w:eastAsia="Nirmala UI" w:cs="Nirmala UI"/>
        </w:rPr>
        <w:t>ꯈꯪꯗꯨꯅ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ꯑꯈꯟꯕ</w:t>
      </w:r>
      <w:r>
        <w:rPr>
          <w:rFonts w:ascii="Times New Roman" w:hAnsi="Times New Roman" w:eastAsia="Times New Roman" w:cs="Times New Roman"/>
        </w:rPr>
        <w:t xml:space="preserve"> </w:t>
      </w:r>
      <w:r>
        <w:rPr>
          <w:rFonts w:ascii="Nirmala UI" w:hAnsi="Nirmala UI" w:eastAsia="Nirmala UI" w:cs="Nirmala UI"/>
        </w:rPr>
        <w:t>ꯈꯣꯡꯖꯦꯜꯗ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ꯑꯦꯛꯈꯤ</w:t>
      </w:r>
      <w:r>
        <w:rPr>
          <w:rFonts w:ascii="Times New Roman" w:hAnsi="Times New Roman" w:eastAsia="Times New Roman" w:cs="Times New Roman"/>
        </w:rPr>
        <w:t>,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ꯏꯁ꯭ꯋꯔ</w:t>
      </w:r>
      <w:r>
        <w:rPr>
          <w:rFonts w:ascii="Times New Roman" w:hAnsi="Times New Roman" w:eastAsia="Times New Roman" w:cs="Times New Roman"/>
        </w:rPr>
        <w:t xml:space="preserve">;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ꯏꯁ꯭ꯋꯔ।</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ꯃꯔꯨꯎ</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ꯈꯣꯡꯗꯣꯛꯂꯛꯏ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ꯃꯈꯥꯗꯒꯤ</w:t>
      </w:r>
      <w:r>
        <w:rPr>
          <w:rFonts w:ascii="Times New Roman" w:hAnsi="Times New Roman" w:eastAsia="Times New Roman" w:cs="Times New Roman"/>
        </w:rPr>
        <w:t xml:space="preserve"> </w:t>
      </w:r>
      <w:r>
        <w:rPr>
          <w:rFonts w:ascii="Nirmala UI" w:hAnsi="Nirmala UI" w:eastAsia="Nirmala UI" w:cs="Nirmala UI"/>
        </w:rPr>
        <w:t>ꯐꯥꯏꯕ</w:t>
      </w:r>
      <w:r>
        <w:rPr>
          <w:rFonts w:ascii="Times New Roman" w:hAnsi="Times New Roman" w:eastAsia="Times New Roman" w:cs="Times New Roman"/>
        </w:rPr>
        <w:t xml:space="preserve"> </w:t>
      </w:r>
      <w:r>
        <w:rPr>
          <w:rFonts w:ascii="Nirmala UI" w:hAnsi="Nirmala UI" w:eastAsia="Nirmala UI" w:cs="Nirmala UI"/>
        </w:rPr>
        <w:t>ꯂꯝꯗ</w:t>
      </w:r>
      <w:r>
        <w:rPr>
          <w:rFonts w:ascii="Times New Roman" w:hAnsi="Times New Roman" w:eastAsia="Times New Roman" w:cs="Times New Roman"/>
        </w:rPr>
        <w:t xml:space="preserve"> </w:t>
      </w:r>
      <w:r>
        <w:rPr>
          <w:rFonts w:ascii="Nirmala UI" w:hAnsi="Nirmala UI" w:eastAsia="Nirmala UI" w:cs="Nirmala UI"/>
        </w:rPr>
        <w:t>ꯏꯀꯣ</w:t>
      </w:r>
      <w:r>
        <w:rPr>
          <w:rFonts w:ascii="Times New Roman" w:hAnsi="Times New Roman" w:eastAsia="Times New Roman" w:cs="Times New Roman"/>
        </w:rPr>
        <w:t xml:space="preserve"> </w:t>
      </w:r>
      <w:r>
        <w:rPr>
          <w:rFonts w:ascii="Nirmala UI" w:hAnsi="Nirmala UI" w:eastAsia="Nirmala UI" w:cs="Nirmala UI"/>
        </w:rPr>
        <w:t>ꯊꯥꯗꯣꯛꯏ꯫</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ꯏꯁ꯭ꯔꯥꯌꯦꯜ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ꯀꯥꯏꯍꯧꯖꯔꯛꯈꯤ</w:t>
      </w:r>
      <w:r>
        <w:rPr>
          <w:rFonts w:ascii="Times New Roman" w:hAnsi="Times New Roman" w:eastAsia="Times New Roman" w:cs="Times New Roman"/>
        </w:rPr>
        <w:t xml:space="preserve">, </w:t>
      </w:r>
      <w:r>
        <w:rPr>
          <w:rFonts w:ascii="Nirmala UI" w:hAnsi="Nirmala UI" w:eastAsia="Nirmala UI" w:cs="Nirmala UI"/>
        </w:rPr>
        <w:t>ꯂꯥꯔꯨꯁꯤꯡꯗꯒꯤ</w:t>
      </w:r>
      <w:r>
        <w:rPr>
          <w:rFonts w:ascii="Times New Roman" w:hAnsi="Times New Roman" w:eastAsia="Times New Roman" w:cs="Times New Roman"/>
        </w:rPr>
        <w:t xml:space="preserve"> </w:t>
      </w:r>
      <w:r>
        <w:rPr>
          <w:rFonts w:ascii="Nirmala UI" w:hAnsi="Nirmala UI" w:eastAsia="Nirmala UI" w:cs="Nirmala UI"/>
        </w:rPr>
        <w:t>ꯊꯥꯗꯣꯛꯂꯦ</w:t>
      </w:r>
      <w:r>
        <w:rPr>
          <w:rFonts w:ascii="Times New Roman" w:hAnsi="Times New Roman" w:eastAsia="Times New Roman" w:cs="Times New Roman"/>
        </w:rPr>
        <w:t xml:space="preserve">, </w:t>
      </w:r>
      <w:r>
        <w:rPr>
          <w:rFonts w:ascii="Nirmala UI" w:hAnsi="Nirmala UI" w:eastAsia="Nirmala UI" w:cs="Nirmala UI"/>
        </w:rPr>
        <w:t>ꯃꯅꯥꯠ</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ꯑꯣꯏꯔꯛꯈꯤ꯫</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ꯏꯁ꯭ꯋꯔꯕꯨ</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ꯂꯥꯏꯅꯤꯡꯍꯥꯟꯈꯤꯕꯒꯦ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ꯅꯤꯌꯝꯒ</w:t>
      </w:r>
      <w:r>
        <w:rPr>
          <w:rFonts w:ascii="Times New Roman" w:hAnsi="Times New Roman" w:eastAsia="Times New Roman" w:cs="Times New Roman"/>
        </w:rPr>
        <w:t xml:space="preserve"> </w:t>
      </w:r>
      <w:r>
        <w:rPr>
          <w:rFonts w:ascii="Nirmala UI" w:hAnsi="Nirmala UI" w:eastAsia="Nirmala UI" w:cs="Nirmala UI"/>
        </w:rPr>
        <w:t>ꯆꯥꯡꯗꯅ</w:t>
      </w:r>
      <w:r>
        <w:rPr>
          <w:rFonts w:ascii="Times New Roman" w:hAnsi="Times New Roman" w:eastAsia="Times New Roman" w:cs="Times New Roman"/>
        </w:rPr>
        <w:t xml:space="preserve"> </w:t>
      </w:r>
      <w:r>
        <w:rPr>
          <w:rFonts w:ascii="Nirmala UI" w:hAnsi="Nirmala UI" w:eastAsia="Nirmala UI" w:cs="Nirmala UI"/>
        </w:rPr>
        <w:t>ꯕꯥꯜꯒꯤ</w:t>
      </w:r>
      <w:r>
        <w:rPr>
          <w:rFonts w:ascii="Times New Roman" w:hAnsi="Times New Roman" w:eastAsia="Times New Roman" w:cs="Times New Roman"/>
        </w:rPr>
        <w:t xml:space="preserve"> </w:t>
      </w:r>
      <w:r>
        <w:rPr>
          <w:rFonts w:ascii="Nirmala UI" w:hAnsi="Nirmala UI" w:eastAsia="Nirmala UI" w:cs="Nirmala UI"/>
        </w:rPr>
        <w:t>ꯄꯨꯖꯥ</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ꯐꯣꯡꯗꯣꯛꯂꯦ꯫</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ꯀꯣꯟꯁꯤꯟꯅꯕꯒꯤ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ꯐꯖꯔꯛꯄ</w:t>
      </w:r>
      <w:r>
        <w:rPr>
          <w:rFonts w:ascii="Times New Roman" w:hAnsi="Times New Roman" w:eastAsia="Times New Roman" w:cs="Times New Roman"/>
        </w:rPr>
        <w:t xml:space="preserve"> </w:t>
      </w:r>
      <w:r>
        <w:rPr>
          <w:rFonts w:ascii="Nirmala UI" w:hAnsi="Nirmala UI" w:eastAsia="Nirmala UI" w:cs="Nirmala UI"/>
        </w:rPr>
        <w:t>ꯍꯦꯛꯇ</w:t>
      </w:r>
      <w:r>
        <w:rPr>
          <w:rFonts w:ascii="Times New Roman" w:hAnsi="Times New Roman" w:eastAsia="Times New Roman" w:cs="Times New Roman"/>
        </w:rPr>
        <w:t xml:space="preserve"> </w:t>
      </w:r>
      <w:r>
        <w:rPr>
          <w:rFonts w:ascii="Nirmala UI" w:hAnsi="Nirmala UI" w:eastAsia="Nirmala UI" w:cs="Nirmala UI"/>
        </w:rPr>
        <w:t>ꯊꯥꯕꯒꯤ</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ꯏꯀꯥꯏꯕ</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ꯅꯨꯡꯁꯤꯠ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w:t>
      </w:r>
      <w:r>
        <w:rPr>
          <w:rFonts w:ascii="Times New Roman" w:hAnsi="Times New Roman" w:eastAsia="Times New Roman" w:cs="Times New Roman"/>
        </w:rPr>
        <w:t xml:space="preserve"> </w:t>
      </w:r>
      <w:r>
        <w:rPr>
          <w:rFonts w:ascii="Nirmala UI" w:hAnsi="Nirmala UI" w:eastAsia="Nirmala UI" w:cs="Nirmala UI"/>
        </w:rPr>
        <w:t>ꯈꯨꯝꯕ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ꯈꯣꯡꯍꯜꯂꯤꯕꯁꯤꯗꯤ꯫</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ꯑꯩꯂꯥꯏꯖꯥꯒꯤ</w:t>
      </w:r>
      <w:r>
        <w:rPr>
          <w:rFonts w:ascii="Times New Roman" w:hAnsi="Times New Roman" w:eastAsia="Times New Roman" w:cs="Times New Roman"/>
        </w:rPr>
        <w:t xml:space="preserve"> </w:t>
      </w:r>
      <w:r>
        <w:rPr>
          <w:rFonts w:ascii="Nirmala UI" w:hAnsi="Nirmala UI" w:eastAsia="Nirmala UI" w:cs="Nirmala UI"/>
        </w:rPr>
        <w:t>ꯏꯁ꯭ꯋꯔ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ꯄꯨꯠꯈꯤꯕ</w:t>
      </w:r>
      <w:r>
        <w:rPr>
          <w:rFonts w:ascii="Times New Roman" w:hAnsi="Times New Roman" w:eastAsia="Times New Roman" w:cs="Times New Roman"/>
        </w:rPr>
        <w:t xml:space="preserve"> </w:t>
      </w:r>
      <w:r>
        <w:rPr>
          <w:rFonts w:ascii="Nirmala UI" w:hAnsi="Nirmala UI" w:eastAsia="Nirmala UI" w:cs="Nirmala UI"/>
        </w:rPr>
        <w:t>ꯂꯥꯏ</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ꯌꯥꯅꯕꯗ</w:t>
      </w:r>
      <w:r>
        <w:rPr>
          <w:rFonts w:ascii="Times New Roman" w:hAnsi="Times New Roman" w:eastAsia="Times New Roman" w:cs="Times New Roman"/>
        </w:rPr>
        <w:t xml:space="preserve"> </w:t>
      </w:r>
      <w:r>
        <w:rPr>
          <w:rFonts w:ascii="Nirmala UI" w:hAnsi="Nirmala UI" w:eastAsia="Nirmala UI" w:cs="Nirmala UI"/>
        </w:rPr>
        <w:t>ꯄ꯭ꯔꯣꯁ꯭ꯇꯨꯠ</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Prophets and Kings, 153.</w:t>
      </w:r>
    </w:p>
    <w:p>
      <w:pPr>
        <w:pStyle w:val="ArticleHeading"/>
        <w:jc w:val="left"/>
      </w:pPr>
      <w:r>
        <w:rPr>
          <w:rFonts w:ascii="Arial" w:hAnsi="Arial" w:eastAsia="Arial" w:cs="Arial"/>
        </w:rPr>
        <w:t>Хэзээ хүртэл вэ? Мосе</w:t>
      </w:r>
    </w:p>
    <w:p>
      <w:pPr>
        <w:pStyle w:val="ArticleBody"/>
        <w:jc w:val="left"/>
      </w:pPr>
      <w:r>
        <w:rPr>
          <w:rFonts w:ascii="Times New Roman" w:hAnsi="Times New Roman" w:eastAsia="Times New Roman" w:cs="Times New Roman"/>
        </w:rPr>
        <w:t>Далавдугаар гай гамшгийн үед, Мосегийн цагт египетчүүд дээр буусан тэр үед, эш үзүүллэгийн Үгэнд бэлгэдэлт “хэдий хүртэл” гэсэн асуулт анх удаа тавигддаг. Далавдугаар гай бол “царцаа” (Исламын бэлгэ тэмдэг) бөгөөд түүнийг “зүүн салхи” (Исламын бэлгэ тэмдэг) авчирдаг.</w:t>
      </w:r>
    </w:p>
    <w:p>
      <w:pPr>
        <w:pStyle w:val="ArticleScripture"/>
        <w:jc w:val="left"/>
      </w:pPr>
      <w:r>
        <w:rPr>
          <w:rFonts w:ascii="Leelawadee UI" w:hAnsi="Leelawadee UI" w:eastAsia="Leelawadee UI" w:cs="Leelawadee UI"/>
        </w:rPr>
        <w:t>ឡើយ</w:t>
      </w:r>
      <w:r>
        <w:rPr>
          <w:rFonts w:ascii="Times New Roman" w:hAnsi="Times New Roman" w:eastAsia="Times New Roman" w:cs="Times New Roman"/>
        </w:rPr>
        <w:t xml:space="preserve"> </w:t>
      </w:r>
      <w:r>
        <w:rPr>
          <w:rFonts w:ascii="Leelawadee UI" w:hAnsi="Leelawadee UI" w:eastAsia="Leelawadee UI" w:cs="Leelawadee UI"/>
        </w:rPr>
        <w:t>ម៉ូសេ</w:t>
      </w:r>
      <w:r>
        <w:rPr>
          <w:rFonts w:ascii="Times New Roman" w:hAnsi="Times New Roman" w:eastAsia="Times New Roman" w:cs="Times New Roman"/>
        </w:rPr>
        <w:t xml:space="preserve"> </w:t>
      </w:r>
      <w:r>
        <w:rPr>
          <w:rFonts w:ascii="Leelawadee UI" w:hAnsi="Leelawadee UI" w:eastAsia="Leelawadee UI" w:cs="Leelawadee UI"/>
        </w:rPr>
        <w:t>និងអារ៉ុនបានចូលទៅជួបផារ៉ោន</w:t>
      </w:r>
      <w:r>
        <w:rPr>
          <w:rFonts w:ascii="Times New Roman" w:hAnsi="Times New Roman" w:eastAsia="Times New Roman" w:cs="Times New Roman"/>
        </w:rPr>
        <w:t xml:space="preserve"> </w:t>
      </w:r>
      <w:r>
        <w:rPr>
          <w:rFonts w:ascii="Leelawadee UI" w:hAnsi="Leelawadee UI" w:eastAsia="Leelawadee UI" w:cs="Leelawadee UI"/>
        </w:rPr>
        <w:t>ហើយទូលទ្រង់ថា៖</w:t>
      </w:r>
      <w:r>
        <w:rPr>
          <w:rFonts w:ascii="Times New Roman" w:hAnsi="Times New Roman" w:eastAsia="Times New Roman" w:cs="Times New Roman"/>
        </w:rPr>
        <w:t xml:space="preserve"> «</w:t>
      </w:r>
      <w:r>
        <w:rPr>
          <w:rFonts w:ascii="Leelawadee UI" w:hAnsi="Leelawadee UI" w:eastAsia="Leelawadee UI" w:cs="Leelawadee UI"/>
        </w:rPr>
        <w:t>ព្រះយេហូវ៉ា</w:t>
      </w:r>
      <w:r>
        <w:rPr>
          <w:rFonts w:ascii="Times New Roman" w:hAnsi="Times New Roman" w:eastAsia="Times New Roman" w:cs="Times New Roman"/>
        </w:rPr>
        <w:t xml:space="preserve"> </w:t>
      </w:r>
      <w:r>
        <w:rPr>
          <w:rFonts w:ascii="Leelawadee UI" w:hAnsi="Leelawadee UI" w:eastAsia="Leelawadee UI" w:cs="Leelawadee UI"/>
        </w:rPr>
        <w:t>ជាព្រះនៃជនហេប្រឺ</w:t>
      </w:r>
      <w:r>
        <w:rPr>
          <w:rFonts w:ascii="Times New Roman" w:hAnsi="Times New Roman" w:eastAsia="Times New Roman" w:cs="Times New Roman"/>
        </w:rPr>
        <w:t xml:space="preserve"> </w:t>
      </w:r>
      <w:r>
        <w:rPr>
          <w:rFonts w:ascii="Leelawadee UI" w:hAnsi="Leelawadee UI" w:eastAsia="Leelawadee UI" w:cs="Leelawadee UI"/>
        </w:rPr>
        <w:t>មានព្រះបន្ទូលដូច្នេះថា៖</w:t>
      </w:r>
      <w:r>
        <w:rPr>
          <w:rFonts w:ascii="Times New Roman" w:hAnsi="Times New Roman" w:eastAsia="Times New Roman" w:cs="Times New Roman"/>
        </w:rPr>
        <w:t xml:space="preserve"> </w:t>
      </w:r>
      <w:r>
        <w:rPr>
          <w:rFonts w:ascii="Leelawadee UI" w:hAnsi="Leelawadee UI" w:eastAsia="Leelawadee UI" w:cs="Leelawadee UI"/>
        </w:rPr>
        <w:t>តើអ្នកនឹងបដិសេធមិនព្រមបន្ទាបខ្លួននៅចំពោះមុខអញ</w:t>
      </w:r>
      <w:r>
        <w:rPr>
          <w:rFonts w:ascii="Times New Roman" w:hAnsi="Times New Roman" w:eastAsia="Times New Roman" w:cs="Times New Roman"/>
        </w:rPr>
        <w:t xml:space="preserve"> </w:t>
      </w:r>
      <w:r>
        <w:rPr>
          <w:rFonts w:ascii="Leelawadee UI" w:hAnsi="Leelawadee UI" w:eastAsia="Leelawadee UI" w:cs="Leelawadee UI"/>
        </w:rPr>
        <w:t>ដល់កាលណាទៀត</w:t>
      </w:r>
      <w:r>
        <w:rPr>
          <w:rFonts w:ascii="Times New Roman" w:hAnsi="Times New Roman" w:eastAsia="Times New Roman" w:cs="Times New Roman"/>
        </w:rPr>
        <w:t xml:space="preserve">? </w:t>
      </w:r>
      <w:r>
        <w:rPr>
          <w:rFonts w:ascii="Leelawadee UI" w:hAnsi="Leelawadee UI" w:eastAsia="Leelawadee UI" w:cs="Leelawadee UI"/>
        </w:rPr>
        <w:t>ចូរអនុញ្ញាតឲ្យប្រជារាស្ត្ររបស់អញចេញទៅ</w:t>
      </w:r>
      <w:r>
        <w:rPr>
          <w:rFonts w:ascii="Times New Roman" w:hAnsi="Times New Roman" w:eastAsia="Times New Roman" w:cs="Times New Roman"/>
        </w:rPr>
        <w:t xml:space="preserve"> </w:t>
      </w:r>
      <w:r>
        <w:rPr>
          <w:rFonts w:ascii="Leelawadee UI" w:hAnsi="Leelawadee UI" w:eastAsia="Leelawadee UI" w:cs="Leelawadee UI"/>
        </w:rPr>
        <w:t>ដើម្បីឲ្យពួកគេបានបម្រើអញ។</w:t>
      </w:r>
      <w:r>
        <w:rPr>
          <w:rFonts w:ascii="Times New Roman" w:hAnsi="Times New Roman" w:eastAsia="Times New Roman" w:cs="Times New Roman"/>
        </w:rPr>
        <w:t xml:space="preserve"> </w:t>
      </w:r>
      <w:r>
        <w:rPr>
          <w:rFonts w:ascii="Leelawadee UI" w:hAnsi="Leelawadee UI" w:eastAsia="Leelawadee UI" w:cs="Leelawadee UI"/>
        </w:rPr>
        <w:t>បើពុំដូច្នោះទេ</w:t>
      </w:r>
      <w:r>
        <w:rPr>
          <w:rFonts w:ascii="Times New Roman" w:hAnsi="Times New Roman" w:eastAsia="Times New Roman" w:cs="Times New Roman"/>
        </w:rPr>
        <w:t xml:space="preserve"> </w:t>
      </w:r>
      <w:r>
        <w:rPr>
          <w:rFonts w:ascii="Leelawadee UI" w:hAnsi="Leelawadee UI" w:eastAsia="Leelawadee UI" w:cs="Leelawadee UI"/>
        </w:rPr>
        <w:t>ប្រសិនបើអ្នកបដិសេធមិនព្រមអនុញ្ញាតឲ្យប្រជារាស្ត្ររបស់អញចេញទៅ</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ថ្ងៃស្អែក</w:t>
      </w:r>
      <w:r>
        <w:rPr>
          <w:rFonts w:ascii="Times New Roman" w:hAnsi="Times New Roman" w:eastAsia="Times New Roman" w:cs="Times New Roman"/>
        </w:rPr>
        <w:t xml:space="preserve"> </w:t>
      </w:r>
      <w:r>
        <w:rPr>
          <w:rFonts w:ascii="Leelawadee UI" w:hAnsi="Leelawadee UI" w:eastAsia="Leelawadee UI" w:cs="Leelawadee UI"/>
        </w:rPr>
        <w:t>អញនឹងនាំហ្វូងកណ្ដូបចូលមកក្នុងព្រំដែនរបស់អ្នក។</w:t>
      </w:r>
      <w:r>
        <w:rPr>
          <w:rFonts w:ascii="Times New Roman" w:hAnsi="Times New Roman" w:eastAsia="Times New Roman" w:cs="Times New Roman"/>
        </w:rPr>
        <w:t xml:space="preserve"> </w:t>
      </w:r>
      <w:r>
        <w:rPr>
          <w:rFonts w:ascii="Leelawadee UI" w:hAnsi="Leelawadee UI" w:eastAsia="Leelawadee UI" w:cs="Leelawadee UI"/>
        </w:rPr>
        <w:t>ហ្វូងកណ្ដូបនោះនឹងគ្របមុខផែនដី</w:t>
      </w:r>
      <w:r>
        <w:rPr>
          <w:rFonts w:ascii="Times New Roman" w:hAnsi="Times New Roman" w:eastAsia="Times New Roman" w:cs="Times New Roman"/>
        </w:rPr>
        <w:t xml:space="preserve"> </w:t>
      </w:r>
      <w:r>
        <w:rPr>
          <w:rFonts w:ascii="Leelawadee UI" w:hAnsi="Leelawadee UI" w:eastAsia="Leelawadee UI" w:cs="Leelawadee UI"/>
        </w:rPr>
        <w:t>រហូតដល់មិនអាចមើលឃើញផែនដីបានឡើយ។</w:t>
      </w:r>
      <w:r>
        <w:rPr>
          <w:rFonts w:ascii="Times New Roman" w:hAnsi="Times New Roman" w:eastAsia="Times New Roman" w:cs="Times New Roman"/>
        </w:rPr>
        <w:t xml:space="preserve"> </w:t>
      </w:r>
      <w:r>
        <w:rPr>
          <w:rFonts w:ascii="Leelawadee UI" w:hAnsi="Leelawadee UI" w:eastAsia="Leelawadee UI" w:cs="Leelawadee UI"/>
        </w:rPr>
        <w:t>វានឹងស៊ីសំណល់ដែលនៅសល់ពីអ្វីដែលបានរួចផុត</w:t>
      </w:r>
      <w:r>
        <w:rPr>
          <w:rFonts w:ascii="Times New Roman" w:hAnsi="Times New Roman" w:eastAsia="Times New Roman" w:cs="Times New Roman"/>
        </w:rPr>
        <w:t xml:space="preserve"> </w:t>
      </w:r>
      <w:r>
        <w:rPr>
          <w:rFonts w:ascii="Leelawadee UI" w:hAnsi="Leelawadee UI" w:eastAsia="Leelawadee UI" w:cs="Leelawadee UI"/>
        </w:rPr>
        <w:t>ដែលនៅសល់សម្រាប់អ្នកពីភ្លៀងព្រិល</w:t>
      </w:r>
      <w:r>
        <w:rPr>
          <w:rFonts w:ascii="Times New Roman" w:hAnsi="Times New Roman" w:eastAsia="Times New Roman" w:cs="Times New Roman"/>
        </w:rPr>
        <w:t xml:space="preserve"> </w:t>
      </w:r>
      <w:r>
        <w:rPr>
          <w:rFonts w:ascii="Leelawadee UI" w:hAnsi="Leelawadee UI" w:eastAsia="Leelawadee UI" w:cs="Leelawadee UI"/>
        </w:rPr>
        <w:t>ហើយវានឹងស៊ីដើមឈើគ្រប់ដើមដែលដុះឡើងសម្រាប់អ្នកពីវាលស្រែ។</w:t>
      </w:r>
      <w:r>
        <w:rPr>
          <w:rFonts w:ascii="Times New Roman" w:hAnsi="Times New Roman" w:eastAsia="Times New Roman" w:cs="Times New Roman"/>
        </w:rPr>
        <w:t xml:space="preserve"> </w:t>
      </w:r>
      <w:r>
        <w:rPr>
          <w:rFonts w:ascii="Leelawadee UI" w:hAnsi="Leelawadee UI" w:eastAsia="Leelawadee UI" w:cs="Leelawadee UI"/>
        </w:rPr>
        <w:t>វានឹងពេញផ្ទះរបស់អ្នក</w:t>
      </w:r>
      <w:r>
        <w:rPr>
          <w:rFonts w:ascii="Times New Roman" w:hAnsi="Times New Roman" w:eastAsia="Times New Roman" w:cs="Times New Roman"/>
        </w:rPr>
        <w:t xml:space="preserve"> </w:t>
      </w:r>
      <w:r>
        <w:rPr>
          <w:rFonts w:ascii="Leelawadee UI" w:hAnsi="Leelawadee UI" w:eastAsia="Leelawadee UI" w:cs="Leelawadee UI"/>
        </w:rPr>
        <w:t>និងផ្ទះរបស់បាវបម្រើទាំងអស់របស់អ្នក</w:t>
      </w:r>
      <w:r>
        <w:rPr>
          <w:rFonts w:ascii="Times New Roman" w:hAnsi="Times New Roman" w:eastAsia="Times New Roman" w:cs="Times New Roman"/>
        </w:rPr>
        <w:t xml:space="preserve"> </w:t>
      </w:r>
      <w:r>
        <w:rPr>
          <w:rFonts w:ascii="Leelawadee UI" w:hAnsi="Leelawadee UI" w:eastAsia="Leelawadee UI" w:cs="Leelawadee UI"/>
        </w:rPr>
        <w:t>ព្រមទាំងផ្ទះរបស់ជនជាតិអេស៊ីបទាំងអស់ផងដែរ</w:t>
      </w:r>
      <w:r>
        <w:rPr>
          <w:rFonts w:ascii="Times New Roman" w:hAnsi="Times New Roman" w:eastAsia="Times New Roman" w:cs="Times New Roman"/>
        </w:rPr>
        <w:t xml:space="preserve"> </w:t>
      </w:r>
      <w:r>
        <w:rPr>
          <w:rFonts w:ascii="Leelawadee UI" w:hAnsi="Leelawadee UI" w:eastAsia="Leelawadee UI" w:cs="Leelawadee UI"/>
        </w:rPr>
        <w:t>ជាអ្វីដែលមិនដែលឪពុករបស់អ្នក</w:t>
      </w:r>
      <w:r>
        <w:rPr>
          <w:rFonts w:ascii="Times New Roman" w:hAnsi="Times New Roman" w:eastAsia="Times New Roman" w:cs="Times New Roman"/>
        </w:rPr>
        <w:t xml:space="preserve"> </w:t>
      </w:r>
      <w:r>
        <w:rPr>
          <w:rFonts w:ascii="Leelawadee UI" w:hAnsi="Leelawadee UI" w:eastAsia="Leelawadee UI" w:cs="Leelawadee UI"/>
        </w:rPr>
        <w:t>ឬឪពុកបុព្វបុរសរបស់អ្នកបានឃើញឡើយ</w:t>
      </w:r>
      <w:r>
        <w:rPr>
          <w:rFonts w:ascii="Times New Roman" w:hAnsi="Times New Roman" w:eastAsia="Times New Roman" w:cs="Times New Roman"/>
        </w:rPr>
        <w:t xml:space="preserve"> </w:t>
      </w:r>
      <w:r>
        <w:rPr>
          <w:rFonts w:ascii="Leelawadee UI" w:hAnsi="Leelawadee UI" w:eastAsia="Leelawadee UI" w:cs="Leelawadee UI"/>
        </w:rPr>
        <w:t>ចាប់តាំងពីថ្ងៃដែលពួកគេមាននៅលើផែនដី</w:t>
      </w:r>
      <w:r>
        <w:rPr>
          <w:rFonts w:ascii="Times New Roman" w:hAnsi="Times New Roman" w:eastAsia="Times New Roman" w:cs="Times New Roman"/>
        </w:rPr>
        <w:t xml:space="preserve"> </w:t>
      </w:r>
      <w:r>
        <w:rPr>
          <w:rFonts w:ascii="Leelawadee UI" w:hAnsi="Leelawadee UI" w:eastAsia="Leelawadee UI" w:cs="Leelawadee UI"/>
        </w:rPr>
        <w:t>រហូតដល់ថ្ងៃនេះ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រួចលោកក៏បែរខ្លួន</w:t>
      </w:r>
      <w:r>
        <w:rPr>
          <w:rFonts w:ascii="Times New Roman" w:hAnsi="Times New Roman" w:eastAsia="Times New Roman" w:cs="Times New Roman"/>
        </w:rPr>
        <w:t xml:space="preserve"> </w:t>
      </w:r>
      <w:r>
        <w:rPr>
          <w:rFonts w:ascii="Leelawadee UI" w:hAnsi="Leelawadee UI" w:eastAsia="Leelawadee UI" w:cs="Leelawadee UI"/>
        </w:rPr>
        <w:t>ហើយចេញពីមុខផារ៉ោនទៅ។</w:t>
      </w:r>
    </w:p>
    <w:p>
      <w:pPr>
        <w:pStyle w:val="ArticleScripture"/>
        <w:jc w:val="left"/>
      </w:pPr>
      <w:r>
        <w:rPr>
          <w:rFonts w:ascii="Times New Roman" w:hAnsi="Times New Roman" w:eastAsia="Times New Roman" w:cs="Times New Roman"/>
        </w:rPr>
        <w:t>Mabatha a Faro a re go kwa yena: “Monna yo e tla ba moreo go rena go fihla neng? Lesa banna ba ye, gore ba direle Morena Modimo wa bona. Na ga o tsebe le bjale gore Egipita e sentšwe?”</w:t>
      </w:r>
    </w:p>
    <w:p>
      <w:pPr>
        <w:pStyle w:val="ArticleScripture"/>
        <w:jc w:val="left"/>
      </w:pPr>
      <w:r>
        <w:rPr>
          <w:rFonts w:ascii="Ebrima" w:hAnsi="Ebrima" w:eastAsia="Ebrima" w:cs="Ebrima"/>
        </w:rPr>
        <w:t>የሙሴና</w:t>
      </w:r>
      <w:r>
        <w:rPr>
          <w:rFonts w:ascii="Times New Roman" w:hAnsi="Times New Roman" w:eastAsia="Times New Roman" w:cs="Times New Roman"/>
        </w:rPr>
        <w:t xml:space="preserve"> </w:t>
      </w:r>
      <w:r>
        <w:rPr>
          <w:rFonts w:ascii="Ebrima" w:hAnsi="Ebrima" w:eastAsia="Ebrima" w:cs="Ebrima"/>
        </w:rPr>
        <w:t>የአሮንም</w:t>
      </w:r>
      <w:r>
        <w:rPr>
          <w:rFonts w:ascii="Times New Roman" w:hAnsi="Times New Roman" w:eastAsia="Times New Roman" w:cs="Times New Roman"/>
        </w:rPr>
        <w:t xml:space="preserve"> </w:t>
      </w:r>
      <w:r>
        <w:rPr>
          <w:rFonts w:ascii="Ebrima" w:hAnsi="Ebrima" w:eastAsia="Ebrima" w:cs="Ebrima"/>
        </w:rPr>
        <w:t>ዳግመኛ</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ፈርዖን</w:t>
      </w:r>
      <w:r>
        <w:rPr>
          <w:rFonts w:ascii="Times New Roman" w:hAnsi="Times New Roman" w:eastAsia="Times New Roman" w:cs="Times New Roman"/>
        </w:rPr>
        <w:t xml:space="preserve"> </w:t>
      </w:r>
      <w:r>
        <w:rPr>
          <w:rFonts w:ascii="Ebrima" w:hAnsi="Ebrima" w:eastAsia="Ebrima" w:cs="Ebrima"/>
        </w:rPr>
        <w:t>ተመለሱ፤</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ሂዱ፥</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አምላካችሁን</w:t>
      </w:r>
      <w:r>
        <w:rPr>
          <w:rFonts w:ascii="Times New Roman" w:hAnsi="Times New Roman" w:eastAsia="Times New Roman" w:cs="Times New Roman"/>
        </w:rPr>
        <w:t xml:space="preserve"> </w:t>
      </w:r>
      <w:r>
        <w:rPr>
          <w:rFonts w:ascii="Ebrima" w:hAnsi="Ebrima" w:eastAsia="Ebrima" w:cs="Ebrima"/>
        </w:rPr>
        <w:t>አገልግሉ፤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የሚሄዱት</w:t>
      </w:r>
      <w:r>
        <w:rPr>
          <w:rFonts w:ascii="Times New Roman" w:hAnsi="Times New Roman" w:eastAsia="Times New Roman" w:cs="Times New Roman"/>
        </w:rPr>
        <w:t xml:space="preserve"> </w:t>
      </w:r>
      <w:r>
        <w:rPr>
          <w:rFonts w:ascii="Ebrima" w:hAnsi="Ebrima" w:eastAsia="Ebrima" w:cs="Ebrima"/>
        </w:rPr>
        <w:t>እነማን</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አላቸው።</w:t>
      </w:r>
    </w:p>
    <w:p>
      <w:pPr>
        <w:pStyle w:val="ArticleScripture"/>
        <w:jc w:val="left"/>
      </w:pPr>
      <w:r>
        <w:rPr>
          <w:rFonts w:ascii="Times New Roman" w:hAnsi="Times New Roman" w:eastAsia="Times New Roman" w:cs="Times New Roman"/>
        </w:rPr>
        <w:t>Lalu Musa berkata, “Kami akan pergi dengan yang muda dan yang tua, dengan anak-anak lelaki dan anak-anak perempuan kami; dengan kawanan domba dan kawanan lembu kami, kami akan pergi, kerana kami harus mengadakan suatu perayaan bagi Tuhan.”</w:t>
      </w:r>
    </w:p>
    <w:p>
      <w:pPr>
        <w:pStyle w:val="ArticleScripture"/>
        <w:jc w:val="left"/>
      </w:pPr>
      <w:r>
        <w:rPr>
          <w:rFonts w:ascii="Times New Roman" w:hAnsi="Times New Roman" w:eastAsia="Times New Roman" w:cs="Times New Roman"/>
        </w:rPr>
        <w:t>Lalu dia berkata kepada mereka, “Kiranya TUHAN menyertai kamu, sebagaimana aku akan melepaskan kamu pergi bersama anak-anakmu yang kecil; waspadalah, karena malapetaka ada di hadapanmu. Tidak demikian! Pergilah sekarang, hai kamu yang laki-laki, dan beribadahlah kepada TUHAN; sebab itulah yang kamu kehendaki.” Lalu mereka dihalau dari hadapan Firaun.</w:t>
      </w:r>
    </w:p>
    <w:p>
      <w:pPr>
        <w:pStyle w:val="ArticleScripture"/>
        <w:jc w:val="left"/>
      </w:pPr>
      <w:r>
        <w:rPr>
          <w:rFonts w:ascii="Times New Roman" w:hAnsi="Times New Roman" w:eastAsia="Times New Roman" w:cs="Times New Roman"/>
        </w:rPr>
        <w:t>Lalu TUHAN berfirman kepada Musa, “Ulurkanlah tanganmu ke atas tanah Mesir untuk mendatangkan belalang, supaya mereka naik atas tanah Mesir dan memakan segala tumbuh-tumbuhan di tanah itu, yakni semua yang ditinggalkan oleh hujan es.” Maka Musa mengulurkan tongkatnya ke atas tanah Mesir, dan TUHAN mendatangkan angin timur ke atas negeri itu sepanjang hari itu dan sepanjang malam itu; dan ketika hari pagi, angin timur itu membawa belalang. Belalang-belalang itu naik ke atas seluruh tanah Mesir dan hinggap di seluruh wilayah Mesir; sangat dahsyatlah semuanya itu; sebelumnya tidak pernah ada belalang seperti itu, dan sesudahnya pun tidak akan ada lagi yang demikian. Sebab mereka menutupi permukaan seluruh bumi, sehingga negeri itu menjadi gelap; dan mereka memakan segala tumbuh-tumbuhan di tanah itu, serta segala buah pohon yang ditinggalkan oleh hujan es; maka tidak ada lagi sesuatu pun yang hijau yang tertinggal pada pohon-pohon ataupun pada tumbuh-tumbuhan di padang, di seluruh tanah Mesir.</w:t>
      </w:r>
    </w:p>
    <w:p>
      <w:pPr>
        <w:pStyle w:val="ArticleScripture"/>
        <w:jc w:val="left"/>
      </w:pPr>
      <w:r>
        <w:rPr>
          <w:rFonts w:ascii="Times New Roman" w:hAnsi="Times New Roman" w:eastAsia="Times New Roman" w:cs="Times New Roman"/>
        </w:rPr>
        <w:t>ꞌMe Faro u namar ka jingïakyrkieh ïa u Moses bad u Aaron; bad u la ong, Nga la leh pop pyrshah ïa U Trai U Blei jong phi, bad pyrshah ïa phi. Te mynta namarkata, to map, nga kyrpad ïa me, ïa ka pop jong nga tang kane ka sien, bad kyrpad ïa U Trai U Blei jong phi, ba Un shim noh na nga tang ïa kane ka jingïap. Bad u la mih noh na u Faro, bad u la kyrpad ïa U Trai. Bad U Trai u la pynkylla da ka lyer sepngi kaba khraw bad kaba jur, kaba la rong noh ïa ki lokot, bad bret noh ïa ki ha ka Duriaw Basaw; ym shym la sah wat tang kawei ka lokot ha ki pud baroh jong ka Ijipt. Eksodos 10:3–19.</w:t>
      </w:r>
    </w:p>
    <w:p>
      <w:pPr>
        <w:pStyle w:val="ArticleBody"/>
        <w:jc w:val="left"/>
      </w:pPr>
      <w:r>
        <w:rPr>
          <w:rFonts w:ascii="Times New Roman" w:hAnsi="Times New Roman" w:eastAsia="Times New Roman" w:cs="Times New Roman"/>
        </w:rPr>
        <w:t>Mula-mula “Tuhan Allah orang Ibrani” bertanya, “Berapa lama lagi engkau enggan merendahkan dirimu di hadapan-Ku?” lalu sesudah itu hamba-hamba Firaun kembali bertanya kepada Firaun, “Berapa lama lagi orang ini akan menjadi jerat bagi kami?” Pertanyaan itu diajukan pada tulah yang kedelapan, yang selaras dengan 9/11 karena beberapa alasan. Tulah yang kesepuluh ialah pembunuhan anak sulung, yang selaras dengan salib dan diikuti oleh kekecewaan di tepi Laut Merah, yang oleh ilham disejajarkan dengan kekecewaan para murid pada waktu salib, yang selaras dengan Kekecewaan Besar kaum Millerit pada tahun 1844. Ketiga saksi itu semuanya selaras dengan undang-undang hari Minggu. Tulah yang kesepuluh ialah undang-undang hari Minggu, dan dua tulah sebelumnya, tulah yang kedelapan, mendatangkan “belalang” dengan perantaraan “angin timur.” “Belalang-belalang” itu memenuhi seluruh bumi, sama seperti Islam sedang mengguncang seluruh dunia pada masa kini ketika ia telah menyebarkan kegelapannya melalui imigrasi paksa. Nama Latin “belalang padang gurun” ialah “locusta migratoria,” yang melambangkan penyebaran Islam melalui imigrasi yang ditipologikan dalam dunia alamiah sebagai migrasi.</w:t>
      </w:r>
    </w:p>
    <w:p>
      <w:pPr>
        <w:pStyle w:val="ArticleBody"/>
        <w:jc w:val="left"/>
      </w:pPr>
      <w:r>
        <w:rPr>
          <w:rFonts w:ascii="Times New Roman" w:hAnsi="Times New Roman" w:eastAsia="Times New Roman" w:cs="Times New Roman"/>
        </w:rPr>
        <w:t>Keenool ea borobong e ne e le lefifi le ka utlwiwago.</w:t>
      </w:r>
    </w:p>
    <w:p>
      <w:pPr>
        <w:pStyle w:val="ArticleScripture"/>
        <w:jc w:val="left"/>
      </w:pPr>
      <w:r>
        <w:rPr>
          <w:rFonts w:ascii="Times New Roman" w:hAnsi="Times New Roman" w:eastAsia="Times New Roman" w:cs="Times New Roman"/>
        </w:rPr>
        <w:t>Mawu la gblɔ na Mose be, “Keke wò asi ɖe dziƒo, be viviti nanɔ Egipteƒe anyigba dzi, viviti si woate ŋu asẽe gɔ hã.” Eye Mose keke eƒe asi ɖe dziƒo; eye viviti tsitsirãtãe aɖo Egipteƒe anyigba blibo dzi ŋkeke etɔ: Womate ŋu kpɔ nɔewo o, eye ame aɖeke mefɔ tso eƒe nɔƒe o ŋkeke etɔ; gake Israelviwo katã siwo le woƒe nɔƒewo la, kekeli nɔ wo si. Exodus 10:21–23.</w:t>
      </w:r>
    </w:p>
    <w:p>
      <w:pPr>
        <w:pStyle w:val="ArticleBody"/>
        <w:jc w:val="left"/>
      </w:pPr>
      <w:r>
        <w:rPr>
          <w:rFonts w:ascii="Times New Roman" w:hAnsi="Times New Roman" w:eastAsia="Times New Roman" w:cs="Times New Roman"/>
        </w:rPr>
        <w:t>Mo tshwantshetsong ya “gore lobaka lo le kae” e e emetsweng ke Thaba ya Karmele le Elija go na le kgaoganyo e e bonaladiwang fa molelo o fologa o tswa legodimong. Modimo wa ga Elija o dirile se Baebele e sa kgoneng go se dira. Mo hisitoring ya Bamilerite, kgaoganyo e ne ya dirwa magareng ga Boprotestanta jwa Sarde jo bo wetseeng le Boadventiste jwa Bamilerite. Ka Moshe, kgaoganyo e ne e le lefifi kgotsa lesedi. Go ne go na le lesedi mo magaeng a Baebele. Isaia o tswelela go re itsise gore bao ba se nang lesedi mo moleng wa ga Moshe, ba gape e leng bone ba senngwang ke Elija, le bao ba latlhegelwang ke seaparo sa Boprotestanta mo lobakeng lwa Bamilerite, ke “setšhaba” se se “utlwang” “ruri, fela se sa tlhaloganye; mme se bona” “ruri, fela se sa lemoge.” Go tswa foo go dirwa kitsiso ka batho bano e e reng, “Nonaatsa pelo ya setšhaba seno, o bo o dira ditsebe tsa bone gore di nne bokete, mme o tswale matlho a bone; gore ba se ka ba bona ka matlho a bone, le go utlwa ka ditsebe tsa bone, le go tlhaloganya ka pelo ya bone, mme ba sokologe, ba bo ba fodiwe.”</w:t>
      </w:r>
    </w:p>
    <w:p>
      <w:pPr>
        <w:pStyle w:val="ArticleBody"/>
        <w:jc w:val="left"/>
      </w:pPr>
      <w:r>
        <w:rPr>
          <w:rFonts w:ascii="Times New Roman" w:hAnsi="Times New Roman" w:eastAsia="Times New Roman" w:cs="Times New Roman"/>
        </w:rPr>
        <w:t>Va ikemiselitsego go dira tiro, mme a imelwa ke kabelo ya go rerela ba ba sa tleng go reetsa, Isaia “a ba a re,” “Morena, go tla nna jalo go fitlha leng?”</w:t>
      </w:r>
    </w:p>
    <w:p>
      <w:pPr>
        <w:pStyle w:val="ArticleBody"/>
        <w:jc w:val="left"/>
      </w:pPr>
      <w:r>
        <w:rPr>
          <w:rFonts w:ascii="Times New Roman" w:hAnsi="Times New Roman" w:eastAsia="Times New Roman" w:cs="Times New Roman"/>
        </w:rPr>
        <w:t>Roitabupelo tse tharo tša mafelelo tša dikotlo tše lesome tša Egipita di nea bohlatse bja dikgato tše tharo go tloga go 9/11 go ya molaong wa Lamorena. Ka la 11 Phato, 1840 molaetša wa morongwa wa mathomo o ile wa fiwa maatla, gomme ka la 19 Moranang, 1844 morongwa wa bobedi a fihla gomme a fiwa maatla Sebokeng sa Mešaša sa Exeter ka la 12–17 Phato, gomme morongwa wa boraro a fihla ka la 22 Diphalane, 1844. Morongwa wa boraro o sepedišana le molao wa Lamorena, ka gona o laetša tshepedišo ya dikgato tše tharo, gobane go ka se be le wa boraro ge go se na wa mathomo le wa bobedi.</w:t>
      </w:r>
    </w:p>
    <w:p>
      <w:pPr>
        <w:pStyle w:val="ArticleScripture"/>
        <w:jc w:val="left"/>
      </w:pPr>
      <w:r>
        <w:rPr>
          <w:rFonts w:ascii="Times New Roman" w:hAnsi="Times New Roman" w:eastAsia="Times New Roman" w:cs="Times New Roman"/>
        </w:rPr>
        <w:t>“Masej yang pertama dan kedua telah disampaikan pada tahun 1843 dan 1844, dan sekarang kita berada di bawah pemberitaan masej yang ketiga; tetapi ketiga-tiga masej itu masih harus diberitakan. Sekarang pun sama pentingnya seperti dahulu bahawa masej-masej itu diulangi kepada mereka yang sedang mencari kebenaran. Dengan pena dan suara kita harus mengumandangkan pemberitaan itu, sambil menunjukkan urutannya, serta penerapan nubuatan-nubuatan yang membawa kita kepada masej malaikat yang ketiga. Tidak mungkin ada yang ketiga tanpa yang pertama dan yang kedua. Masej-masej ini harus kita sampaikan kepada dunia melalui penerbitan-penerbitan, dalam khotbah-khotbah, dengan menunjukkan dalam alur sejarah nubuatan perkara-perkara yang telah berlaku dan perkara-perkara yang akan berlaku.” Selected Messages, buku 2, 104, 105.</w:t>
      </w:r>
    </w:p>
    <w:p>
      <w:pPr>
        <w:pStyle w:val="ArticleBody"/>
        <w:jc w:val="left"/>
      </w:pPr>
      <w:r>
        <w:rPr>
          <w:rFonts w:ascii="Times New Roman" w:hAnsi="Times New Roman" w:eastAsia="Times New Roman" w:cs="Times New Roman"/>
        </w:rPr>
        <w:t>Kolu la khumi la Egipita li vhunedziswe nga uhevhedzwa na tshifhambano na u kulea nungo ho tevhelaho ho no itelana natsho. Ngauralo, kolu la khumi ndi mulaedza wa vhuraru, une nga ndeme ya vhuporofita wa tea u rangiwa nga mulaedza wa u thoma na wa vhuvhili. Kha 9/11 Murena o vhudzisa Faro a ri, “u swika lini,” nahone nga u ṱavhanya nga murahu ha zwenezwo vhashumeli vha Faro na vhone vha vhudzisa vha ri, “u swika lini.” Musi Mushe o no isa mbudziso ya Mudzimu ya, “u swika lini” kha Faro, nahone phanḓa ha musi vhashumeli vha tshi dovha vha vhudzisa Faro mbudziso ya Mushe, Mushe u swaya tshifhinga tsha u shanduka nga maipfi aya: “a rembuluwa, a bva kha Faro.” Ekisodo 10:6.</w:t>
      </w:r>
    </w:p>
    <w:p>
      <w:pPr>
        <w:pStyle w:val="ArticleBody"/>
        <w:jc w:val="left"/>
      </w:pPr>
      <w:r>
        <w:rPr>
          <w:rFonts w:ascii="Times New Roman" w:hAnsi="Times New Roman" w:eastAsia="Times New Roman" w:cs="Times New Roman"/>
        </w:rPr>
        <w:t>9/11 ialah suatu titik peralihan nubuat, yang ditandai secara tipologis ketika Musa mendatangkan tulah belalang yang datang dengan angin timur.</w:t>
      </w:r>
    </w:p>
    <w:p>
      <w:pPr>
        <w:pStyle w:val="ArticleScripture"/>
        <w:jc w:val="left"/>
      </w:pPr>
      <w:r>
        <w:rPr>
          <w:rFonts w:ascii="Times New Roman" w:hAnsi="Times New Roman" w:eastAsia="Times New Roman" w:cs="Times New Roman"/>
        </w:rPr>
        <w:t>“Ho na le linako tseo e leng liphetoho tsa bohlokoa historing ea lichaba le ea kereke. Ka taolong ea Molimo, ha maqakabetsi ana a fapaneng a fihla, leseli la nako eo lea fanoa.” Bible Echo, August 26, 1895.</w:t>
      </w:r>
    </w:p>
    <w:p>
      <w:pPr>
        <w:pStyle w:val="ArticleBody"/>
        <w:jc w:val="left"/>
      </w:pPr>
      <w:r>
        <w:rPr>
          <w:rFonts w:ascii="Times New Roman" w:hAnsi="Times New Roman" w:eastAsia="Times New Roman" w:cs="Times New Roman"/>
        </w:rPr>
        <w:t>Tshidzedze tshi tevhelaho tsho bveledza swiswi kana tshedza zwi tshi ya nga uri wo vha u kha tshigwada tshifhio. 9/11 yo vha “tshiimo tsha u shanduka kha ḓivhazwakale ya dzitshaka na ya kereke.” Nga tshenetsho tshifhinga vhathu vha Mudzimu vho vhidzwa uri vha humele murahu vha tshimbile kha nḓila dza kale, fhedzi vho hana u tshimbila khadzo nahone a vho ngo thetshelesa mubvumo wa phalaphala. U fhandekana ha swiswi na tshedza ho vuledzwa nga murahu ha Elija, nahone Mushe a vhudzisa a ri, “u swika lini?” U dovha a amba kha ndimana yeneyo:</w:t>
      </w:r>
    </w:p>
    <w:p>
      <w:pPr>
        <w:pStyle w:val="ArticleScripture"/>
        <w:jc w:val="left"/>
      </w:pPr>
      <w:r>
        <w:rPr>
          <w:rFonts w:ascii="Times New Roman" w:hAnsi="Times New Roman" w:eastAsia="Times New Roman" w:cs="Times New Roman"/>
        </w:rPr>
        <w:t>“Ada masa-masa yang merupakan titik balik dalam sejarah bangsa-bangsa dan gereja. Dalam penyelenggaraan Allah, apabila berbagai krisis ini tiba, terang untuk masa itu diberikan. Jika terang itu diterima, akan ada kemajuan rohani; jika ditolak, maka kemerosotan rohani dan kebinasaan akan menyusul.” Bible Echo, 26 Agustus 1895.</w:t>
      </w:r>
    </w:p>
    <w:p>
      <w:pPr>
        <w:pStyle w:val="ArticleBody"/>
        <w:jc w:val="left"/>
      </w:pPr>
      <w:r>
        <w:rPr>
          <w:rFonts w:ascii="Times New Roman" w:hAnsi="Times New Roman" w:eastAsia="Times New Roman" w:cs="Times New Roman"/>
        </w:rPr>
        <w:t>Re tla tswelela ka kgang ya “go fitlha leng” mo setlhogong se se latelang.</w:t>
      </w:r>
    </w:p>
    <w:p>
      <w:pPr>
        <w:pStyle w:val="ArticleScripture"/>
        <w:jc w:val="left"/>
      </w:pPr>
      <w:r>
        <w:rPr>
          <w:rFonts w:ascii="Times New Roman" w:hAnsi="Times New Roman" w:eastAsia="Times New Roman" w:cs="Times New Roman"/>
        </w:rPr>
        <w:t>“Pada bulan Mei 1842, suatu General Conference telah diadakan di Boston, Massachutes. Pada pembukaan pertemuan ini, Saudara Charles Fitch dan Apollos Hale, dari Haverhill, telah mengemukakan nubuatan bergambar Daniel dan Yohanes, yang telah mereka lukiskan pada kain, beserta angka-angka nubuatan, yang menunjukkan penggenapannya. Saudara Fitch, ketika menjelaskan daripada petanya di hadapan Conference itu, berkata bahawa, ketika meneliti nubuatan-nubuatan ini, dia telah berfikir bahawa jika dia dapat menghasilkan sesuatu seperti yang dipersembahkan di sini, hal itu akan mempermudahkan perkara tersebut dan menjadikannya lebih mudah baginya untuk membentangkannya kepada suatu hadirin. Di sinilah terdapat lebih banyak terang pada jalan kita. Saudara-saudara ini sedang melakukan apa yang telah Tuhan tunjukkan kepada Habakuk dalam penglihatannya 2,468 tahun sebelumnya, dengan berfirman, ‘Tuliskanlah penglihatan itu dan buatlah itu jelas di atas loh-loh, supaya orang yang membacanya dapat berlari. Kerana penglihatan itu masih untuk suatu waktu yang telah ditetapkan.’ Habakuk 2:2.”</w:t>
      </w:r>
    </w:p>
    <w:p>
      <w:pPr>
        <w:pStyle w:val="ArticleScripture"/>
        <w:jc w:val="left"/>
      </w:pPr>
      <w:r>
        <w:rPr>
          <w:rFonts w:ascii="Times New Roman" w:hAnsi="Times New Roman" w:eastAsia="Times New Roman" w:cs="Times New Roman"/>
        </w:rPr>
        <w:t>“Selepas beberapa perbincangan mengenai perkara itu, telah diputuskan sebulat suara supaya tiga ratus yang serupa dengan yang ini dicetak secara litograf, dan hal itu segera dilaksanakan. Carta-carta itu disebut ‘carta-carta ’43.’ Persidangan ini sangat penting.” The Autobiography of Joseph Bates, 263.</w:t>
      </w:r>
    </w:p>
    <w:p>
      <w:pPr>
        <w:pStyle w:val="ArticleScripture"/>
        <w:jc w:val="left"/>
      </w:pPr>
      <w:r>
        <w:rPr>
          <w:rFonts w:ascii="Times New Roman" w:hAnsi="Times New Roman" w:eastAsia="Times New Roman" w:cs="Times New Roman"/>
        </w:rPr>
        <w:t>“Ndzi vonile leswaku chati ya 1843 yi kongomisiwe hi voko ra Hosi, naswona a yi fanelanga ku cinciwa; leswaku tinhlayo a ti ri hilaha A swi lavaka hakona; leswaku voko ra Yena a ri ri ehenhla ka swona naswona ri fihlele xihoxo eka tinhlayo tin’wana, leswaku ku nga vi na un’we loyi a nga xi vonaka, ku fikela loko voko ra Yena ri susiwa.” Early Writings, 74.</w:t>
      </w:r>
    </w:p>
    <w:p>
      <w:pPr>
        <w:pStyle w:val="ArticleScripture"/>
        <w:jc w:val="left"/>
      </w:pPr>
      <w:r>
        <w:rPr>
          <w:rFonts w:ascii="Times New Roman" w:hAnsi="Times New Roman" w:eastAsia="Times New Roman" w:cs="Times New Roman"/>
        </w:rPr>
        <w:t>“E ka bo e le bopaki jo bo kopaneng jwa bareri le dikwalopaka tsa go Tla ga Bobedi, fa ba ne ba eme mo ‘tumelong ya kwa tshimologong,’ gore phasalatso ya tšhate e ne e le tiragalo ya Habakuke 2:2, 3. Fa tšhate e ne e le kgang ya porofeto (mme ba ba e ganang ba tlogela tumelo ya kwa tshimologong), foo go latela gore BC 457 e ne e le ngwaga o go tshwanetseng go balelwa malatsi a 2300 go tswa mo go one. Go ne go tlhokega gore 1843 e nne nako ya ntlha e e phasaladitsweng gore ‘ponatshegelo’ e tle e ‘diege,’ kgotsa gore go nne le nako ya tiego, e mo go yone setlhopha sa basetsana se neng se tshwanetse go otsela le go robala mo tabeng e kgolo ya nako, fela pele ga ba ne ba tla go tsosiwa ke Selo sa Bogare jwa Bosigo.”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enggau Gerija Advent Hari Ketujuh Laodisia — Namba Empat</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