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Kereke Ya Laodikia Ya Sabatha Ya Letsatsi La Bosupa - Nomoro Ya Bohlano</w:t>
      </w:r>
    </w:p>
    <w:p>
      <w:pPr>
        <w:pStyle w:val="ArticleSubtitle"/>
        <w:jc w:val="left"/>
      </w:pPr>
      <w:r>
        <w:rPr>
          <w:rFonts w:ascii="Arial" w:hAnsi="Arial" w:eastAsia="Arial" w:cs="Arial"/>
        </w:rPr>
        <w:t>Хэр удаан бэ? Тав дахь лац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Nengva “tyaahi a mwi a taupi” kaape di, a mar “tɔɔm” ie “jagri.” Mpaãri ta yi ma a mwi la a taupi la kaape la yɛ ka nɛŋa, la yɛ mʋʋra ka nɛ sɛŋmantaɔm suŋɔr la, ka kɩa ti na n biɛri yi mɩaŋ la yɛ mɩaŋ, nɩ la yɛ buraŋri la ni mɛngmɛŋri la mpaãri. Pɛrihiri ta yi ka yɛ ta pɛrihiri ni mpaãri la yɛ kaapaŋa 9/11 la, nɛŋa ka profetik kyɛrihiri la gɔri, “mɛrii ma?” ka profetik jɔri la yɛ, “hali Sunday law la.” Tyaahi la “mɛrii ma” saŋgri la kɔhiri ta na kɔ yeliri la ti Revelation pʋhʋ la.</w:t>
      </w:r>
    </w:p>
    <w:p>
      <w:pPr>
        <w:pStyle w:val="ArticleScripture"/>
        <w:jc w:val="left"/>
      </w:pPr>
      <w:r>
        <w:rPr>
          <w:rFonts w:ascii="Times New Roman" w:hAnsi="Times New Roman" w:eastAsia="Times New Roman" w:cs="Times New Roman"/>
        </w:rPr>
        <w:t>Uwa wakati akolhabula muhuri wa chitanu, nikalola pasi pa altare miyo ya awo akomiwe kwa sababu ya Neno la Mulungu, na kwa sababu ya ushuhuda uwashikile: Nao wakalila kwa sauti nkulu, wakatiji, Hata lini, ee Bwana, mtakatifu na wa kweli, hukhukumu na kulipiza kisasi cha dami yetu juu ya awo wakwikala pa isi?</w:t>
      </w:r>
    </w:p>
    <w:p>
      <w:pPr>
        <w:pStyle w:val="ArticleScripture"/>
        <w:jc w:val="left"/>
      </w:pPr>
      <w:r>
        <w:rPr>
          <w:rFonts w:ascii="Times New Roman" w:hAnsi="Times New Roman" w:eastAsia="Times New Roman" w:cs="Times New Roman"/>
        </w:rPr>
        <w:t>Lalu jubah putih diberikan kepada setiap seorang daripada mereka; dan dikatakan kepada mereka, supaya mereka berehat lagi seketika waktu, sehingga hamba-hamba sepelayanan mereka dan saudara-saudara mereka juga, yang akan dibunuh seperti mereka telah dibunuh, digenapkan. Wahyu 6:9–11.</w:t>
      </w:r>
    </w:p>
    <w:p>
      <w:pPr>
        <w:pStyle w:val="ArticleBody"/>
        <w:jc w:val="left"/>
      </w:pPr>
      <w:r>
        <w:rPr>
          <w:rFonts w:ascii="Times New Roman" w:hAnsi="Times New Roman" w:eastAsia="Times New Roman" w:cs="Times New Roman"/>
        </w:rPr>
        <w:t>Inspiration me bieŋ nɔɔr la ŋmɛ shɛlɛ “walaŋ” la, ni “ŋɔɔma ni baa ku’ɔ” la boi, la pɔg nɛɛ nyɛr la, ka papacy mɔɔrba kpaalɛba bɔɔg a yiɛl la gaa kpɛŋ. Nɔɔr la yiŋi Sunday law la ni, ka la zug, Sister White bo Revelation chapter eighteen la sɛnni la nyɛ papacy mɔɔrba kpɛŋ a yiɛl la pɛrɛg. “Kɔlɩ” ayiɛ la be first five verses la ni; kɔlɩ dɛŋ la boi 9/11, ka kɔlɩ ayiɛ la boi niriba la pɔg Babylon la ni Sunday law la ni. Sister White bo “walaŋ” la yɛl, ni be fifth seal la ni, la ni first five verses of Revelation eighteen la, ni kɛ ka 9/11 ta Sunday law la yɛl bɔɔg. Bieŋ la da be separation la ni ka sealing God’s people la ni, la ka be papacy la bu’udɔɔg la ni, a mɔɔrba ni ku’ɔ mɔɔrba la zug, past history la ni ka Sunday law crisis la ni mɔɔrba ni bo second group of papal martyrs la pɛŋ.</w:t>
      </w:r>
    </w:p>
    <w:p>
      <w:pPr>
        <w:pStyle w:val="ArticleScripture"/>
        <w:jc w:val="left"/>
      </w:pPr>
      <w:r>
        <w:rPr>
          <w:rFonts w:ascii="Times New Roman" w:hAnsi="Times New Roman" w:eastAsia="Times New Roman" w:cs="Times New Roman"/>
        </w:rPr>
        <w:t>“Apabila meterai yang kelima dibuka, Yohanes sang Pewahyu dalam penglihatan melihat di bawah mezbah kumpulan mereka yang telah dibunuh kerana Firman Allah dan kesaksian Yesus Kristus. Selepas ini datanglah adegan-adegan yang dihuraikan dalam Wahyu fasal lapan belas, apabila mereka yang setia dan benar dipanggil keluar dari Babel. [Wahyu 18:1–5, dipetik.]” Manuscript Releases, jilid 20, 14.</w:t>
      </w:r>
    </w:p>
    <w:p>
      <w:pPr>
        <w:pStyle w:val="ArticleBody"/>
        <w:jc w:val="left"/>
      </w:pPr>
      <w:r>
        <w:rPr>
          <w:rFonts w:ascii="Times New Roman" w:hAnsi="Times New Roman" w:eastAsia="Times New Roman" w:cs="Times New Roman"/>
        </w:rPr>
        <w:t>Dalam petikan yang lain, di mana dia mengenal pasti para syuhada meterai kelima dan kumpulan syuhada yang akan datang serta yang kedua, yang terbentuk dalam krisis undang-undang Ahad, dia menyatakan bahawa adegan-adegan itu “akan berada dalam suatu jangka waktu pada masa hadapan.” Kedua-dua suara dalam Wahyu lapan belas melambangkan “jangka waktu pada masa hadapan” itu. Suara pertama pada permulaan, pada 9/11, dan suara kedua pada undang-undang Ahad.</w:t>
      </w:r>
    </w:p>
    <w:p>
      <w:pPr>
        <w:pStyle w:val="ArticleScripture"/>
        <w:jc w:val="left"/>
      </w:pPr>
      <w:r>
        <w:rPr>
          <w:rFonts w:ascii="Times New Roman" w:hAnsi="Times New Roman" w:eastAsia="Times New Roman" w:cs="Times New Roman"/>
        </w:rPr>
        <w:t>“‘Adha varna-tekad paangaa lemtaa, nungaathan maikhaal makhada Tengbanugi waheigi maramda amasung makhoina thammatuna pairiba sakhi adugi maramda hatkhreiba-singgi thawaishingsing adu eina u-i; aduga makhoina khwangna khara khougatuna hairak-i, Ebungo, Nang ningthina amasung achumba oiba, nangna malemda leiringeising aduda eigi eesing adugi maramda kari phaoba waangna nyaaya toude amasung soidana phattaba adu louribano? Aduga makhoi khudingmakta angouba phaneksing pibikhi [Makhoi sengna amasung hingna oiba oire haibasi khudongchaba pirammi]; aduga makhoida hairammi, makhoina khudakta matam khara amuk thonghan-gadabani, makhoigi thoujal toubasing amasung unao-sing, makhoina makhoida toukhiba gumnamakta hat-gadaba-sing adu mapung phana pumnamak loiba phaoba’ [Revelation 6:9–11]. Masi John-da utpiriba mityengsing adu athoubada oiraba natte, adubu matam ama da houjikki matungda oiduna lak-gadaba aduni.”</w:t>
      </w:r>
    </w:p>
    <w:p>
      <w:pPr>
        <w:pStyle w:val="ArticleScripture"/>
        <w:jc w:val="left"/>
      </w:pPr>
      <w:r>
        <w:rPr>
          <w:rFonts w:ascii="Times New Roman" w:hAnsi="Times New Roman" w:eastAsia="Times New Roman" w:cs="Times New Roman"/>
        </w:rPr>
        <w:t>“Buka ea Tšenolo 8:1–4 e qotsitsoe.” Manuscript Releases, volume 20, 197.</w:t>
      </w:r>
    </w:p>
    <w:p>
      <w:pPr>
        <w:pStyle w:val="ArticleBody"/>
        <w:jc w:val="left"/>
      </w:pPr>
      <w:r>
        <w:rPr>
          <w:rFonts w:ascii="Times New Roman" w:hAnsi="Times New Roman" w:eastAsia="Times New Roman" w:cs="Times New Roman"/>
        </w:rPr>
        <w:t>Sister White mengaitkan penggenapan pembentukan kumpulan kedua para martir itu pada masa depan, dan dalam petikan yang lain ia memetik Wahyu 18:1–5, yang mengenal pasti satu suara dalam tiga ayat yang pertama dan satu lagi suara dalam ayat empat dan lima. Suara yang pertama menandakan 9/11 ketika bangunan-bangunan besar di New York runtuh, dan suara yang kedua ialah undang-undang Ahad apabila kawanan Tuhan yang lain dipanggil keluar dari Babilon. Dalam petikan yang kedua itu ia merujuk kepada Wahyu pasal lapan dan empat ayat yang pertama, yang mengenal pasti pembukaan meterai yang ketujuh, apabila bara api dari atas mezbah dicampakkan ke bumi, yang selaras dengan Pentakosta, ketika api turun dari syurga dan menerangi para murid, sebagaimana kedua belas batu Elia diterangi dan sebagaimana dilambangkan oleh lidah-lidah api di atas para murid.</w:t>
      </w:r>
    </w:p>
    <w:p>
      <w:pPr>
        <w:pStyle w:val="ArticleHeading"/>
        <w:jc w:val="left"/>
      </w:pPr>
      <w:r>
        <w:rPr>
          <w:rFonts w:ascii="Arial" w:hAnsi="Arial" w:eastAsia="Arial" w:cs="Arial"/>
        </w:rPr>
        <w:t>Leng kabae? Sekariah le Johannes</w:t>
      </w:r>
    </w:p>
    <w:p>
      <w:pPr>
        <w:pStyle w:val="ArticleBody"/>
        <w:jc w:val="left"/>
      </w:pPr>
      <w:r>
        <w:rPr>
          <w:rFonts w:ascii="Times New Roman" w:hAnsi="Times New Roman" w:eastAsia="Times New Roman" w:cs="Times New Roman"/>
        </w:rPr>
        <w:t>“Berapa lamakah” merupakan suatu lambang kenabian bagi jangka waktu dari 9/11 hingga undang-undang hari Minggu, yang telah dilambangkan dalam kisah Gunung Karmel, sejarah kaum Millerit dari 1840 hingga 1844, sejarah Musa dari tulah kedelapan hingga tulah kesepuluh, kesaksian para martir dari meterai kelima, dan dalam Zakharia diajukan pertanyaan “berapa lamakah” sampai Allah berbelaskasihan kepada Yerusalem yang telah berada di Babel selama tujuh puluh tahun.</w:t>
      </w:r>
    </w:p>
    <w:p>
      <w:pPr>
        <w:pStyle w:val="ArticleScripture"/>
        <w:jc w:val="left"/>
      </w:pPr>
      <w:r>
        <w:rPr>
          <w:rFonts w:ascii="Times New Roman" w:hAnsi="Times New Roman" w:eastAsia="Times New Roman" w:cs="Times New Roman"/>
        </w:rPr>
        <w:t>Lalu malaikat TUHAN menjawab dan berkata: Ya TUHAN semesta alam, berapa lama lagi Engkau tidak akan berbelas kasihan kepada Yerusalem dan kepada kota-kota Yehuda, yang terhadapnya Engkau telah murka selama tujuh puluh tahun ini?</w:t>
      </w:r>
    </w:p>
    <w:p>
      <w:pPr>
        <w:pStyle w:val="ArticleScripture"/>
        <w:jc w:val="left"/>
      </w:pPr>
      <w:r>
        <w:rPr>
          <w:rFonts w:ascii="Times New Roman" w:hAnsi="Times New Roman" w:eastAsia="Times New Roman" w:cs="Times New Roman"/>
        </w:rPr>
        <w:t>Morena a araba lengeloi le neng le bua le ’na ka mantsoe a molemo le ka mantsoe a tšelisang.</w:t>
      </w:r>
    </w:p>
    <w:p>
      <w:pPr>
        <w:pStyle w:val="ArticleScripture"/>
        <w:jc w:val="left"/>
      </w:pPr>
      <w:r>
        <w:rPr>
          <w:rFonts w:ascii="Times New Roman" w:hAnsi="Times New Roman" w:eastAsia="Times New Roman" w:cs="Times New Roman"/>
        </w:rPr>
        <w:t>Malaikat yang berfirman dengan aku itu berkata kepadaku, “Berserulah, katakanlah: Beginilah firman TUHAN semesta alam: Aku cemburu untuk Yerusalem dan untuk Sion dengan kecemburuan yang besar. Dan Aku sangat murka terhadap bangsa-bangsa yang hidup dengan tenteram; sebab Aku hanya murka sedikit, tetapi mereka menambah-nambahkan kesengsaraan itu. Sebab itu beginilah firman TUHAN: Aku telah kembali kepada Yerusalem dengan belas kasihan; rumah-Ku akan didirikan di dalamnya, demikianlah firman TUHAN semesta alam, dan tali pengukur akan direntangkan atas Yerusalem. Berserulah pula, katakanlah: Beginilah firman TUHAN semesta alam: Kota-kota-Ku akan melimpah lagi oleh kemakmuran; TUHAN akan menghibur Sion lagi, dan akan memilih Yerusalem lagi.” Zakharia 1:12–17.</w:t>
      </w:r>
    </w:p>
    <w:p>
      <w:pPr>
        <w:pStyle w:val="ArticleBody"/>
        <w:jc w:val="left"/>
      </w:pPr>
      <w:r>
        <w:rPr>
          <w:rFonts w:ascii="Times New Roman" w:hAnsi="Times New Roman" w:eastAsia="Times New Roman" w:cs="Times New Roman"/>
        </w:rPr>
        <w:t>Kakgari White ka guṣi iya na Zechariah “saḷe gu aniri” (saḷe e maḍe) ane gu literal ancient Israel literal Babylon-o naea gu waureta keḍe, gu saḷe dubu e maḍe ana gu ṭiaṭe moḍte, 538 sundi 1798 dangi, spiritual Israel (Christians) spiritual Babylon (Roman Catholicism)-o naea gu waureta keḍe ane iya na guṣi.</w:t>
      </w:r>
    </w:p>
    <w:p>
      <w:pPr>
        <w:pStyle w:val="ArticleScripture"/>
        <w:jc w:val="left"/>
      </w:pPr>
      <w:r>
        <w:rPr>
          <w:rFonts w:ascii="Times New Roman" w:hAnsi="Times New Roman" w:eastAsia="Times New Roman" w:cs="Times New Roman"/>
        </w:rPr>
        <w:t>“Gereja Allah di bumi benar-benar berada dalam tawanan selama tempoh panjang penganiayaan yang tidak berbelas kasihan ini, sebagaimana juga bani Israel ditahan dalam tawanan di Babel sepanjang tempoh pembuangan.” Prophets and Kings, 714.</w:t>
      </w:r>
    </w:p>
    <w:p>
      <w:pPr>
        <w:pStyle w:val="ArticleBody"/>
        <w:jc w:val="left"/>
      </w:pPr>
      <w:r>
        <w:rPr>
          <w:rFonts w:ascii="Times New Roman" w:hAnsi="Times New Roman" w:eastAsia="Times New Roman" w:cs="Times New Roman"/>
        </w:rPr>
        <w:t>Pada tahun 1798, pada akhir seribu dua ratus enam puluh tahun, tibalah yang pertama dari tiga pekabaran yang dilambangkan sebagai malaikat-malaikat dalam Wahyu pasal empat belas. Yang kedua tiba pada 19 April 1844 dan yang ketiga pada 22 Oktober 1844. Sejarah yang dilambangkan oleh pertanyaan, “berapa lama,” berlangsung dari 9/11 sampai kepada undang-undang hari Minggu, dan kurun waktu itu ditipologikan pada permulaan Adventisme dalam gerakan Millerit dari 11 Agustus 1840 sampai 22 Oktober 1844. Kurun waktu itu dilukiskan secara simbolis oleh Yohanes sang Pewahyu dalam pasal sepuluh ketika Yohanes memakan kitab kecil yang manis di mulutnya, tetapi menjadi pahit di perutnya.</w:t>
      </w:r>
    </w:p>
    <w:p>
      <w:pPr>
        <w:pStyle w:val="ArticleScripture"/>
        <w:jc w:val="left"/>
      </w:pPr>
      <w:r>
        <w:rPr>
          <w:rFonts w:ascii="Times New Roman" w:hAnsi="Times New Roman" w:eastAsia="Times New Roman" w:cs="Times New Roman"/>
        </w:rPr>
        <w:t>Na suara niliosikia kutoka mbinguni ikasema nami tena, ikisema, Enenda ukakitwae kile kitabu kidogo kilicho wazi mkononi mwa yule malaika asimamaye juu ya bahari na juu ya nchi. Nami nikamwendea yule malaika, nikamwambia, Nipe kile kitabu kidogo. Naye akaniambia, Kitwae, ukile; nacho kitaufanya tumbo lako kuwa chungu, lakini kinywani mwako kitakuwa kitamu kama asali. Nikakitwaa kile kitabu kidogo kutoka mkononi mwa yule malaika, nikakila; nacho kilikuwa kinywani mwangu kitamu kama asali; na mara nilipokwisha kukila, tumbo langu likawa chungu.</w:t>
      </w:r>
    </w:p>
    <w:p>
      <w:pPr>
        <w:pStyle w:val="ArticleScripture"/>
        <w:jc w:val="left"/>
      </w:pPr>
      <w:r>
        <w:rPr>
          <w:rFonts w:ascii="Times New Roman" w:hAnsi="Times New Roman" w:eastAsia="Times New Roman" w:cs="Times New Roman"/>
        </w:rPr>
        <w:t>Damǝn ye ne, Yǝn meččäw bähwala läǧäf fit, läbzuh ḥǝzbocč, läʾummatocč, läqwanqwaocčna längǝśtat dägm močär yǝgäbbahal. Räʾǝy 10:8–11.</w:t>
      </w:r>
    </w:p>
    <w:p>
      <w:pPr>
        <w:pStyle w:val="ArticleBody"/>
        <w:jc w:val="left"/>
      </w:pPr>
      <w:r>
        <w:rPr>
          <w:rFonts w:ascii="Times New Roman" w:hAnsi="Times New Roman" w:eastAsia="Times New Roman" w:cs="Times New Roman"/>
        </w:rPr>
        <w:t>Hisitori yi Yohana a nga kombisa yi fanekisiwa hi buku leyi dyiweke, hikuva ku dya a ku yimela vaMillerite loko va sungula ku twisisa rungula ni ntokoto wa vona eku twarisiseni ka rungula rero. Kutani, loko Yohana a byeriwa hi ku hatlisa endzhaku ka loko hisitori rero ri vekiwe erivaleni leswaku Yohana u fanele ku profeta nakambe, ku profeta loku ku kombisiwaka i hisitori ya 1840 ku fika eka 1844. Yohana u byeriwa leswaku hisitori ya vaMillerite ku suka hi 1840 ku ya eka 1844 yi tlhela yi vuyeleriwa eka hisitori ya makumu ya Adventism. Loko ntsena Yohana a byeriwa leswaku u fanele ku profeta nakambe, u tlhela a byeriwa leswaku a pima tempele.</w:t>
      </w:r>
    </w:p>
    <w:p>
      <w:pPr>
        <w:pStyle w:val="ArticleScripture"/>
        <w:jc w:val="left"/>
      </w:pPr>
      <w:r>
        <w:rPr>
          <w:rFonts w:ascii="Times New Roman" w:hAnsi="Times New Roman" w:eastAsia="Times New Roman" w:cs="Times New Roman"/>
        </w:rPr>
        <w:t>Lalu aku diberi sebatang buluh seperti tongkat; dan malaikat itu berdiri sambil berkata, “Bangunlah, dan ukurlah Bait Allah, mezbah, dan mereka yang beribadah di dalamnya. Tetapi pelataran yang di luar Bait itu, tinggalkanlah dan jangan engkau ukur, karena itu telah diberikan kepada bangsa-bangsa lain; dan kota suci itu akan mereka injak-injak selama empat puluh dua bulan.” Wahyu 11:1, 2.</w:t>
      </w:r>
    </w:p>
    <w:p>
      <w:pPr>
        <w:pStyle w:val="ArticleBody"/>
        <w:jc w:val="left"/>
      </w:pPr>
      <w:r>
        <w:rPr>
          <w:rFonts w:ascii="Times New Roman" w:hAnsi="Times New Roman" w:eastAsia="Times New Roman" w:cs="Times New Roman"/>
        </w:rPr>
        <w:t>Kazi iliyopewa Waadventista baada ya Oktoba 22, 1844 iliwakilishwa na Yohana kama kupima au kujenga hekalu, kwa kupatana na ahadi iliyowekwa katika Zekaria kwamba “kamba ya kupimia ingenyooshwa juu ya Yerusalemu” tena—kwa maana Bwana “ataichagua Yerusalemu” bado. Historia inayowakilishwa mwanzoni mwa Uadventista kwa mwendo wa Filadelfia wa Uadventista wa Milleri inarudiwa mwishoni mwa Uadventista kwa mwendo wa Filadelfia wa wale mia moja arobaini na nne elfu. Katika masikitiko makuu ya Oktoba 22, 1844, kipindi cha wakati, kinachowakilishwa kama “siku za sauti ya malaika wa saba,” kilianza.</w:t>
      </w:r>
    </w:p>
    <w:p>
      <w:pPr>
        <w:pStyle w:val="ArticleScripture"/>
        <w:jc w:val="left"/>
      </w:pPr>
      <w:r>
        <w:rPr>
          <w:rFonts w:ascii="Times New Roman" w:hAnsi="Times New Roman" w:eastAsia="Times New Roman" w:cs="Times New Roman"/>
        </w:rPr>
        <w:t>Tetapi pada zaman bunyi suara malaikat yang ketujuh, apabila ia mulai meniup, rahasia Allah akan digenapi, sebagaimana Ia telah menyatakannya kepada hamba-hamba-Nya, para nabi. Wahyu 10:7.</w:t>
      </w:r>
    </w:p>
    <w:p>
      <w:pPr>
        <w:pStyle w:val="ArticleBody"/>
        <w:jc w:val="left"/>
      </w:pPr>
      <w:r>
        <w:rPr>
          <w:rFonts w:ascii="Times New Roman" w:hAnsi="Times New Roman" w:eastAsia="Times New Roman" w:cs="Times New Roman"/>
        </w:rPr>
        <w:t>Molaetsa oo o ne o le monate ho Bamillerite ha boporofeta ba nako ba Boislamo ba bomalimabe ba bobedi bo ne bo phethahala hantle feela joalokaha Bamillerite ba ne ba boletse esale pele pele ho la 11 Phato, 1840. Molaetsa oo o ile oa fetoha bohloko ka mpeng nakong ea nyahamiso e kholo ea la 22 Mphalane, 1844. Hang ha Johanne a qeta ho bontša histori ea 1840 ho isa ho 1844, o tsebisoa hore o tshwanetse ho etsa sona seo hape (ho profeta). Eaba o bolelloa ho lekanya Jerusalema, ’me ha a etsa joalo o ikamahanya le boporofeta ba Zakaria ba hore Morena o khetha Jerusalema. Ho tloha ka la 22 Mphalane, 1844 ho ea pele, histori ea boporofeta e emeloa e le “matsatsi a lentsoe la lengeloi la bosupa.” “Matsatsi” a molaetsa (lentsoe) oa lengeloi la bosupa (bomalimabe ba boraro) a emela nako eo ka eona bomolimo ba Kreste bo neng bo tla kopanngoa ka ho sa feleng le botho ba bao e neng e tla ba ba likete tse lekholo le mashome a mane a metso e mene. Mosebetsi oo o ile oa liehisoa ke bofetoheli ba 1863, ’me ka 9/11 ho lla ha lengeloi la bosupa (bomalimabe ba boraro) ha qala hape ho lla.</w:t>
      </w:r>
    </w:p>
    <w:p>
      <w:pPr>
        <w:pStyle w:val="ArticleBody"/>
        <w:jc w:val="left"/>
      </w:pPr>
      <w:r>
        <w:rPr>
          <w:rFonts w:ascii="Times New Roman" w:hAnsi="Times New Roman" w:eastAsia="Times New Roman" w:cs="Times New Roman"/>
        </w:rPr>
        <w:t>Dalam sejarah suci, Tuhan memilih Yerusalem untuk menempatkan nama-Nya di sana, dan “nama”-Nya ialah tabiat-Nya. Yerusalem dan Sion dirujuk oleh Zakharia ketika ia menyatakan, “Aku cemburu untuk Yerusalem dan untuk Sion dengan kecemburuan yang besar,” dan sesudah itu dengan, “Tuhan akan lagi menghiburkan Sion, dan akan lagi memilih Yerusalem.” Sion dihiburkan apabila ia menerima Roh Kudus yang ialah “Penghibur.” Penghiburan oleh Roh Kudus bermula pada 9/11 selaras dengan Kristus menghembusi para murid selepas Dia turun daripada pertemuan dengan Bapa sesudah kebangkitan-Nya. Perwujudan Roh Kudus telah bertambah dengan sangat besar pada Hari Pentakosta. Musim itu bermula dengan persembahan buah sulung dibangkitkan, dan ia berakhir dengan persembahan buah sulung Pentakosta, apabila seluruh dunia kemudian mendengar berita itu.</w:t>
      </w:r>
    </w:p>
    <w:p>
      <w:pPr>
        <w:pStyle w:val="ArticleScripture"/>
        <w:jc w:val="left"/>
      </w:pPr>
      <w:r>
        <w:rPr>
          <w:rFonts w:ascii="Times New Roman" w:hAnsi="Times New Roman" w:eastAsia="Times New Roman" w:cs="Times New Roman"/>
        </w:rPr>
        <w:t>Sag lagh hat, sag lagh hat da'n vee'nym, ta'n Jee eu. Loayrt shiu dy gherjagh rish Jerusalem, as eeagh huggey, dy vel e coggey er ny chooilley, dy vel e neu-chairys er ny leih: son t'ee er n'yannoo feddyn veih laue yn Chiarn daa-filley son ooilley e peccaghyn. Isaiah 41:1, 2.</w:t>
      </w:r>
    </w:p>
    <w:p>
      <w:pPr>
        <w:pStyle w:val="ArticleBody"/>
        <w:jc w:val="left"/>
      </w:pPr>
      <w:r>
        <w:rPr>
          <w:rFonts w:ascii="Times New Roman" w:hAnsi="Times New Roman" w:eastAsia="Times New Roman" w:cs="Times New Roman"/>
        </w:rPr>
        <w:t>Avaŋahtam tɔlia kɛli-naani sεɛl maŋi ni “nɔŋgbini wo pɔɔrɛ.” Kɛni bɔrɔ Sunday law na nyɛ kɛ ba yeli baŋma la Pentecost ka first fruit offering ni, ni ba mɔrɛ Holy Spirit la kɔŋ-kɔŋ sɛŋa, anɛɛ disciples ba typified la Pentecost ni. Saa la sprinkling kɛni bɛgɛŋ 9/11 ni, kɛni Sunday law ni ka o di full outpouring. History la ni, first fruit offering 9/11 kɛ first fruit offering Sunday law ni, ni avaŋahtam tɔlia kɛli-naani sεɛl maŋi la, ka ba manɛ offering ni kɛ ba yeli baŋma la as an ensign, kɛ Sunday law la taa probation la close. History kaŋa la Revelation eighteen verse three siɛla tɛna, ni o announcing Babylon la fall; kaŋa la biblical symbol ni kɛ o represent ‘doubling.’</w:t>
      </w:r>
    </w:p>
    <w:p>
      <w:pPr>
        <w:pStyle w:val="ArticleScripture"/>
        <w:jc w:val="left"/>
      </w:pPr>
      <w:r>
        <w:rPr>
          <w:rFonts w:ascii="Times New Roman" w:hAnsi="Times New Roman" w:eastAsia="Times New Roman" w:cs="Times New Roman"/>
        </w:rPr>
        <w:t>Mangge nye mbasu emi, n namma angel ekedede esi heaven, enyenede odudu ukwak; mme isong ekedediere ke ubong esie. Onyụn̄ anam nkpọkidem ke ukara olu, ete, Babylon ukem ukem ada, ada, anamde obio obibi mme devil, ye ufọk-nkpa nke kpukpru spirit ọkpọsọ adịghị ọcha, ye ikpehe nke kpukpru unen adịghị ọcha ye ekemede. Koro kpukpru mbuobio mmọn̄ aṅwọn̄ wine nke ufụn̄ ukem ekemem esie; mme ndidem isong ema enam ukem ekemem esie, mme mme asua isong ema enyene ubọk n̄kpọ ke ukara nke idaha-uto esie. Revelation 18:1–3.</w:t>
      </w:r>
    </w:p>
    <w:p>
      <w:pPr>
        <w:pStyle w:val="ArticleBody"/>
        <w:jc w:val="left"/>
      </w:pPr>
      <w:r>
        <w:rPr>
          <w:rFonts w:ascii="Times New Roman" w:hAnsi="Times New Roman" w:eastAsia="Times New Roman" w:cs="Times New Roman"/>
        </w:rPr>
        <w:t>Sepanjang Kitab Suci, penggandaan frasa atau kata melambangkan penggenapan sempurna kejatuhan Babel pada hari-hari terakhir. Itulah tanda khas Alfa dan Omega, yang senantiasa menggambarkan akhir suatu perkara dengan permulaannya. Dua kejatuhan Babel digambarkan sebagai Nimrod dan Belsyazar. Nimrod adalah permulaan Babel, ketika Babel masih hanya Babel. Kejatuhan Nimrod melambangkan kejatuhan Belsyazar, dan pekabaran malaikat kedua serta malaikat dalam Wahyu delapan belas ialah bahwa kejatuhan Nimrod pada permulaan Babel melambangkan kejatuhan Belsyazar pada akhirnya, sebab Alfa dan Omega senantiasa menggambarkan akhir suatu perkara dengan permulaannya.</w:t>
      </w:r>
    </w:p>
    <w:p>
      <w:pPr>
        <w:pStyle w:val="ArticleBody"/>
        <w:jc w:val="left"/>
      </w:pPr>
      <w:r>
        <w:rPr>
          <w:rFonts w:ascii="Nirmala UI" w:hAnsi="Nirmala UI" w:eastAsia="Nirmala UI" w:cs="Nirmala UI"/>
        </w:rPr>
        <w:t>रिमरङको</w:t>
      </w:r>
      <w:r>
        <w:rPr>
          <w:rFonts w:ascii="Times New Roman" w:hAnsi="Times New Roman" w:eastAsia="Times New Roman" w:cs="Times New Roman"/>
        </w:rPr>
        <w:t xml:space="preserve"> </w:t>
      </w:r>
      <w:r>
        <w:rPr>
          <w:rFonts w:ascii="Nirmala UI" w:hAnsi="Nirmala UI" w:eastAsia="Nirmala UI" w:cs="Nirmala UI"/>
        </w:rPr>
        <w:t>धरहरा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पतनको</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ढालियो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ट्विन</w:t>
      </w:r>
      <w:r>
        <w:rPr>
          <w:rFonts w:ascii="Times New Roman" w:hAnsi="Times New Roman" w:eastAsia="Times New Roman" w:cs="Times New Roman"/>
        </w:rPr>
        <w:t xml:space="preserve"> </w:t>
      </w:r>
      <w:r>
        <w:rPr>
          <w:rFonts w:ascii="Nirmala UI" w:hAnsi="Nirmala UI" w:eastAsia="Nirmala UI" w:cs="Nirmala UI"/>
        </w:rPr>
        <w:t>टावर्सको</w:t>
      </w:r>
      <w:r>
        <w:rPr>
          <w:rFonts w:ascii="Times New Roman" w:hAnsi="Times New Roman" w:eastAsia="Times New Roman" w:cs="Times New Roman"/>
        </w:rPr>
        <w:t xml:space="preserve"> </w:t>
      </w:r>
      <w:r>
        <w:rPr>
          <w:rFonts w:ascii="Nirmala UI" w:hAnsi="Nirmala UI" w:eastAsia="Nirmala UI" w:cs="Nirmala UI"/>
        </w:rPr>
        <w:t>पतनको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बेल्शाज्जरको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भित्तामा</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लेखाइ</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शासनको</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तेइसको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दिनअनुसार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पतनको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व्यवस्थासम्मको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बेल्शाज्जरको</w:t>
      </w:r>
      <w:r>
        <w:rPr>
          <w:rFonts w:ascii="Times New Roman" w:hAnsi="Times New Roman" w:eastAsia="Times New Roman" w:cs="Times New Roman"/>
        </w:rPr>
        <w:t xml:space="preserve"> </w:t>
      </w:r>
      <w:r>
        <w:rPr>
          <w:rFonts w:ascii="Nirmala UI" w:hAnsi="Nirmala UI" w:eastAsia="Nirmala UI" w:cs="Nirmala UI"/>
        </w:rPr>
        <w:t>भित्तामा</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लेखाइले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विभाजनको</w:t>
      </w:r>
      <w:r>
        <w:rPr>
          <w:rFonts w:ascii="Times New Roman" w:hAnsi="Times New Roman" w:eastAsia="Times New Roman" w:cs="Times New Roman"/>
        </w:rPr>
        <w:t xml:space="preserve"> </w:t>
      </w:r>
      <w:r>
        <w:rPr>
          <w:rFonts w:ascii="Nirmala UI" w:hAnsi="Nirmala UI" w:eastAsia="Nirmala UI" w:cs="Nirmala UI"/>
        </w:rPr>
        <w:t>पर्खाल</w:t>
      </w:r>
      <w:r>
        <w:rPr>
          <w:rFonts w:ascii="Times New Roman" w:hAnsi="Times New Roman" w:eastAsia="Times New Roman" w:cs="Times New Roman"/>
        </w:rPr>
        <w:t xml:space="preserve"> </w:t>
      </w:r>
      <w:r>
        <w:rPr>
          <w:rFonts w:ascii="Nirmala UI" w:hAnsi="Nirmala UI" w:eastAsia="Nirmala UI" w:cs="Nirmala UI"/>
        </w:rPr>
        <w:t>ढल्ने</w:t>
      </w:r>
      <w:r>
        <w:rPr>
          <w:rFonts w:ascii="Times New Roman" w:hAnsi="Times New Roman" w:eastAsia="Times New Roman" w:cs="Times New Roman"/>
        </w:rPr>
        <w:t xml:space="preserve"> </w:t>
      </w:r>
      <w:r>
        <w:rPr>
          <w:rFonts w:ascii="Nirmala UI" w:hAnsi="Nirmala UI" w:eastAsia="Nirmala UI" w:cs="Nirmala UI"/>
        </w:rPr>
        <w:t>समयलाई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ठ्याक्कै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बेल्शाज्जर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मारिए।</w:t>
      </w:r>
      <w:r>
        <w:rPr>
          <w:rFonts w:ascii="Times New Roman" w:hAnsi="Times New Roman" w:eastAsia="Times New Roman" w:cs="Times New Roman"/>
        </w:rPr>
        <w:t xml:space="preserve"> </w:t>
      </w:r>
      <w:r>
        <w:rPr>
          <w:rFonts w:ascii="Nirmala UI" w:hAnsi="Nirmala UI" w:eastAsia="Nirmala UI" w:cs="Nirmala UI"/>
        </w:rPr>
        <w:t>भित्तामा</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हस्तलेख</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संविधानभित्र</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विभाजनको</w:t>
      </w:r>
      <w:r>
        <w:rPr>
          <w:rFonts w:ascii="Times New Roman" w:hAnsi="Times New Roman" w:eastAsia="Times New Roman" w:cs="Times New Roman"/>
        </w:rPr>
        <w:t xml:space="preserve"> </w:t>
      </w:r>
      <w:r>
        <w:rPr>
          <w:rFonts w:ascii="Nirmala UI" w:hAnsi="Nirmala UI" w:eastAsia="Nirmala UI" w:cs="Nirmala UI"/>
        </w:rPr>
        <w:t>पर्खाललाई</w:t>
      </w:r>
      <w:r>
        <w:rPr>
          <w:rFonts w:ascii="Times New Roman" w:hAnsi="Times New Roman" w:eastAsia="Times New Roman" w:cs="Times New Roman"/>
        </w:rPr>
        <w:t xml:space="preserve"> </w:t>
      </w:r>
      <w:r>
        <w:rPr>
          <w:rFonts w:ascii="Nirmala UI" w:hAnsi="Nirmala UI" w:eastAsia="Nirmala UI" w:cs="Nirmala UI"/>
        </w:rPr>
        <w:t>उल्ट्याउँछ।</w:t>
      </w:r>
    </w:p>
    <w:p>
      <w:pPr>
        <w:pStyle w:val="ArticleBody"/>
        <w:jc w:val="left"/>
      </w:pPr>
      <w:r>
        <w:rPr>
          <w:rFonts w:ascii="Times New Roman" w:hAnsi="Times New Roman" w:eastAsia="Times New Roman" w:cs="Times New Roman"/>
        </w:rPr>
        <w:t>‘Histori’ yg diwakili mulai dari 9/11 sampai Undang-Undang Hari Minggu dan selepas itu hingga penutupan masa percubaan manusia serta tujuh malapetaka yang terakhir ialah tempoh sejarah yang dilambangkan dalam firman Tuhan melalui penggandaan frasa atau perkataan. Dalam tempoh itu Roh Kudus dicurahkan, bermula dengan suatu percikan dari 9/11 hingga Undang-Undang Hari Minggu dan selepas itu pencurahan sepenuhnya. Roh Kudus telah digambarkan oleh Kristus sebagai “Penghibur” yang, apabila Dia datang, akan menunjukkan segala sesuatu kepada umat Tuhan.</w:t>
      </w:r>
    </w:p>
    <w:p>
      <w:pPr>
        <w:pStyle w:val="ArticleScripture"/>
        <w:jc w:val="left"/>
      </w:pPr>
      <w:r>
        <w:rPr>
          <w:rFonts w:ascii="Times New Roman" w:hAnsi="Times New Roman" w:eastAsia="Times New Roman" w:cs="Times New Roman"/>
        </w:rPr>
        <w:t>Али Утешитель, ки Рӯҳулқудс аст ва Падар Ӯро ба номи Ман хоҳад фиристод, Ӯ ҳамаи чизҳоро ба шумо таълим хоҳад дод ва ҳар он чиро, ки ба шумо гуфтаам, ба ёди шумо хоҳад овард. Юҳанно 14:26.</w:t>
      </w:r>
    </w:p>
    <w:p>
      <w:pPr>
        <w:pStyle w:val="ArticleBody"/>
        <w:jc w:val="left"/>
      </w:pPr>
      <w:r>
        <w:rPr>
          <w:rFonts w:ascii="Times New Roman" w:hAnsi="Times New Roman" w:eastAsia="Times New Roman" w:cs="Times New Roman"/>
        </w:rPr>
        <w:t>ꞌMọ Okwukwe a na-ebuga nye puku otu narị na iri anọ na anọ site na “mmanụ ọlaedo ahụ,” nke bụkwa “mmiri ozuzo ahụ,” nke bụkwa “Onye Nkasi Obi ahụ.” Mgbe e gosipụtara Ya dịka “Onye Nkasi Obi ahụ,” ꞌMọ Okwukwe ahụ na-akọwapụta ngosipụta pụrụ iche nke ꞌMọ Okwukwe ahụ.</w:t>
      </w:r>
    </w:p>
    <w:p>
      <w:pPr>
        <w:pStyle w:val="ArticleBody"/>
        <w:jc w:val="left"/>
      </w:pPr>
      <w:r>
        <w:rPr>
          <w:rFonts w:ascii="Times New Roman" w:hAnsi="Times New Roman" w:eastAsia="Times New Roman" w:cs="Times New Roman"/>
        </w:rPr>
        <w:t>’abantu ba Xikwembu minkarhi hinkwayo va ve ni Moya lowo Kwetsima loko va hetisile swilaveko swa evhangeli, kambe minkarhi ya mimbuyelo ya ntiyiso yo kwetsima, “tanihi hi malembe ya khale,” loko ku ri ni ku vonakisiwa ko hlawuleka ka Moya lowo Kwetsima eka nhlengeletano hinkwayo, Moya lowo Kwetsima u yimeleriwa tanihi Mupfuni. Xa nkoka swinene, nhlengeletano hinkwayo yi tlhela yi pfuxetiwa mianakanyo ya yona hi Mupfuni loko a “vuyisa swilo hinkwaswo eku tsundzukeni” ka yona. Leswi swi tiyisekisa leswaku vanhu lava katsekaka eku vonakisiweni koloko va ni ntokoto wa ntiyiso, hikuva Moya lowo Kwetsima u katseka eka mintirho ya mianakanyo ya vona, hikuva u kucetela maendlelo ya ku ehleketa loko a vuyisa “swilo hinkwaswo eku tsundzukeni ka n’wina.”</w:t>
      </w:r>
    </w:p>
    <w:p>
      <w:pPr>
        <w:pStyle w:val="ArticleBody"/>
        <w:jc w:val="left"/>
      </w:pPr>
      <w:r>
        <w:rPr>
          <w:rFonts w:ascii="Times New Roman" w:hAnsi="Times New Roman" w:eastAsia="Times New Roman" w:cs="Times New Roman"/>
        </w:rPr>
        <w:t>Ingatan manusia, bersama-sama dengan komponen lain seperti pertimbangan, kecerdasan, akal budi, dan hati nurani, membentuk sifat manusia yang lebih tinggi, yang oleh rasul Paulus disebut sebagai “pikiran.” Sifat yang lebih tinggi itu entah merupakan pikiran daging atau pikiran Kristus.</w:t>
      </w:r>
    </w:p>
    <w:p>
      <w:pPr>
        <w:pStyle w:val="ArticleScripture"/>
        <w:jc w:val="left"/>
      </w:pPr>
      <w:r>
        <w:rPr>
          <w:rFonts w:ascii="Times New Roman" w:hAnsi="Times New Roman" w:eastAsia="Times New Roman" w:cs="Times New Roman"/>
        </w:rPr>
        <w:t>Hobane monahano oa nama ke bora khahlanong le Molimo; hobane ha o ikokobeletse molao oa Molimo, hape e le ka ’nete ha o khone. Baroma 8:7.</w:t>
      </w:r>
    </w:p>
    <w:p>
      <w:pPr>
        <w:pStyle w:val="ArticleScripture"/>
        <w:jc w:val="left"/>
      </w:pPr>
      <w:r>
        <w:rPr>
          <w:rFonts w:ascii="Times New Roman" w:hAnsi="Times New Roman" w:eastAsia="Times New Roman" w:cs="Times New Roman"/>
        </w:rPr>
        <w:t>“Sabab kim Rabbimizning fikrini bilibdiki, Unga ta’lim bersin? Ammo bizda Masihning fikri bordir.” 1 Korinfliklarga 2:16.</w:t>
      </w:r>
    </w:p>
    <w:p>
      <w:pPr>
        <w:pStyle w:val="ArticleBody"/>
        <w:jc w:val="left"/>
      </w:pPr>
      <w:r>
        <w:rPr>
          <w:rFonts w:ascii="Times New Roman" w:hAnsi="Times New Roman" w:eastAsia="Times New Roman" w:cs="Times New Roman"/>
        </w:rPr>
        <w:t>Sifat yang lebih rendah, atau daging, terdiri daripada sistem saraf, emosi, dan hormon yang berkaitan dengan pancaindera, yang merupakan “lorong-lorong jiwa.” Sifat yang lebih tinggi direka untuk memerintah atas sifat yang lebih rendah, dan oleh itu digambarkan sebagai benteng; dan benteng itu sentiasa diserang oleh pancaindera (sifat yang lebih rendah), dan serangan-serangan itu dilakukan terhadap benteng melalui lorong-lorong yang menuju masuk ke dalam benteng. Di dalam benteng sifat yang lebih tinggi itu terdapat suatu pusat pemerintahan, atau apa yang Sister White sebut sebagai kota benteng. Kota benteng itu ialah Tempat Mahakudus dalam tempat kudus, yang dibahagikan kepada dua bahagian asas. Pelataran ialah daging, atau sifat yang lebih rendah, dan untuk masuk ke dalam pelataran atau juga untuk memindahkan darah ke dalam Tempat Kudus memerlukan seseorang melalui suatu tirai atau tabir. Pelataran itu diapit oleh tabir-tabir.</w:t>
      </w:r>
    </w:p>
    <w:p>
      <w:pPr>
        <w:pStyle w:val="ArticleScripture"/>
        <w:jc w:val="left"/>
      </w:pPr>
      <w:r>
        <w:rPr>
          <w:rFonts w:ascii="Times New Roman" w:hAnsi="Times New Roman" w:eastAsia="Times New Roman" w:cs="Times New Roman"/>
        </w:rPr>
        <w:t>'Ka tsela e ntšha le e phelang, eo a re halalelitseng eona, ka lesira, ke ho re, nama ea hae.' Baheberu 10:20.</w:t>
      </w:r>
    </w:p>
    <w:p>
      <w:pPr>
        <w:pStyle w:val="ArticleBody"/>
        <w:jc w:val="left"/>
      </w:pPr>
      <w:r>
        <w:rPr>
          <w:rFonts w:ascii="Times New Roman" w:hAnsi="Times New Roman" w:eastAsia="Times New Roman" w:cs="Times New Roman"/>
        </w:rPr>
        <w:t>Ka sengkhong jong ka jaka kyntang la bynta ha ki ar bynta; ka phyllaw bad ka jaka kyntang. Ka jaka kyntang ruh ka long ha ki ar bynta kumba long ka jinglong ba kham shalor. Ka jinglong ba kham shalor ka ïaphiah pat sha ki ar bynta. Kawei na kine ki bynta la pyni kum ka jaka bakhuid bad kawei pat kum ka Jaka Khyndewtam. Ka jaka bakhuid ka pynpaw ïa ki jingtrei jong ka jingmut kiba donkam ïa u briew ban lah ban treikam, hynrei ka Jaka Khyndewtam ka long ka bynta ha kaba U Blei bad u briew ki ïakynduh. Ka Jaka Khyndewtam ka long ka kamra shongthait jong U Blei, bad kito kiba la kylla mynsiem la pynshong lang ha ki jaka bneng ryngkat bad U Khrist.</w:t>
      </w:r>
    </w:p>
    <w:p>
      <w:pPr>
        <w:pStyle w:val="ArticleScripture"/>
        <w:jc w:val="left"/>
      </w:pPr>
      <w:r>
        <w:rPr>
          <w:rFonts w:ascii="Times New Roman" w:hAnsi="Times New Roman" w:eastAsia="Times New Roman" w:cs="Times New Roman"/>
        </w:rPr>
        <w:t>Serta telah membangkitkan kita bersama-sama, dan mendudukkan kita bersama-sama di tempat-tempat surgawi dalam Kristus Yesus. Efesus 2:6.</w:t>
      </w:r>
    </w:p>
    <w:p>
      <w:pPr>
        <w:pStyle w:val="ArticleBody"/>
        <w:jc w:val="left"/>
      </w:pPr>
      <w:r>
        <w:rPr>
          <w:rFonts w:ascii="Times New Roman" w:hAnsi="Times New Roman" w:eastAsia="Times New Roman" w:cs="Times New Roman"/>
        </w:rPr>
        <w:t>Ayat itu diambil daripada suatu petikan yang beberapa ayat sebelumnya, namun sama sekali masih dalam aliran pemikiran yang sama, memperlihatkan Yesus duduk di tempat-tempat surgawi, sebagaimana umat-Nya juga.</w:t>
      </w:r>
    </w:p>
    <w:p>
      <w:pPr>
        <w:pStyle w:val="ArticleScripture"/>
        <w:jc w:val="left"/>
      </w:pPr>
      <w:r>
        <w:rPr>
          <w:rFonts w:ascii="Times New Roman" w:hAnsi="Times New Roman" w:eastAsia="Times New Roman" w:cs="Times New Roman"/>
        </w:rPr>
        <w:t>Yene ye wɔtaa no wɔ Kristo mu, bere a ɔnyanee no fii awufo mu, na ɔde no tenaa ne nsa nifa so wɔ soro mmeae no mu. Efesofo 1:20.</w:t>
      </w:r>
    </w:p>
    <w:p>
      <w:pPr>
        <w:pStyle w:val="ArticleBody"/>
        <w:jc w:val="left"/>
      </w:pPr>
      <w:r>
        <w:rPr>
          <w:rFonts w:ascii="Times New Roman" w:hAnsi="Times New Roman" w:eastAsia="Times New Roman" w:cs="Times New Roman"/>
        </w:rPr>
        <w:t>Kristo eng batho ba Hae ba dutse mmogo mo Felong ga Boitshepo jo bo Fetekileng. Kristo o tsositswe mo baswing, mme morago a nna fa fatshe mo mafelong a legodimo, mme batho ba Hae ba tsoseditswe godimo ba bo ba dutsiswe mo phaposing ya bogosi ya Felo ga Boitshepo jo bo Fetekileng. Paulo o supa gore bao ba tsositsweng mo temaneng ya borataro ba tsositswe mo sebeng mo temaneng e e fetileng.</w:t>
      </w:r>
    </w:p>
    <w:p>
      <w:pPr>
        <w:pStyle w:val="ArticleScripture"/>
        <w:jc w:val="left"/>
      </w:pPr>
      <w:r>
        <w:rPr>
          <w:rFonts w:ascii="Times New Roman" w:hAnsi="Times New Roman" w:eastAsia="Times New Roman" w:cs="Times New Roman"/>
        </w:rPr>
        <w:t>Le ge re sa shwe mo dibeng, o re phedisitse mmogo le Keresete, (ka kgaugelo le bolokilwe) mme o re tsositse mmogo, a ba a re dulisitse mmogo mo mafelong a legodimo mo go Keresete Jesu. Baebele 1:5, 6.</w:t>
      </w:r>
    </w:p>
    <w:p>
      <w:pPr>
        <w:pStyle w:val="ArticleBody"/>
        <w:jc w:val="left"/>
      </w:pPr>
      <w:r>
        <w:rPr>
          <w:rFonts w:ascii="Times New Roman" w:hAnsi="Times New Roman" w:eastAsia="Times New Roman" w:cs="Times New Roman"/>
        </w:rPr>
        <w:t>Kgenweko ka tshwanelo ga temana e e tswang mo go Baefeso ke basupi ba babedi ba Tshenolo kgaolo ya bolesome le bongwe, ba ba tsosiwang, mme morago ga moo ba tseelwa kwa legodimong jaaka sekao—mme gape gore ba nne mo mafelong a selegodimo. Mo Felong ga Boitshepo jo Bogolo, basupi ba babedi ba emetse botho mo teng ga bolengteng jwa Modimo ka boene, mme tshiamo ya bone ya go nna ba dutse foo ke letshwao le mongwe le mongwe wa bone a nang le lone. Letshwao leo ke sekano sa Modimo, mme sekano sa Modimo se emela gore motho o setse a fetogile sengwefela le bomodimo, mme sekano seo se emelwa ke ntlha ya gore Mogomotsi, yo e leng Mowa o o Boitshepo, o agile mo Felong ga Boitshepo jo Bogolo jwa tlholego ya ‘bone’ e e kwa godimo. Felo ga Boitshepo jo Bogolo ke phaposi ya bogosi ya Modimo kwa bomodimo le botho di kopantsweng gone, mme e emela tempele ya motho e tlholego ya yone e e kwa godimo e akaretsang Felo ga Boitshepo jo Bogolo kwa bomodimo le botho di ntseng gone mmogo.</w:t>
      </w:r>
    </w:p>
    <w:p>
      <w:pPr>
        <w:pStyle w:val="ArticleBody"/>
        <w:jc w:val="left"/>
      </w:pPr>
      <w:r>
        <w:rPr>
          <w:rFonts w:ascii="Times New Roman" w:hAnsi="Times New Roman" w:eastAsia="Times New Roman" w:cs="Times New Roman"/>
        </w:rPr>
        <w:t>Ku chhungkua a “Thlamuantu” buatsaih hi sangsari leh sangli sawmli pali tihte nemnghehna a ni a, chumi hunah chuan chhandamna chanchin kalphung ah danglamna a lo thleng a; a chhan chu, chumi hunah chuan kohhran chu kohhran indona lam atangin kohhran hnehna lamah a inthleng ta a ni. Chumi hunah chuan, a chu sangsari leh sangli sawmli pali tihte Laodikea hrilhfiahna atangin sangsari leh sangli sawmli pali tihte Philadelphia hrilhfiahna lamah a inthleng a ni. Chumi hunah chuan, kohhran sarihna thil tawn chin atangin kohhran parukna thil tawn chin lamah a inthleng a; kohhran parukna chu Millerite-ho an ni. Philadelphia kohhran parukna hriatna profeta lam pakhat chu, Millerite hrilhfiahna hmanga a famkim anga, chu chu kohhran a ni ngai lo va. A lo ni tawh zawng chu hrilhfiahna mai a ni a, 1856 thlengin White nupa pahnihte chuan chu hrilhfiahna chu Laodikea anga an sawi hial a ni. Kum sari hnuah chuan, kohhran dan anga din chu a lo piang ta a ni.</w:t>
      </w:r>
    </w:p>
    <w:p>
      <w:pPr>
        <w:pStyle w:val="ArticleBody"/>
        <w:jc w:val="left"/>
      </w:pPr>
      <w:r>
        <w:rPr>
          <w:rFonts w:ascii="Times New Roman" w:hAnsi="Times New Roman" w:eastAsia="Times New Roman" w:cs="Times New Roman"/>
        </w:rPr>
        <w:t>Phetošo ya phološo ka molao wa Lamorena e be e swantšhitšwe ka phetošo ya phološo ka Pentekoste yeo e ilego ya swaya go thongwa ga Kriste bjalo ka Moperisita yo Mogolo.</w:t>
      </w:r>
    </w:p>
    <w:p>
      <w:pPr>
        <w:pStyle w:val="ArticleScripture"/>
        <w:jc w:val="left"/>
      </w:pPr>
      <w:r>
        <w:rPr>
          <w:rFonts w:ascii="Times New Roman" w:hAnsi="Times New Roman" w:eastAsia="Times New Roman" w:cs="Times New Roman"/>
        </w:rPr>
        <w:t>“Ku ṋuh ka Pentecostal ka la long ka dei ka jingïathuh na bneng ba la pyndep ïa ka jingpynsdangkam jong U Nongpynim. Katkum ka jingïakular jong U, U la phah ïa U Mynsiem Bakhuid na bneng sha ki nongbud jong U kum ka dak ba U, kum u lyngdoh bad u syiem, U la ïohpdiang ïa ka bor baroh ha bneng bad ha ka pyrthei, bad ba U dei U Bakhreh halor ki briew jong U.” *Acts of the Apostles*, 38.</w:t>
      </w:r>
    </w:p>
    <w:p>
      <w:pPr>
        <w:pStyle w:val="ArticleBody"/>
        <w:jc w:val="left"/>
      </w:pPr>
      <w:r>
        <w:rPr>
          <w:rFonts w:ascii="Times New Roman" w:hAnsi="Times New Roman" w:eastAsia="Times New Roman" w:cs="Times New Roman"/>
        </w:rPr>
        <w:t>Apabila hujan akhir dicurahkan tanpa ukuran ke atas seratus empat puluh empat ribu orang pada masa undang-undang Ahad, hal itu akan menjadi “komunikasi Syurga” bahawa gereja yang berjuang telah berakhir dan gereja yang menang telah tiba. Pelantikan Kristus pada hari Pentakosta di tempat kudus di atas melambangkan pengurapan seratus empat puluh empat ribu orang pada masa undang-undang Ahad.</w:t>
      </w:r>
    </w:p>
    <w:p>
      <w:pPr>
        <w:pStyle w:val="ArticleBody"/>
        <w:jc w:val="left"/>
      </w:pPr>
      <w:r>
        <w:rPr>
          <w:rFonts w:ascii="Times New Roman" w:hAnsi="Times New Roman" w:eastAsia="Times New Roman" w:cs="Times New Roman"/>
        </w:rPr>
        <w:t>Kutuluk Kwikatin “Pentekosta” Wey Ku Djota Se Kristu Na Di Wan Wey God Ben Salf, ben mak en salf na di fos-ten seremoni na ebin pɔsin; bot den ben salf am tu na en baptis. En baptis (9/11) go kasala Pentekosta (di Sande lɔ) tu de repitin gen tri na af yia bihaen en baptis tru en tru dede, beri, nanga opo baka (festi fu fosfrutu). So, 9/11 de represènte na en baptis nanga tu na en opo baka. En simbolik opo baka nanga en literal opo baka e marki di bigin fu tu profeti-lain disi ibriwan e kba na Pentekosta. Tu disi historie e bigin nanga di opo baka fu di ofri fu fosfrutu.</w:t>
      </w:r>
    </w:p>
    <w:p>
      <w:pPr>
        <w:pStyle w:val="ArticleScripture"/>
        <w:jc w:val="left"/>
      </w:pPr>
      <w:r>
        <w:rPr>
          <w:rFonts w:ascii="Times New Roman" w:hAnsi="Times New Roman" w:eastAsia="Times New Roman" w:cs="Times New Roman"/>
        </w:rPr>
        <w:t>Ndaakọni Christ owuofuo nae, ne ɔayɛ wɔn a wɔada no aduaba a edi kan. Na sɛnea owu nam onipa so bae no, saa ara nso na awufo sɔre nam onipa so bae. Na sɛnea wɔwu nyinaa wɔ Adam mu no, saa ara nso na wobɛma wɔn nyinaa anya nkwa wɔ Christ mu. Nanso obiara wɔ n’ankasa nhyehyɛe mu: Christ, aduaba a edi kan no; na akyiri no, wɔn a wɔyɛ Christ dea no, ne mmae mu. 1 Corinthians 15:20–23.</w:t>
      </w:r>
    </w:p>
    <w:p>
      <w:pPr>
        <w:pStyle w:val="ArticleBody"/>
        <w:jc w:val="left"/>
      </w:pPr>
      <w:r>
        <w:rPr>
          <w:rFonts w:ascii="Times New Roman" w:hAnsi="Times New Roman" w:eastAsia="Times New Roman" w:cs="Times New Roman"/>
        </w:rPr>
        <w:t>Kristus ialah persembahan buah sulung pada kebangkitan-Nya yang menandai permulaan “musim Pentakosta,” yang berakhir dengan persembahan buah sulung pada Pentakosta. Kebangkitan Kristus ialah jelai, dan gandum ialah mereka yang “kemudian” “menjadi milik Kristus pada kedatangan-Nya.” Mereka yang “kemudian” sesudah kebangkitan Kristus ialah “mereka yang menjadi milik Kristus pada kedatangan-Nya,” dengan demikian melambangkan penuaian terakhir jiwa-jiwa yang setia pada akhir dunia, sebagaimana dilambangkan oleh tiga ribu jiwa yang dihimpunkan pada Pentakosta.</w:t>
      </w:r>
    </w:p>
    <w:p>
      <w:pPr>
        <w:pStyle w:val="ArticleBody"/>
        <w:jc w:val="left"/>
      </w:pPr>
      <w:r>
        <w:rPr>
          <w:rFonts w:ascii="Times New Roman" w:hAnsi="Times New Roman" w:eastAsia="Times New Roman" w:cs="Times New Roman"/>
        </w:rPr>
        <w:t>Ayat itu juga membicarakan kebangkitan dalam kaitannya dengan kematian. Kematian bermula dengan Adam dan menimpa semua manusia, namun hal itu terjadi “dalam” “tatanan.” Dalam kitab Kisah Para Rasul, Petrus mencatat bahwa ketika kitab Yoel sedang digenapi pada waktu itu, manusia harus mengirimkan dosa-dosa mereka terlebih dahulu kepada penghakiman supaya dosa-dosa itu dihapuskan, ketika masa-masa penyegaran datang dari hadirat Sang Penghibur. Pada waktu itu Kristus tidak sedang memandang kitab-kitab penghakiman untuk menghapuskan dosa, sebab penghakiman masih lebih dari delapan belas ratus tahun di masa depan.</w:t>
      </w:r>
    </w:p>
    <w:p>
      <w:pPr>
        <w:pStyle w:val="ArticleBody"/>
        <w:jc w:val="left"/>
      </w:pPr>
      <w:r>
        <w:rPr>
          <w:rFonts w:ascii="Times New Roman" w:hAnsi="Times New Roman" w:eastAsia="Times New Roman" w:cs="Times New Roman"/>
        </w:rPr>
        <w:t>Kgopolo ya “motho mongwe le mongwe ka tatelano ya gagwe” e simolola ka Atamo, ka jalo e supa katlholo ya baswi go simologa ka Atamo go ya pele go fitlha dinako tsa go lapolosiwa di goroga. Fa pula ya morago e goroga, katlholo e tswa mo baswing e ya kwa go ba ba tshelang. Mo pakeng ya nako e e emelwang ke temana eo (go tswa tsogong ya ga Keresete go ya go Pentekosete), go tswa mo maungo a ntlha a barele go ya mo maungong a ntlha a korong, pula e a na mo nakong ya katlholo ya ba ba tshelang, mme fa pula e na, molaetsa o o emelwang ke pula o kgaoganya korong mo meferong. Mo molaong wa Tshipi, o e leng Pentekosete, korong ga e sa tlhola e tlhakanngwa le mefero, mme tsotlhefalo ya maungo a ntlha a korong ya dinkgwe tse pedi tsa tshikinyo e tsholediwa kwa godimo. Tsamaiso ya go itshekisa go tswa ka 9/11 go ya go molao wa Tshipi le yone e emetswe mo go Malaki 3 fa Morongwa wa Kgolagano a itshekisa gape a tlhatswa Balefi, mme o dira jalo ka “molelo.” “Molelo” ke sesupo sa molaetsa, jaaka go emetswe ke diteme tsa molelo ka Pentekosete. Mo hisitoring e e akanyediwang, kgaogano ya ditlhopha tse pedi e e ntshang ba ba dikete di lekgolo le masome a mane le bone, ba e leng dinkgwe tse pedi tsa tshikinyo tse di emetsweng ke maungo a ntlha a Pentekosete, e ne e tshwanetse go apeiwa sentle, gonne e ne e le tsone fela ditlhabelo tse di akaretsang sesupo sa boleo.</w:t>
      </w:r>
    </w:p>
    <w:p>
      <w:pPr>
        <w:pStyle w:val="ArticleBody"/>
        <w:jc w:val="left"/>
      </w:pPr>
      <w:r>
        <w:rPr>
          <w:rFonts w:ascii="Times New Roman" w:hAnsi="Times New Roman" w:eastAsia="Times New Roman" w:cs="Times New Roman"/>
        </w:rPr>
        <w:t>Mikate ngiinga zole zágale ni mpweso, mpe mpweso ezali elembo ya lisumu. Mpweso yango ebebisamaki na moto ya litunga, lokola emonisami na moto ya mobongisi ya Motindami ya Boyokani. Yisaya, na mokapo ya ntuku mibale na nsambo, ayebisi ntembe moko oyo ebandi na 9/11, oyo abengi “mokolo ya mopepe ya este.” Eteni yango eteyaka ete ezali na nzela ya ntembe yango nde masumu ya Yisalaele ezipiami. “Ntembe” yango ezali kati na nsango ya solo ya mbula ya nsuka mpe bansango nyonso mosusu ya lokuta ya mbula ya nsuka oyo ezali. Nsango ezali “moto,” mpe “moto” nde Motindami ya Boyokani asalelaka mpo na kopetola mpe kosukola. Ntembe likoló ya nsango ya mbula ya nsuka elongolaka mpweso na likabo ya ble ya mbuma ya liboso ya Pentekote oyo etombolami na mobeko ya Lomingo. Bankóto nkama moko na ntuku minei na minei bazali likabo ya ble ya mbuma ya liboso ya Pentekote, baoyo balongi na nzela ya boyengebene ya makila na Ye mpe ya bosantisami ya litatoli na bango; mpo atako ezali Liloba nde esantisaka, esalaka bongo kaka ntango liloba yango epesami lokola nsango. Botalisi ya nsango epesaka bankóto nkama moko na ntuku minei na minei nzela ya kozala na bomoi, mpe botalisi ya nsango ya lokuta ya mbula ya nsuka ebimisaka liwa.</w:t>
      </w:r>
    </w:p>
    <w:p>
      <w:pPr>
        <w:pStyle w:val="ArticleScripture"/>
        <w:jc w:val="left"/>
      </w:pPr>
      <w:r>
        <w:rPr>
          <w:rFonts w:ascii="Times New Roman" w:hAnsi="Times New Roman" w:eastAsia="Times New Roman" w:cs="Times New Roman"/>
        </w:rPr>
        <w:t>Dan mereka mengalahkan dia oleh darah Anak Domba, dan oleh perkataan kesaksian mereka; dan mereka tidak mengasihi nyawa mereka sampai kepada maut. Wahyu 12:11.</w:t>
      </w:r>
    </w:p>
    <w:p>
      <w:pPr>
        <w:pStyle w:val="ArticleBody"/>
        <w:jc w:val="left"/>
      </w:pPr>
      <w:r>
        <w:rPr>
          <w:rFonts w:ascii="Times New Roman" w:hAnsi="Times New Roman" w:eastAsia="Times New Roman" w:cs="Times New Roman"/>
        </w:rPr>
        <w:t>Le ba dikete di lekgolo le masome a manê le ba bane ba latela Keresete mo go fenyeng jaaka Ene a fentse, gonne mo porofetong ba latela Keresete.</w:t>
      </w:r>
    </w:p>
    <w:p>
      <w:pPr>
        <w:pStyle w:val="ArticleScripture"/>
        <w:jc w:val="left"/>
      </w:pPr>
      <w:r>
        <w:rPr>
          <w:rFonts w:ascii="Times New Roman" w:hAnsi="Times New Roman" w:eastAsia="Times New Roman" w:cs="Times New Roman"/>
        </w:rPr>
        <w:t>Mereka inilah orang-orang yang tidak mencemarkan diri dengan perempuan-perempuan; kerana mereka itu perawan. Mereka inilah yang mengikuti Anak Domba ke mana sahaja Ia pergi. Mereka ini telah ditebus dari antara manusia, sebagai buah sulung bagi Tuhan dan bagi Anak Domba. Wahyu 14:4.</w:t>
      </w:r>
    </w:p>
    <w:p>
      <w:pPr>
        <w:pStyle w:val="ArticleBody"/>
        <w:jc w:val="left"/>
      </w:pPr>
      <w:r>
        <w:rPr>
          <w:rFonts w:ascii="Times New Roman" w:hAnsi="Times New Roman" w:eastAsia="Times New Roman" w:cs="Times New Roman"/>
        </w:rPr>
        <w:t>Di sini dalam ayat empat Wahyu empat belas, seratus empat puluh empat ribu itu dikenal pasti sebagai “buah sulung.” Mereka juga dikenal pasti sebagai “perawan,” dan ilham telah memberitahukan kepada kita bahawa perumpamaan tentang sepuluh perawan dalam Matius dua puluh lima menggambarkan pengalaman umat Advent. Bukan sahaja mereka “perawan,” mereka juga tidak “dicemari dengan perempuan,” kerana proses ujian dan pemisahan yang menghasilkan seratus empat puluh empat ribu itu telah menghasilkan suatu perbezaan antara seratus empat puluh empat ribu dengan “semua” agama palsu. “Mereka ini” mengikuti Anak Domba itu ke mana sahaja Ia pergi, dan sebagai persembahan buah sulung mereka mesti mengikuti Kristus dalam kematian-Nya, penguburan-Nya, dan kebangkitan-Nya.</w:t>
      </w:r>
    </w:p>
    <w:p>
      <w:pPr>
        <w:pStyle w:val="ArticleBody"/>
        <w:jc w:val="left"/>
      </w:pPr>
      <w:r>
        <w:rPr>
          <w:rFonts w:ascii="Times New Roman" w:hAnsi="Times New Roman" w:eastAsia="Times New Roman" w:cs="Times New Roman"/>
        </w:rPr>
        <w:t>Dalam Wahyu pasal sebelas, ayat sebelas, kedua saksi yang akan ditinggikan sebagai panji mula-mula dibunuh, kemudian dalam tiga setengah hari mereka dibangkitkan sebagai persembahan buah sulung, sebagaimana Kristus. Persembahan buah sulung yang telah dan adalah Kristus itu mencakup penumpahan darah perjanjian untuk menebus mereka yang telah bangkrut dengan suatu pengalaman Laodikia. Dalam satu ayat, (ayat empat) seluruh ringkasan singkat mengenai berbagai garis terang nubuatan yang berkaitan dengan seratus empat puluh empat ribu dikemukakan. Dan hal itu dikemukakan dalam Wahyu 144 oleh tangan Palmoni, sang penghitung ajaib. Suatu penggandaan dalam Kitab Suci melambangkan sejarah hujan akhir, dan hujan akhir itulah tempat dan waktu ketika Penghibur dicurahkan ke atas umat Allah.</w:t>
      </w:r>
    </w:p>
    <w:p>
      <w:pPr>
        <w:pStyle w:val="ArticleScripture"/>
        <w:jc w:val="left"/>
      </w:pPr>
      <w:r>
        <w:rPr>
          <w:rFonts w:ascii="Times New Roman" w:hAnsi="Times New Roman" w:eastAsia="Times New Roman" w:cs="Times New Roman"/>
        </w:rPr>
        <w:t>Indah sekali di atas gunung-gunung kaki orang yang membawa kabar baik, yang memberitakan damai sejahtera; yang membawa kabar baik tentang yang baik, yang memberitakan keselamatan; yang berkata kepada Sion: Allahmu itu Raja! Para pengawalmu akan mengangkat suara; bersama-sama mereka akan bersorak-sorai: sebab mereka akan melihat berhadapan muka dengan muka, apabila Tuhan memulihkan kembali Sion. Bersorak-sorailah dengan sukacita, bernyanyilah bersama-sama, hai reruntuhan Yerusalem: sebab Tuhan telah menghibur umat-Nya, Ia telah menebus Yerusalem. Tuhan telah menyingkapkan lengan-Nya yang kudus di depan mata segala bangsa; dan segala ujung bumi akan melihat keselamatan dari Allah kita. Menyingkirlah, menyingkirlah, keluarlah dari sana, janganlah menjamah sesuatu yang najis; keluarlah dari tengah-tengahnya; tahirkanlah dirimu, hai kamu yang mengangkut perkakas-perkakas Tuhan. Yesaya 52:7–11.</w:t>
      </w:r>
    </w:p>
    <w:p>
      <w:pPr>
        <w:pStyle w:val="ArticleBody"/>
        <w:jc w:val="left"/>
      </w:pPr>
      <w:r>
        <w:rPr>
          <w:rFonts w:ascii="Times New Roman" w:hAnsi="Times New Roman" w:eastAsia="Times New Roman" w:cs="Times New Roman"/>
        </w:rPr>
        <w:t>Sion H6726 adalah sama dengan H6725 yang bererti “erti penonjolan; suatu tugu peringatan atau tiang penunjuk jalan: – tanda, gelaran, penanda jalan.” Sion ialah lambang panji bagi seratus empat puluh empat ribu orang, dan dalam petikan itu mereka telah pun menerima hujan akhir kerana mereka telah pun memberitakan dan mempersembahkan khabar baik tentang damai sejahtera. Sama khususnya dengan hakikat itu ialah bahawa mereka melihat “bersemuka mata” yang melambangkan murid-murid pada hari Pentakosta, kerana sepuluh hari sebelum Pentakosta melambangkan suatu tempoh penyatuan. Tuhan “telah,” (melambangkan kala lampau) telah pun menyelesaikan tiga perkara bagi mereka yang membawa khabar baik. Dia telah “menghiburkan umat-Nya,” “menebus Yerusalem” dan “menyingsingkan lengan-Nya yang kudus di hadapan mata segala bangsa.”</w:t>
      </w:r>
    </w:p>
    <w:p>
      <w:pPr>
        <w:pStyle w:val="ArticleBody"/>
        <w:jc w:val="left"/>
      </w:pPr>
      <w:r>
        <w:rPr>
          <w:rFonts w:ascii="Times New Roman" w:hAnsi="Times New Roman" w:eastAsia="Times New Roman" w:cs="Times New Roman"/>
        </w:rPr>
        <w:t>Ӱ 9/11-д Тэрээр Өөрийн ард түмнийг “тайвшруулсан” бөгөөд ингэснээр Малак номын гуравдугаар бүлгийн шалгалтын үйл явц эхэлсэн; энэ нь Ням гаргийн хуулийн үед, “бүх үндэстнүүдийн нүдний өмнө Өөрийн ариун мутрыг ил гаргах”-аар дүрслэгдсэн анхны үр жимсний өргөлүүдийн тугийг өргөх үед төгсөнө. Тэрээр нэг зуун дөчин дөрвөн мянгыг тайвшруулж, золин аварч, өргөнө. 9/11-д Тэрээр тайвшруулж, ариусгалын үйл явцыг эхлүүлдэг бөгөөд энэ үед Өөрийн ард түмнийг золин аварч, дараа нь тэднийг туг болгон өргөдөг; эсвэл Малакын хэлдгээр, “Иуда ба Иерусалимын өргөл Эзэнд тааламжтай байх болно”, “эртний өдрүүдийн адил.”</w:t>
      </w:r>
    </w:p>
    <w:p>
      <w:pPr>
        <w:pStyle w:val="ArticleScripture"/>
        <w:jc w:val="left"/>
      </w:pP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ᱪᱟᱱᱫᱤ</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ᱥᱩᱫᱷᱟᱹᱣᱤᱭᱟᱹ</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ᱯᱟᱨᱪᱷᱟᱣᱤᱭᱟᱹ</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ᱫᱩᱜᱩᱱ</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ᱞᱮᱣᱤ</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ᱦᱚᱯᱚᱱ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ᱥᱩᱫᱷᱟᱹᱣᱟ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ᱥᱚᱱᱟ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ᱪᱟᱱᱫᱤ</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ᱥᱟᱯᱷᱟ</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ᱫᱷᱚᱨᱚᱢᱛᱮ</w:t>
      </w:r>
      <w:r>
        <w:rPr>
          <w:rFonts w:ascii="Times New Roman" w:hAnsi="Times New Roman" w:eastAsia="Times New Roman" w:cs="Times New Roman"/>
        </w:rPr>
        <w:t xml:space="preserve"> </w:t>
      </w:r>
      <w:r>
        <w:rPr>
          <w:rFonts w:ascii="Nirmala UI" w:hAnsi="Nirmala UI" w:eastAsia="Nirmala UI" w:cs="Nirmala UI"/>
        </w:rPr>
        <w:t>ᱯᱨᱟᱹᱛᱷᱚᱱᱟ</w:t>
      </w:r>
      <w:r>
        <w:rPr>
          <w:rFonts w:ascii="Times New Roman" w:hAnsi="Times New Roman" w:eastAsia="Times New Roman" w:cs="Times New Roman"/>
        </w:rPr>
        <w:t xml:space="preserve"> </w:t>
      </w:r>
      <w:r>
        <w:rPr>
          <w:rFonts w:ascii="Nirmala UI" w:hAnsi="Nirmala UI" w:eastAsia="Nirmala UI" w:cs="Nirmala UI"/>
        </w:rPr>
        <w:t>ᱞᱟᱹᱭ</w:t>
      </w:r>
      <w:r>
        <w:rPr>
          <w:rFonts w:ascii="Times New Roman" w:hAnsi="Times New Roman" w:eastAsia="Times New Roman" w:cs="Times New Roman"/>
        </w:rPr>
        <w:t xml:space="preserve"> </w:t>
      </w:r>
      <w:r>
        <w:rPr>
          <w:rFonts w:ascii="Nirmala UI" w:hAnsi="Nirmala UI" w:eastAsia="Nirmala UI" w:cs="Nirmala UI"/>
        </w:rPr>
        <w:t>ᱢᱟᱨᱟᱝᱼᱯᱨᱩ</w:t>
      </w:r>
      <w:r>
        <w:rPr>
          <w:rFonts w:ascii="Times New Roman" w:hAnsi="Times New Roman" w:eastAsia="Times New Roman" w:cs="Times New Roman"/>
        </w:rPr>
        <w:t xml:space="preserve"> </w:t>
      </w:r>
      <w:r>
        <w:rPr>
          <w:rFonts w:ascii="Nirmala UI" w:hAnsi="Nirmala UI" w:eastAsia="Nirmala UI" w:cs="Nirmala UI"/>
        </w:rPr>
        <w:t>ᱛᱷᱮᱱ</w:t>
      </w:r>
      <w:r>
        <w:rPr>
          <w:rFonts w:ascii="Times New Roman" w:hAnsi="Times New Roman" w:eastAsia="Times New Roman" w:cs="Times New Roman"/>
        </w:rPr>
        <w:t xml:space="preserve"> </w:t>
      </w:r>
      <w:r>
        <w:rPr>
          <w:rFonts w:ascii="Nirmala UI" w:hAnsi="Nirmala UI" w:eastAsia="Nirmala UI" w:cs="Nirmala UI"/>
        </w:rPr>
        <w:t>ᱩᱯᱟᱹᱨᱟᱹᱢ</w:t>
      </w:r>
      <w:r>
        <w:rPr>
          <w:rFonts w:ascii="Times New Roman" w:hAnsi="Times New Roman" w:eastAsia="Times New Roman" w:cs="Times New Roman"/>
        </w:rPr>
        <w:t xml:space="preserve"> </w:t>
      </w:r>
      <w:r>
        <w:rPr>
          <w:rFonts w:ascii="Nirmala UI" w:hAnsi="Nirmala UI" w:eastAsia="Nirmala UI" w:cs="Nirmala UI"/>
        </w:rPr>
        <w:t>ᱫᱟᱨᱮ</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ᱭᱦᱩᱫᱟ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ᱭᱮᱨᱩᱥᱟᱞᱮᱢ</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ᱩᱯᱟᱹᱨᱟᱹᱢ</w:t>
      </w:r>
      <w:r>
        <w:rPr>
          <w:rFonts w:ascii="Times New Roman" w:hAnsi="Times New Roman" w:eastAsia="Times New Roman" w:cs="Times New Roman"/>
        </w:rPr>
        <w:t xml:space="preserve"> </w:t>
      </w:r>
      <w:r>
        <w:rPr>
          <w:rFonts w:ascii="Nirmala UI" w:hAnsi="Nirmala UI" w:eastAsia="Nirmala UI" w:cs="Nirmala UI"/>
        </w:rPr>
        <w:t>ᱢᱟᱨᱟᱝᱼᱯᱨᱩ</w:t>
      </w:r>
      <w:r>
        <w:rPr>
          <w:rFonts w:ascii="Times New Roman" w:hAnsi="Times New Roman" w:eastAsia="Times New Roman" w:cs="Times New Roman"/>
        </w:rPr>
        <w:t xml:space="preserve"> </w:t>
      </w:r>
      <w:r>
        <w:rPr>
          <w:rFonts w:ascii="Nirmala UI" w:hAnsi="Nirmala UI" w:eastAsia="Nirmala UI" w:cs="Nirmala UI"/>
        </w:rPr>
        <w:t>ᱛᱷᱮᱱ</w:t>
      </w:r>
      <w:r>
        <w:rPr>
          <w:rFonts w:ascii="Times New Roman" w:hAnsi="Times New Roman" w:eastAsia="Times New Roman" w:cs="Times New Roman"/>
        </w:rPr>
        <w:t xml:space="preserve"> </w:t>
      </w:r>
      <w:r>
        <w:rPr>
          <w:rFonts w:ascii="Nirmala UI" w:hAnsi="Nirmala UI" w:eastAsia="Nirmala UI" w:cs="Nirmala UI"/>
        </w:rPr>
        <w:t>ᱥᱩᱠᱷᱟᱹᱥᱤᱭᱟᱹᱜ</w:t>
      </w:r>
      <w:r>
        <w:rPr>
          <w:rFonts w:ascii="Times New Roman" w:hAnsi="Times New Roman" w:eastAsia="Times New Roman" w:cs="Times New Roman"/>
        </w:rPr>
        <w:t xml:space="preserve"> </w:t>
      </w:r>
      <w:r>
        <w:rPr>
          <w:rFonts w:ascii="Nirmala UI" w:hAnsi="Nirmala UI" w:eastAsia="Nirmala UI" w:cs="Nirmala UI"/>
        </w:rPr>
        <w:t>ᱦᱚᱵᱚᱜᱼᱟ</w:t>
      </w:r>
      <w:r>
        <w:rPr>
          <w:rFonts w:ascii="Times New Roman" w:hAnsi="Times New Roman" w:eastAsia="Times New Roman" w:cs="Times New Roman"/>
        </w:rPr>
        <w:t xml:space="preserve">, </w:t>
      </w:r>
      <w:r>
        <w:rPr>
          <w:rFonts w:ascii="Nirmala UI" w:hAnsi="Nirmala UI" w:eastAsia="Nirmala UI" w:cs="Nirmala UI"/>
        </w:rPr>
        <w:t>ᱯᱩᱨᱱᱟᱹ</w:t>
      </w:r>
      <w:r>
        <w:rPr>
          <w:rFonts w:ascii="Times New Roman" w:hAnsi="Times New Roman" w:eastAsia="Times New Roman" w:cs="Times New Roman"/>
        </w:rPr>
        <w:t xml:space="preserve"> </w:t>
      </w:r>
      <w:r>
        <w:rPr>
          <w:rFonts w:ascii="Nirmala UI" w:hAnsi="Nirmala UI" w:eastAsia="Nirmala UI" w:cs="Nirmala UI"/>
        </w:rPr>
        <w:t>ᱫᱤᱱ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ᱢᱟᱹᱨᱥᱟᱞ</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ᱢᱟᱞᱟᱠᱤ</w:t>
      </w:r>
      <w:r>
        <w:rPr>
          <w:rFonts w:ascii="Times New Roman" w:hAnsi="Times New Roman" w:eastAsia="Times New Roman" w:cs="Times New Roman"/>
        </w:rPr>
        <w:t xml:space="preserve"> 3:3, 4.</w:t>
      </w:r>
    </w:p>
    <w:p>
      <w:pPr>
        <w:pStyle w:val="ArticleBody"/>
        <w:jc w:val="left"/>
      </w:pPr>
      <w:r>
        <w:rPr>
          <w:rFonts w:ascii="Leelawadee UI" w:hAnsi="Leelawadee UI" w:eastAsia="Leelawadee UI" w:cs="Leelawadee UI"/>
        </w:rPr>
        <w:t>ພວກເຮົາຈະນຳການພິຈາລະນາຂອງເຮົາກ່ຽວກັບ</w:t>
      </w:r>
      <w:r>
        <w:rPr>
          <w:rFonts w:ascii="Times New Roman" w:hAnsi="Times New Roman" w:eastAsia="Times New Roman" w:cs="Times New Roman"/>
        </w:rPr>
        <w:t xml:space="preserve"> “</w:t>
      </w:r>
      <w:r>
        <w:rPr>
          <w:rFonts w:ascii="Leelawadee UI" w:hAnsi="Leelawadee UI" w:eastAsia="Leelawadee UI" w:cs="Leelawadee UI"/>
        </w:rPr>
        <w:t>ດົນປານໃດ</w:t>
      </w:r>
      <w:r>
        <w:rPr>
          <w:rFonts w:ascii="Times New Roman" w:hAnsi="Times New Roman" w:eastAsia="Times New Roman" w:cs="Times New Roman"/>
        </w:rPr>
        <w:t xml:space="preserve">” </w:t>
      </w:r>
      <w:r>
        <w:rPr>
          <w:rFonts w:ascii="Leelawadee UI" w:hAnsi="Leelawadee UI" w:eastAsia="Leelawadee UI" w:cs="Leelawadee UI"/>
        </w:rPr>
        <w:t>ໄປສູ່ບົດສະຫຼຸບໃນບົດຄວາມຖັດໄປ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याङ्</w:t>
      </w:r>
      <w:r>
        <w:rPr>
          <w:rFonts w:ascii="Times New Roman" w:hAnsi="Times New Roman" w:eastAsia="Times New Roman" w:cs="Times New Roman"/>
        </w:rPr>
        <w:t xml:space="preserve"> </w:t>
      </w:r>
      <w:r>
        <w:rPr>
          <w:rFonts w:ascii="Nirmala UI" w:hAnsi="Nirmala UI" w:eastAsia="Nirmala UI" w:cs="Nirmala UI"/>
        </w:rPr>
        <w:t>पाखुरा</w:t>
      </w:r>
      <w:r>
        <w:rPr>
          <w:rFonts w:ascii="Times New Roman" w:hAnsi="Times New Roman" w:eastAsia="Times New Roman" w:cs="Times New Roman"/>
        </w:rPr>
        <w:t xml:space="preserve"> </w:t>
      </w:r>
      <w:r>
        <w:rPr>
          <w:rFonts w:ascii="Nirmala UI" w:hAnsi="Nirmala UI" w:eastAsia="Nirmala UI" w:cs="Nirmala UI"/>
        </w:rPr>
        <w:t>निम्तुना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ओडो</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खलिहान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गम</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भंडारे</w:t>
      </w:r>
      <w:r>
        <w:rPr>
          <w:rFonts w:ascii="Times New Roman" w:hAnsi="Times New Roman" w:eastAsia="Times New Roman" w:cs="Times New Roman"/>
        </w:rPr>
        <w:t xml:space="preserve"> </w:t>
      </w:r>
      <w:r>
        <w:rPr>
          <w:rFonts w:ascii="Nirmala UI" w:hAnsi="Nirmala UI" w:eastAsia="Nirmala UI" w:cs="Nirmala UI"/>
        </w:rPr>
        <w:t>जमा</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3:12. </w:t>
      </w:r>
      <w:r>
        <w:rPr>
          <w:rFonts w:ascii="Nirmala UI" w:hAnsi="Nirmala UI" w:eastAsia="Nirmala UI" w:cs="Nirmala UI"/>
        </w:rPr>
        <w:t>इहा</w:t>
      </w:r>
      <w:r>
        <w:rPr>
          <w:rFonts w:ascii="Times New Roman" w:hAnsi="Times New Roman" w:eastAsia="Times New Roman" w:cs="Times New Roman"/>
        </w:rPr>
        <w:t xml:space="preserve"> </w:t>
      </w:r>
      <w:r>
        <w:rPr>
          <w:rFonts w:ascii="Nirmala UI" w:hAnsi="Nirmala UI" w:eastAsia="Nirmala UI" w:cs="Nirmala UI"/>
        </w:rPr>
        <w:t>शुद्धिकरणेर</w:t>
      </w:r>
      <w:r>
        <w:rPr>
          <w:rFonts w:ascii="Times New Roman" w:hAnsi="Times New Roman" w:eastAsia="Times New Roman" w:cs="Times New Roman"/>
        </w:rPr>
        <w:t xml:space="preserve"> </w:t>
      </w:r>
      <w:r>
        <w:rPr>
          <w:rFonts w:ascii="Nirmala UI" w:hAnsi="Nirmala UI" w:eastAsia="Nirmala UI" w:cs="Nirmala UI"/>
        </w:rPr>
        <w:t>समयगाक्</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सत्येर</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भूसी</w:t>
      </w:r>
      <w:r>
        <w:rPr>
          <w:rFonts w:ascii="Times New Roman" w:hAnsi="Times New Roman" w:eastAsia="Times New Roman" w:cs="Times New Roman"/>
        </w:rPr>
        <w:t xml:space="preserve"> </w:t>
      </w:r>
      <w:r>
        <w:rPr>
          <w:rFonts w:ascii="Nirmala UI" w:hAnsi="Nirmala UI" w:eastAsia="Nirmala UI" w:cs="Nirmala UI"/>
        </w:rPr>
        <w:t>गम</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तिरस्कार</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करिबार</w:t>
      </w:r>
      <w:r>
        <w:rPr>
          <w:rFonts w:ascii="Times New Roman" w:hAnsi="Times New Roman" w:eastAsia="Times New Roman" w:cs="Times New Roman"/>
        </w:rPr>
        <w:t xml:space="preserve"> </w:t>
      </w:r>
      <w:r>
        <w:rPr>
          <w:rFonts w:ascii="Nirmala UI" w:hAnsi="Nirmala UI" w:eastAsia="Nirmala UI" w:cs="Nirmala UI"/>
        </w:rPr>
        <w:t>निमित्ते</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अहंकारी</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आत्मधार्मिक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नम्रतार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करिबार</w:t>
      </w:r>
      <w:r>
        <w:rPr>
          <w:rFonts w:ascii="Times New Roman" w:hAnsi="Times New Roman" w:eastAsia="Times New Roman" w:cs="Times New Roman"/>
        </w:rPr>
        <w:t xml:space="preserve"> </w:t>
      </w:r>
      <w:r>
        <w:rPr>
          <w:rFonts w:ascii="Nirmala UI" w:hAnsi="Nirmala UI" w:eastAsia="Nirmala UI" w:cs="Nirmala UI"/>
        </w:rPr>
        <w:t>निमित्ते</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आजुओ</w:t>
      </w:r>
      <w:r>
        <w:rPr>
          <w:rFonts w:ascii="Times New Roman" w:hAnsi="Times New Roman" w:eastAsia="Times New Roman" w:cs="Times New Roman"/>
        </w:rPr>
        <w:t xml:space="preserve"> </w:t>
      </w:r>
      <w:r>
        <w:rPr>
          <w:rFonts w:ascii="Nirmala UI" w:hAnsi="Nirmala UI" w:eastAsia="Nirmala UI" w:cs="Nirmala UI"/>
        </w:rPr>
        <w:t>सेइ</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आछे।</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प्राणगण</w:t>
      </w:r>
      <w:r>
        <w:rPr>
          <w:rFonts w:ascii="Times New Roman" w:hAnsi="Times New Roman" w:eastAsia="Times New Roman" w:cs="Times New Roman"/>
        </w:rPr>
        <w:t xml:space="preserve"> </w:t>
      </w:r>
      <w:r>
        <w:rPr>
          <w:rFonts w:ascii="Nirmala UI" w:hAnsi="Nirmala UI" w:eastAsia="Nirmala UI" w:cs="Nirmala UI"/>
        </w:rPr>
        <w:t>परीक्षित</w:t>
      </w:r>
      <w:r>
        <w:rPr>
          <w:rFonts w:ascii="Times New Roman" w:hAnsi="Times New Roman" w:eastAsia="Times New Roman" w:cs="Times New Roman"/>
        </w:rPr>
        <w:t xml:space="preserve"> </w:t>
      </w:r>
      <w:r>
        <w:rPr>
          <w:rFonts w:ascii="Nirmala UI" w:hAnsi="Nirmala UI" w:eastAsia="Nirmala UI" w:cs="Nirmala UI"/>
        </w:rPr>
        <w:t>होइतেছে</w:t>
      </w:r>
      <w:r>
        <w:rPr>
          <w:rFonts w:ascii="Times New Roman" w:hAnsi="Times New Roman" w:eastAsia="Times New Roman" w:cs="Times New Roman"/>
        </w:rPr>
        <w:t xml:space="preserve">, </w:t>
      </w:r>
      <w:r>
        <w:rPr>
          <w:rFonts w:ascii="Nirmala UI" w:hAnsi="Nirmala UI" w:eastAsia="Nirmala UI" w:cs="Nirmala UI"/>
        </w:rPr>
        <w:t>येंमोन</w:t>
      </w:r>
      <w:r>
        <w:rPr>
          <w:rFonts w:ascii="Times New Roman" w:hAnsi="Times New Roman" w:eastAsia="Times New Roman" w:cs="Times New Roman"/>
        </w:rPr>
        <w:t xml:space="preserve"> </w:t>
      </w:r>
      <w:r>
        <w:rPr>
          <w:rFonts w:ascii="Nirmala UI" w:hAnsi="Nirmala UI" w:eastAsia="Nirmala UI" w:cs="Nirmala UI"/>
        </w:rPr>
        <w:t>कफरनहूमेर</w:t>
      </w:r>
      <w:r>
        <w:rPr>
          <w:rFonts w:ascii="Times New Roman" w:hAnsi="Times New Roman" w:eastAsia="Times New Roman" w:cs="Times New Roman"/>
        </w:rPr>
        <w:t xml:space="preserve"> </w:t>
      </w:r>
      <w:r>
        <w:rPr>
          <w:rFonts w:ascii="Nirmala UI" w:hAnsi="Nirmala UI" w:eastAsia="Nirmala UI" w:cs="Nirmala UI"/>
        </w:rPr>
        <w:t>सभाघरे</w:t>
      </w:r>
      <w:r>
        <w:rPr>
          <w:rFonts w:ascii="Times New Roman" w:hAnsi="Times New Roman" w:eastAsia="Times New Roman" w:cs="Times New Roman"/>
        </w:rPr>
        <w:t xml:space="preserve"> </w:t>
      </w:r>
      <w:r>
        <w:rPr>
          <w:rFonts w:ascii="Nirmala UI" w:hAnsi="Nirmala UI" w:eastAsia="Nirmala UI" w:cs="Nirmala UI"/>
        </w:rPr>
        <w:t>सेइ</w:t>
      </w:r>
      <w:r>
        <w:rPr>
          <w:rFonts w:ascii="Times New Roman" w:hAnsi="Times New Roman" w:eastAsia="Times New Roman" w:cs="Times New Roman"/>
        </w:rPr>
        <w:t xml:space="preserve"> </w:t>
      </w:r>
      <w:r>
        <w:rPr>
          <w:rFonts w:ascii="Nirmala UI" w:hAnsi="Nirmala UI" w:eastAsia="Nirmala UI" w:cs="Nirmala UI"/>
        </w:rPr>
        <w:t>शिष्यगण</w:t>
      </w:r>
      <w:r>
        <w:rPr>
          <w:rFonts w:ascii="Times New Roman" w:hAnsi="Times New Roman" w:eastAsia="Times New Roman" w:cs="Times New Roman"/>
        </w:rPr>
        <w:t xml:space="preserve"> </w:t>
      </w:r>
      <w:r>
        <w:rPr>
          <w:rFonts w:ascii="Nirmala UI" w:hAnsi="Nirmala UI" w:eastAsia="Nirmala UI" w:cs="Nirmala UI"/>
        </w:rPr>
        <w:t>परीक्षित</w:t>
      </w:r>
      <w:r>
        <w:rPr>
          <w:rFonts w:ascii="Times New Roman" w:hAnsi="Times New Roman" w:eastAsia="Times New Roman" w:cs="Times New Roman"/>
        </w:rPr>
        <w:t xml:space="preserve"> </w:t>
      </w:r>
      <w:r>
        <w:rPr>
          <w:rFonts w:ascii="Nirmala UI" w:hAnsi="Nirmala UI" w:eastAsia="Nirmala UI" w:cs="Nirmala UI"/>
        </w:rPr>
        <w:t>होइयाछिलो।</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हृदयेर</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आनिया</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ताहারা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ताहादेर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ईश्वरर</w:t>
      </w:r>
      <w:r>
        <w:rPr>
          <w:rFonts w:ascii="Times New Roman" w:hAnsi="Times New Roman" w:eastAsia="Times New Roman" w:cs="Times New Roman"/>
        </w:rPr>
        <w:t xml:space="preserve"> </w:t>
      </w:r>
      <w:r>
        <w:rPr>
          <w:rFonts w:ascii="Nirmala UI" w:hAnsi="Nirmala UI" w:eastAsia="Nirmala UI" w:cs="Nirmala UI"/>
        </w:rPr>
        <w:t>इच्छार</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संगतिशील</w:t>
      </w:r>
      <w:r>
        <w:rPr>
          <w:rFonts w:ascii="Times New Roman" w:hAnsi="Times New Roman" w:eastAsia="Times New Roman" w:cs="Times New Roman"/>
        </w:rPr>
        <w:t xml:space="preserve"> </w:t>
      </w:r>
      <w:r>
        <w:rPr>
          <w:rFonts w:ascii="Nirmala UI" w:hAnsi="Nirmala UI" w:eastAsia="Nirmala UI" w:cs="Nirmala UI"/>
        </w:rPr>
        <w:t>नहय।</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निजেদের</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परिवर्तनर</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अस्वीकारेर</w:t>
      </w:r>
      <w:r>
        <w:rPr>
          <w:rFonts w:ascii="Times New Roman" w:hAnsi="Times New Roman" w:eastAsia="Times New Roman" w:cs="Times New Roman"/>
        </w:rPr>
        <w:t xml:space="preserve"> </w:t>
      </w:r>
      <w:r>
        <w:rPr>
          <w:rFonts w:ascii="Nirmala UI" w:hAnsi="Nirmala UI" w:eastAsia="Nirmala UI" w:cs="Nirmala UI"/>
        </w:rPr>
        <w:t>सेइ</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नहय।</w:t>
      </w:r>
      <w:r>
        <w:rPr>
          <w:rFonts w:ascii="Times New Roman" w:hAnsi="Times New Roman" w:eastAsia="Times New Roman" w:cs="Times New Roman"/>
        </w:rPr>
        <w:t xml:space="preserve"> </w:t>
      </w:r>
      <w:r>
        <w:rPr>
          <w:rFonts w:ascii="Nirmala UI" w:hAnsi="Nirmala UI" w:eastAsia="Nirmala UI" w:cs="Nirmala UI"/>
        </w:rPr>
        <w:t>एइ</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ताहादेर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पाइले</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क्रुद्ध</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अपमानित</w:t>
      </w:r>
      <w:r>
        <w:rPr>
          <w:rFonts w:ascii="Times New Roman" w:hAnsi="Times New Roman" w:eastAsia="Times New Roman" w:cs="Times New Roman"/>
        </w:rPr>
        <w:t xml:space="preserve"> </w:t>
      </w:r>
      <w:r>
        <w:rPr>
          <w:rFonts w:ascii="Nirmala UI" w:hAnsi="Nirmala UI" w:eastAsia="Nirmala UI" w:cs="Nirmala UI"/>
        </w:rPr>
        <w:t>होइया</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सेइ</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येंमोन</w:t>
      </w:r>
      <w:r>
        <w:rPr>
          <w:rFonts w:ascii="Times New Roman" w:hAnsi="Times New Roman" w:eastAsia="Times New Roman" w:cs="Times New Roman"/>
        </w:rPr>
        <w:t xml:space="preserve"> </w:t>
      </w:r>
      <w:r>
        <w:rPr>
          <w:rFonts w:ascii="Nirmala UI" w:hAnsi="Nirmala UI" w:eastAsia="Nirmala UI" w:cs="Nirmala UI"/>
        </w:rPr>
        <w:t>शिष्यगण</w:t>
      </w:r>
      <w:r>
        <w:rPr>
          <w:rFonts w:ascii="Times New Roman" w:hAnsi="Times New Roman" w:eastAsia="Times New Roman" w:cs="Times New Roman"/>
        </w:rPr>
        <w:t xml:space="preserve"> </w:t>
      </w:r>
      <w:r>
        <w:rPr>
          <w:rFonts w:ascii="Nirmala UI" w:hAnsi="Nirmala UI" w:eastAsia="Nirmala UI" w:cs="Nirmala UI"/>
        </w:rPr>
        <w:t>यीशुके</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गुंजरण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बोलेछिलो</w:t>
      </w:r>
      <w:r>
        <w:rPr>
          <w:rFonts w:ascii="Times New Roman" w:hAnsi="Times New Roman" w:eastAsia="Times New Roman" w:cs="Times New Roman"/>
        </w:rPr>
        <w:t>, ‘</w:t>
      </w:r>
      <w:r>
        <w:rPr>
          <w:rFonts w:ascii="Nirmala UI" w:hAnsi="Nirmala UI" w:eastAsia="Nirmala UI" w:cs="Nirmala UI"/>
        </w:rPr>
        <w:t>एइ</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कठिन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इहा</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डेज़ायर</w:t>
      </w:r>
      <w:r>
        <w:rPr>
          <w:rFonts w:ascii="Times New Roman" w:hAnsi="Times New Roman" w:eastAsia="Times New Roman" w:cs="Times New Roman"/>
        </w:rPr>
        <w:t xml:space="preserve"> </w:t>
      </w:r>
      <w:r>
        <w:rPr>
          <w:rFonts w:ascii="Nirmala UI" w:hAnsi="Nirmala UI" w:eastAsia="Nirmala UI" w:cs="Nirmala UI"/>
        </w:rPr>
        <w:t>ऑफ</w:t>
      </w:r>
      <w:r>
        <w:rPr>
          <w:rFonts w:ascii="Times New Roman" w:hAnsi="Times New Roman" w:eastAsia="Times New Roman" w:cs="Times New Roman"/>
        </w:rPr>
        <w:t xml:space="preserve"> </w:t>
      </w:r>
      <w:r>
        <w:rPr>
          <w:rFonts w:ascii="Nirmala UI" w:hAnsi="Nirmala UI" w:eastAsia="Nirmala UI" w:cs="Nirmala UI"/>
        </w:rPr>
        <w:t>एजेस</w:t>
      </w:r>
      <w:r>
        <w:rPr>
          <w:rFonts w:ascii="Times New Roman" w:hAnsi="Times New Roman" w:eastAsia="Times New Roman" w:cs="Times New Roman"/>
        </w:rPr>
        <w:t>,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Kereke Ya Laodikia Ya Sabatha Ya Letsatsi La Bosupa - Nomoro Ya Bohlano</dc:title>
  <dc:subject>Хэр удаан бэ? Тав дахь лац</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