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Nombor Sepuluh</w:t>
      </w:r>
    </w:p>
    <w:p>
      <w:pPr>
        <w:pStyle w:val="ArticleBody"/>
        <w:jc w:val="left"/>
      </w:pPr>
      <w:r>
        <w:rPr>
          <w:rFonts w:ascii="Times New Roman" w:hAnsi="Times New Roman" w:eastAsia="Times New Roman" w:cs="Times New Roman"/>
        </w:rPr>
        <w:t>Kami sedang membicarakan suatu bagian dari penglihatan Yesaya yang dimulai pada pasal tujuh dan berlanjut sampai akhir pasal dua belas. Kami melakukan hal ini karena pada tahun 1850 “Tuhan mengulurkan tangan-Nya untuk kedua kalinya, untuk mengumpulkan” umat sisa-Nya. Kami sedang menempatkan tanda-tanda penunjuk jalan dari tahun 1844 hingga 1863 pada tempatnya. ‘1850’ dan pengumpulan yang kedua adalah salah satu dari tanda-tanda penunjuk jalan itu.</w:t>
      </w:r>
    </w:p>
    <w:p>
      <w:pPr>
        <w:pStyle w:val="ArticleBody"/>
        <w:jc w:val="left"/>
      </w:pPr>
      <w:r>
        <w:rPr>
          <w:rFonts w:ascii="Times New Roman" w:hAnsi="Times New Roman" w:eastAsia="Times New Roman" w:cs="Times New Roman"/>
        </w:rPr>
        <w:t>Sebaik sahaja penglihatan Yesaya bermula dalam ayat pertama pasal tujuh, setiap kali suatu ungkapan yang serupa dengan “pada hari itu” muncul sebagai suatu rujukan, ungkapan itu hendaklah ditempatkan dalam latar kenabian pasal tujuh yang telah ditetapkan. Suatu kunci untuk membahagikan penglihatan itu dengan tepat ialah memahami bahawa nubuat beroperasi menurut prinsip pengulangan dan peluasan, dan peraturan ini sedang berlaku dalam penglihatan itu.</w:t>
      </w:r>
    </w:p>
    <w:p>
      <w:pPr>
        <w:pStyle w:val="ArticleBody"/>
        <w:jc w:val="left"/>
      </w:pPr>
      <w:r>
        <w:rPr>
          <w:rFonts w:ascii="Times New Roman" w:hAnsi="Times New Roman" w:eastAsia="Times New Roman" w:cs="Times New Roman"/>
        </w:rPr>
        <w:t>Kebenaran-kebenaran nubuatan yang berbagai-bagai yang dikenal pasti dalam penglihatan Yesaya, bermula dalam fasal enam, hendaklah didekati dari sudut pandang bahawa “pertama dan terutama”, Yesaya sedang mewakili suatu jiwa yang telah diurapi pada 9/11 untuk mengisytiharkan bahawa hujan akhir telah tiba. Dalam konteks yang disucikan itu, fasal tujuh Yesaya menggambarkan ketakutan itu sendiri yang telah diwakili oleh nabi dalam fasal enam ketika dia mengajukan pertanyaan, ‘“berapa lama” dia perlu menyampaikan pekabaran 9/11 kepada sebuah gereja murtad yang ‘mempunyai mata tetapi enggan melihat dan mempunyai telinga tetapi enggan mendengar’?’</w:t>
      </w:r>
    </w:p>
    <w:p>
      <w:pPr>
        <w:pStyle w:val="ArticleBody"/>
        <w:jc w:val="left"/>
      </w:pPr>
      <w:r>
        <w:rPr>
          <w:rFonts w:ascii="Times New Roman" w:hAnsi="Times New Roman" w:eastAsia="Times New Roman" w:cs="Times New Roman"/>
        </w:rPr>
        <w:t>Dalam penglihatan itu, raja Ahas yang fasik dan bodoh melambangkan seorang Laodikia yang tidak mau menerima amaran daripada pekabaran hujan akhir sebagaimana disampaikan oleh para penjaga yang menghadapi Ahas yang fasik dan bodoh, yang diwakili oleh Yesaya dan anak-anaknya.</w:t>
      </w:r>
    </w:p>
    <w:p>
      <w:pPr>
        <w:pStyle w:val="ArticleBody"/>
        <w:jc w:val="left"/>
      </w:pPr>
      <w:r>
        <w:rPr>
          <w:rFonts w:ascii="Times New Roman" w:hAnsi="Times New Roman" w:eastAsia="Times New Roman" w:cs="Times New Roman"/>
        </w:rPr>
        <w:t>9/11 tiba dalam sejarah nubuatan Daniel 11 ayat 40; jadi, apabila Yesaya ditempatkan pada 9/11 dalam pasal 6, secara nubuatan ia ditempatkan dalam ayat 40 Daniel 11; namun yang lebih penting, ia ditempatkan dalam “sejarah tersembunyi ayat 40.” Sejarah tersembunyi ayat 40 bermula apabila ayat itu digenapi pada tahun 1989 dengan keruntuhan Kesatuan Soviet. Dari tahun 1989 hingga kepada undang-undang Ahad dalam ayat 41 ialah “sejarah tersembunyi ayat 40” yang dibukakan meterainya oleh Singa dari suku Yehuda dalam “sejarah tersembunyi” itu juga. Hal ini mengenal pasti, dalam pertimbangan kita tentang Yesaya yang melambangkan seorang utusan hujan akhir selepas 9/11, bahawa satu bahagian daripada pekabaran hujan akhir yang sedang diberitakan oleh Yesaya ialah—Daniel 11, ayat 41 hingga 45.</w:t>
      </w:r>
    </w:p>
    <w:p>
      <w:pPr>
        <w:pStyle w:val="ArticleBody"/>
        <w:jc w:val="left"/>
      </w:pPr>
      <w:r>
        <w:rPr>
          <w:rFonts w:ascii="Leelawadee UI" w:hAnsi="Leelawadee UI" w:eastAsia="Leelawadee UI" w:cs="Leelawadee UI"/>
        </w:rPr>
        <w:t>គង់ឈរនៅ</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ក្នុងន័យទំនាយ</w:t>
      </w:r>
      <w:r>
        <w:rPr>
          <w:rFonts w:ascii="Times New Roman" w:hAnsi="Times New Roman" w:eastAsia="Times New Roman" w:cs="Times New Roman"/>
        </w:rPr>
        <w:t xml:space="preserve"> </w:t>
      </w:r>
      <w:r>
        <w:rPr>
          <w:rFonts w:ascii="Leelawadee UI" w:hAnsi="Leelawadee UI" w:eastAsia="Leelawadee UI" w:cs="Leelawadee UI"/>
        </w:rPr>
        <w:t>អេសាយនៅក្នុងជំពូកដប់</w:t>
      </w:r>
      <w:r>
        <w:rPr>
          <w:rFonts w:ascii="Times New Roman" w:hAnsi="Times New Roman" w:eastAsia="Times New Roman" w:cs="Times New Roman"/>
        </w:rPr>
        <w:t xml:space="preserve"> </w:t>
      </w:r>
      <w:r>
        <w:rPr>
          <w:rFonts w:ascii="Leelawadee UI" w:hAnsi="Leelawadee UI" w:eastAsia="Leelawadee UI" w:cs="Leelawadee UI"/>
        </w:rPr>
        <w:t>កំពុងបង្ហាញការព្រមានមួយថា</w:t>
      </w:r>
      <w:r>
        <w:rPr>
          <w:rFonts w:ascii="Times New Roman" w:hAnsi="Times New Roman" w:eastAsia="Times New Roman" w:cs="Times New Roman"/>
        </w:rPr>
        <w:t xml:space="preserve"> </w:t>
      </w:r>
      <w:r>
        <w:rPr>
          <w:rFonts w:ascii="Leelawadee UI" w:hAnsi="Leelawadee UI" w:eastAsia="Leelawadee UI" w:cs="Leelawadee UI"/>
        </w:rPr>
        <w:t>ព្រឹត្តិការណ៍បន្ទាប់បំផុតដែលនឹងកើតឡើង</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ក្រឹត្យមិនសុចរិត</w:t>
      </w:r>
      <w:r>
        <w:rPr>
          <w:rFonts w:ascii="Times New Roman" w:hAnsi="Times New Roman" w:eastAsia="Times New Roman" w:cs="Times New Roman"/>
        </w:rPr>
        <w:t xml:space="preserve">» </w:t>
      </w:r>
      <w:r>
        <w:rPr>
          <w:rFonts w:ascii="Leelawadee UI" w:hAnsi="Leelawadee UI" w:eastAsia="Leelawadee UI" w:cs="Leelawadee UI"/>
        </w:rPr>
        <w:t>ដែលជាច្បាប់ថ្ងៃអាទិត្យ</w:t>
      </w:r>
      <w:r>
        <w:rPr>
          <w:rFonts w:ascii="Times New Roman" w:hAnsi="Times New Roman" w:eastAsia="Times New Roman" w:cs="Times New Roman"/>
        </w:rPr>
        <w:t xml:space="preserve"> </w:t>
      </w:r>
      <w:r>
        <w:rPr>
          <w:rFonts w:ascii="Leelawadee UI" w:hAnsi="Leelawadee UI" w:eastAsia="Leelawadee UI" w:cs="Leelawadee UI"/>
        </w:rPr>
        <w:t>ហើយត្រូវបានតំណាងនៅក្នុងខ</w:t>
      </w:r>
      <w:r>
        <w:rPr>
          <w:rFonts w:ascii="Times New Roman" w:hAnsi="Times New Roman" w:eastAsia="Times New Roman" w:cs="Times New Roman"/>
        </w:rPr>
        <w:t xml:space="preserve"> </w:t>
      </w:r>
      <w:r>
        <w:rPr>
          <w:rFonts w:ascii="Leelawadee UI" w:hAnsi="Leelawadee UI" w:eastAsia="Leelawadee UI" w:cs="Leelawadee UI"/>
        </w:rPr>
        <w:t>៤១</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ឧទាហរណ៍របស់អេសាយអំពីសារភ្លៀងក្រោយ</w:t>
      </w:r>
      <w:r>
        <w:rPr>
          <w:rFonts w:ascii="Times New Roman" w:hAnsi="Times New Roman" w:eastAsia="Times New Roman" w:cs="Times New Roman"/>
        </w:rPr>
        <w:t xml:space="preserve"> </w:t>
      </w:r>
      <w:r>
        <w:rPr>
          <w:rFonts w:ascii="Leelawadee UI" w:hAnsi="Leelawadee UI" w:eastAsia="Leelawadee UI" w:cs="Leelawadee UI"/>
        </w:rPr>
        <w:t>ត្រូវបានដាក់នៅក្នុង</w:t>
      </w:r>
      <w:r>
        <w:rPr>
          <w:rFonts w:ascii="Times New Roman" w:hAnsi="Times New Roman" w:eastAsia="Times New Roman" w:cs="Times New Roman"/>
        </w:rPr>
        <w:t xml:space="preserve"> «</w:t>
      </w:r>
      <w:r>
        <w:rPr>
          <w:rFonts w:ascii="Leelawadee UI" w:hAnsi="Leelawadee UI" w:eastAsia="Leelawadee UI" w:cs="Leelawadee UI"/>
        </w:rPr>
        <w:t>ប្រវត្តិសាស្ត្រដែលលាក់កំបាំង</w:t>
      </w:r>
      <w:r>
        <w:rPr>
          <w:rFonts w:ascii="Times New Roman" w:hAnsi="Times New Roman" w:eastAsia="Times New Roman" w:cs="Times New Roman"/>
        </w:rPr>
        <w:t xml:space="preserve">» </w:t>
      </w:r>
      <w:r>
        <w:rPr>
          <w:rFonts w:ascii="Leelawadee UI" w:hAnsi="Leelawadee UI" w:eastAsia="Leelawadee UI" w:cs="Leelawadee UI"/>
        </w:rPr>
        <w:t>នៃខ</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បន្ទាប់ពី</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ការបំពេញនៃខ</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ដាក់អេសាយនៅក្រោយឆ្នាំ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គឺនៅ</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ដែលនៅទីនោះគាត់ត្រូវបានចាក់ប្រេងតាំងដោយធ្យូងពីលើអាសនៈ។</w:t>
      </w:r>
      <w:r>
        <w:rPr>
          <w:rFonts w:ascii="Times New Roman" w:hAnsi="Times New Roman" w:eastAsia="Times New Roman" w:cs="Times New Roman"/>
        </w:rPr>
        <w:t xml:space="preserve"> </w:t>
      </w:r>
      <w:r>
        <w:rPr>
          <w:rFonts w:ascii="Leelawadee UI" w:hAnsi="Leelawadee UI" w:eastAsia="Leelawadee UI" w:cs="Leelawadee UI"/>
        </w:rPr>
        <w:t>អេសាយតំណាងឲ្យអ្នកនាំសារម្នាក់</w:t>
      </w:r>
      <w:r>
        <w:rPr>
          <w:rFonts w:ascii="Times New Roman" w:hAnsi="Times New Roman" w:eastAsia="Times New Roman" w:cs="Times New Roman"/>
        </w:rPr>
        <w:t xml:space="preserve"> </w:t>
      </w:r>
      <w:r>
        <w:rPr>
          <w:rFonts w:ascii="Leelawadee UI" w:hAnsi="Leelawadee UI" w:eastAsia="Leelawadee UI" w:cs="Leelawadee UI"/>
        </w:rPr>
        <w:t>ដែលសាររបស់គាត់រួមបញ្ចូលខប្រាំមួយចុងក្រោយនៃ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p>
    <w:p>
      <w:pPr>
        <w:pStyle w:val="ArticleBody"/>
        <w:jc w:val="left"/>
      </w:pP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కుమారులు</w:t>
      </w:r>
      <w:r>
        <w:rPr>
          <w:rFonts w:ascii="Times New Roman" w:hAnsi="Times New Roman" w:eastAsia="Times New Roman" w:cs="Times New Roman"/>
        </w:rPr>
        <w:t xml:space="preserve"> </w:t>
      </w:r>
      <w:r>
        <w:rPr>
          <w:rFonts w:ascii="Nirmala UI" w:hAnsi="Nirmala UI" w:eastAsia="Nirmala UI" w:cs="Nirmala UI"/>
        </w:rPr>
        <w:t>సూచకములకును</w:t>
      </w:r>
      <w:r>
        <w:rPr>
          <w:rFonts w:ascii="Times New Roman" w:hAnsi="Times New Roman" w:eastAsia="Times New Roman" w:cs="Times New Roman"/>
        </w:rPr>
        <w:t xml:space="preserve"> </w:t>
      </w:r>
      <w:r>
        <w:rPr>
          <w:rFonts w:ascii="Nirmala UI" w:hAnsi="Nirmala UI" w:eastAsia="Nirmala UI" w:cs="Nirmala UI"/>
        </w:rPr>
        <w:t>ఆశ్చర్యకార్యములకును</w:t>
      </w:r>
      <w:r>
        <w:rPr>
          <w:rFonts w:ascii="Times New Roman" w:hAnsi="Times New Roman" w:eastAsia="Times New Roman" w:cs="Times New Roman"/>
        </w:rPr>
        <w:t xml:space="preserve"> </w:t>
      </w:r>
      <w:r>
        <w:rPr>
          <w:rFonts w:ascii="Nirmala UI" w:hAnsi="Nirmala UI" w:eastAsia="Nirmala UI" w:cs="Nirmala UI"/>
        </w:rPr>
        <w:t>ఉన్నారని</w:t>
      </w:r>
      <w:r>
        <w:rPr>
          <w:rFonts w:ascii="Times New Roman" w:hAnsi="Times New Roman" w:eastAsia="Times New Roman" w:cs="Times New Roman"/>
        </w:rPr>
        <w:t xml:space="preserve"> </w:t>
      </w:r>
      <w:r>
        <w:rPr>
          <w:rFonts w:ascii="Nirmala UI" w:hAnsi="Nirmala UI" w:eastAsia="Nirmala UI" w:cs="Nirmala UI"/>
        </w:rPr>
        <w:t>ప్రత్యక్షంగా</w:t>
      </w:r>
      <w:r>
        <w:rPr>
          <w:rFonts w:ascii="Times New Roman" w:hAnsi="Times New Roman" w:eastAsia="Times New Roman" w:cs="Times New Roman"/>
        </w:rPr>
        <w:t xml:space="preserve"> </w:t>
      </w:r>
      <w:r>
        <w:rPr>
          <w:rFonts w:ascii="Nirmala UI" w:hAnsi="Nirmala UI" w:eastAsia="Nirmala UI" w:cs="Nirmala UI"/>
        </w:rPr>
        <w:t>తెలియజేస్తాడు</w:t>
      </w:r>
      <w:r>
        <w:rPr>
          <w:rFonts w:ascii="Times New Roman" w:hAnsi="Times New Roman" w:eastAsia="Times New Roman" w:cs="Times New Roman"/>
        </w:rPr>
        <w:t xml:space="preserve">. </w:t>
      </w:r>
      <w:r>
        <w:rPr>
          <w:rFonts w:ascii="Nirmala UI" w:hAnsi="Nirmala UI" w:eastAsia="Nirmala UI" w:cs="Nirmala UI"/>
        </w:rPr>
        <w:t>ఏడవ</w:t>
      </w:r>
      <w:r>
        <w:rPr>
          <w:rFonts w:ascii="Times New Roman" w:hAnsi="Times New Roman" w:eastAsia="Times New Roman" w:cs="Times New Roman"/>
        </w:rPr>
        <w:t xml:space="preserve"> </w:t>
      </w:r>
      <w:r>
        <w:rPr>
          <w:rFonts w:ascii="Nirmala UI" w:hAnsi="Nirmala UI" w:eastAsia="Nirmala UI" w:cs="Nirmala UI"/>
        </w:rPr>
        <w:t>అధ్యాయము</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వచనమందు</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కుమారుడు</w:t>
      </w:r>
      <w:r>
        <w:rPr>
          <w:rFonts w:ascii="Times New Roman" w:hAnsi="Times New Roman" w:eastAsia="Times New Roman" w:cs="Times New Roman"/>
        </w:rPr>
        <w:t xml:space="preserve"> </w:t>
      </w:r>
      <w:r>
        <w:rPr>
          <w:rFonts w:ascii="Nirmala UI" w:hAnsi="Nirmala UI" w:eastAsia="Nirmala UI" w:cs="Nirmala UI"/>
        </w:rPr>
        <w:t>ధోవివాని</w:t>
      </w:r>
      <w:r>
        <w:rPr>
          <w:rFonts w:ascii="Times New Roman" w:hAnsi="Times New Roman" w:eastAsia="Times New Roman" w:cs="Times New Roman"/>
        </w:rPr>
        <w:t xml:space="preserve"> </w:t>
      </w:r>
      <w:r>
        <w:rPr>
          <w:rFonts w:ascii="Nirmala UI" w:hAnsi="Nirmala UI" w:eastAsia="Nirmala UI" w:cs="Nirmala UI"/>
        </w:rPr>
        <w:t>పొలమునకు</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మార్గములో</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ఎగువ</w:t>
      </w:r>
      <w:r>
        <w:rPr>
          <w:rFonts w:ascii="Times New Roman" w:hAnsi="Times New Roman" w:eastAsia="Times New Roman" w:cs="Times New Roman"/>
        </w:rPr>
        <w:t xml:space="preserve"> </w:t>
      </w:r>
      <w:r>
        <w:rPr>
          <w:rFonts w:ascii="Nirmala UI" w:hAnsi="Nirmala UI" w:eastAsia="Nirmala UI" w:cs="Nirmala UI"/>
        </w:rPr>
        <w:t>కొలను</w:t>
      </w:r>
      <w:r>
        <w:rPr>
          <w:rFonts w:ascii="Times New Roman" w:hAnsi="Times New Roman" w:eastAsia="Times New Roman" w:cs="Times New Roman"/>
        </w:rPr>
        <w:t xml:space="preserve"> </w:t>
      </w:r>
      <w:r>
        <w:rPr>
          <w:rFonts w:ascii="Nirmala UI" w:hAnsi="Nirmala UI" w:eastAsia="Nirmala UI" w:cs="Nirmala UI"/>
        </w:rPr>
        <w:t>కాలువయొద్ద</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ఉన్నారు</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ఆరవ</w:t>
      </w:r>
      <w:r>
        <w:rPr>
          <w:rFonts w:ascii="Times New Roman" w:hAnsi="Times New Roman" w:eastAsia="Times New Roman" w:cs="Times New Roman"/>
        </w:rPr>
        <w:t xml:space="preserve"> </w:t>
      </w:r>
      <w:r>
        <w:rPr>
          <w:rFonts w:ascii="Nirmala UI" w:hAnsi="Nirmala UI" w:eastAsia="Nirmala UI" w:cs="Nirmala UI"/>
        </w:rPr>
        <w:t>అధ్యాయమందు</w:t>
      </w:r>
      <w:r>
        <w:rPr>
          <w:rFonts w:ascii="Times New Roman" w:hAnsi="Times New Roman" w:eastAsia="Times New Roman" w:cs="Times New Roman"/>
        </w:rPr>
        <w:t xml:space="preserve"> </w:t>
      </w:r>
      <w:r>
        <w:rPr>
          <w:rFonts w:ascii="Nirmala UI" w:hAnsi="Nirmala UI" w:eastAsia="Nirmala UI" w:cs="Nirmala UI"/>
        </w:rPr>
        <w:t>ప్రకటించుటకు</w:t>
      </w:r>
      <w:r>
        <w:rPr>
          <w:rFonts w:ascii="Times New Roman" w:hAnsi="Times New Roman" w:eastAsia="Times New Roman" w:cs="Times New Roman"/>
        </w:rPr>
        <w:t xml:space="preserve"> </w:t>
      </w:r>
      <w:r>
        <w:rPr>
          <w:rFonts w:ascii="Nirmala UI" w:hAnsi="Nirmala UI" w:eastAsia="Nirmala UI" w:cs="Nirmala UI"/>
        </w:rPr>
        <w:t>అభిషిక్తుడైన</w:t>
      </w:r>
      <w:r>
        <w:rPr>
          <w:rFonts w:ascii="Times New Roman" w:hAnsi="Times New Roman" w:eastAsia="Times New Roman" w:cs="Times New Roman"/>
        </w:rPr>
        <w:t xml:space="preserve"> </w:t>
      </w:r>
      <w:r>
        <w:rPr>
          <w:rFonts w:ascii="Nirmala UI" w:hAnsi="Nirmala UI" w:eastAsia="Nirmala UI" w:cs="Nirmala UI"/>
        </w:rPr>
        <w:t>అంత్యవర్ష</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సమర్పించుచున్నాడు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అంత్యవర్షమునకు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సూచకముల</w:t>
      </w:r>
      <w:r>
        <w:rPr>
          <w:rFonts w:ascii="Times New Roman" w:hAnsi="Times New Roman" w:eastAsia="Times New Roman" w:cs="Times New Roman"/>
        </w:rPr>
        <w:t xml:space="preserve"> </w:t>
      </w:r>
      <w:r>
        <w:rPr>
          <w:rFonts w:ascii="Nirmala UI" w:hAnsi="Nirmala UI" w:eastAsia="Nirmala UI" w:cs="Nirmala UI"/>
        </w:rPr>
        <w:t>యొద్ద</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ఉండగా</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కుమారుడైన</w:t>
      </w:r>
      <w:r>
        <w:rPr>
          <w:rFonts w:ascii="Times New Roman" w:hAnsi="Times New Roman" w:eastAsia="Times New Roman" w:cs="Times New Roman"/>
        </w:rPr>
        <w:t xml:space="preserve"> </w:t>
      </w:r>
      <w:r>
        <w:rPr>
          <w:rFonts w:ascii="Nirmala UI" w:hAnsi="Nirmala UI" w:eastAsia="Nirmala UI" w:cs="Nirmala UI"/>
        </w:rPr>
        <w:t>షెయార్యాషూబుతో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ఎగువ</w:t>
      </w:r>
      <w:r>
        <w:rPr>
          <w:rFonts w:ascii="Times New Roman" w:hAnsi="Times New Roman" w:eastAsia="Times New Roman" w:cs="Times New Roman"/>
        </w:rPr>
        <w:t xml:space="preserve"> </w:t>
      </w:r>
      <w:r>
        <w:rPr>
          <w:rFonts w:ascii="Nirmala UI" w:hAnsi="Nirmala UI" w:eastAsia="Nirmala UI" w:cs="Nirmala UI"/>
        </w:rPr>
        <w:t>కొలను</w:t>
      </w:r>
      <w:r>
        <w:rPr>
          <w:rFonts w:ascii="Times New Roman" w:hAnsi="Times New Roman" w:eastAsia="Times New Roman" w:cs="Times New Roman"/>
        </w:rPr>
        <w:t xml:space="preserve"> </w:t>
      </w:r>
      <w:r>
        <w:rPr>
          <w:rFonts w:ascii="Nirmala UI" w:hAnsi="Nirmala UI" w:eastAsia="Nirmala UI" w:cs="Nirmala UI"/>
        </w:rPr>
        <w:t>కాలువ</w:t>
      </w:r>
      <w:r>
        <w:rPr>
          <w:rFonts w:ascii="Times New Roman" w:hAnsi="Times New Roman" w:eastAsia="Times New Roman" w:cs="Times New Roman"/>
        </w:rPr>
        <w:t xml:space="preserve"> </w:t>
      </w:r>
      <w:r>
        <w:rPr>
          <w:rFonts w:ascii="Nirmala UI" w:hAnsi="Nirmala UI" w:eastAsia="Nirmala UI" w:cs="Nirmala UI"/>
        </w:rPr>
        <w:t>అనునది</w:t>
      </w:r>
      <w:r>
        <w:rPr>
          <w:rFonts w:ascii="Times New Roman" w:hAnsi="Times New Roman" w:eastAsia="Times New Roman" w:cs="Times New Roman"/>
        </w:rPr>
        <w:t xml:space="preserve"> </w:t>
      </w:r>
      <w:r>
        <w:rPr>
          <w:rFonts w:ascii="Nirmala UI" w:hAnsi="Nirmala UI" w:eastAsia="Nirmala UI" w:cs="Nirmala UI"/>
        </w:rPr>
        <w:t>జెకర్యా</w:t>
      </w:r>
      <w:r>
        <w:rPr>
          <w:rFonts w:ascii="Times New Roman" w:hAnsi="Times New Roman" w:eastAsia="Times New Roman" w:cs="Times New Roman"/>
        </w:rPr>
        <w:t xml:space="preserve"> </w:t>
      </w:r>
      <w:r>
        <w:rPr>
          <w:rFonts w:ascii="Nirmala UI" w:hAnsi="Nirmala UI" w:eastAsia="Nirmala UI" w:cs="Nirmala UI"/>
        </w:rPr>
        <w:t>గుర్తించిన</w:t>
      </w:r>
      <w:r>
        <w:rPr>
          <w:rFonts w:ascii="Times New Roman" w:hAnsi="Times New Roman" w:eastAsia="Times New Roman" w:cs="Times New Roman"/>
        </w:rPr>
        <w:t xml:space="preserve"> </w:t>
      </w:r>
      <w:r>
        <w:rPr>
          <w:rFonts w:ascii="Nirmala UI" w:hAnsi="Nirmala UI" w:eastAsia="Nirmala UI" w:cs="Nirmala UI"/>
        </w:rPr>
        <w:t>బంగారు</w:t>
      </w:r>
      <w:r>
        <w:rPr>
          <w:rFonts w:ascii="Times New Roman" w:hAnsi="Times New Roman" w:eastAsia="Times New Roman" w:cs="Times New Roman"/>
        </w:rPr>
        <w:t xml:space="preserve"> </w:t>
      </w:r>
      <w:r>
        <w:rPr>
          <w:rFonts w:ascii="Nirmala UI" w:hAnsi="Nirmala UI" w:eastAsia="Nirmala UI" w:cs="Nirmala UI"/>
        </w:rPr>
        <w:t>నూనెతో</w:t>
      </w:r>
      <w:r>
        <w:rPr>
          <w:rFonts w:ascii="Times New Roman" w:hAnsi="Times New Roman" w:eastAsia="Times New Roman" w:cs="Times New Roman"/>
        </w:rPr>
        <w:t xml:space="preserve"> </w:t>
      </w:r>
      <w:r>
        <w:rPr>
          <w:rFonts w:ascii="Nirmala UI" w:hAnsi="Nirmala UI" w:eastAsia="Nirmala UI" w:cs="Nirmala UI"/>
        </w:rPr>
        <w:t>నింపబడిన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గొట్టములకు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సంకేతప్రస్తావన</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ఎంతో</w:t>
      </w:r>
      <w:r>
        <w:rPr>
          <w:rFonts w:ascii="Times New Roman" w:hAnsi="Times New Roman" w:eastAsia="Times New Roman" w:cs="Times New Roman"/>
        </w:rPr>
        <w:t xml:space="preserve"> </w:t>
      </w:r>
      <w:r>
        <w:rPr>
          <w:rFonts w:ascii="Nirmala UI" w:hAnsi="Nirmala UI" w:eastAsia="Nirmala UI" w:cs="Nirmala UI"/>
        </w:rPr>
        <w:t>సార్లు</w:t>
      </w:r>
      <w:r>
        <w:rPr>
          <w:rFonts w:ascii="Times New Roman" w:hAnsi="Times New Roman" w:eastAsia="Times New Roman" w:cs="Times New Roman"/>
        </w:rPr>
        <w:t xml:space="preserve"> </w:t>
      </w:r>
      <w:r>
        <w:rPr>
          <w:rFonts w:ascii="Nirmala UI" w:hAnsi="Nirmala UI" w:eastAsia="Nirmala UI" w:cs="Nirmala UI"/>
        </w:rPr>
        <w:t>వ్యాఖ్యానించియున్నది</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ఎగువ</w:t>
      </w:r>
      <w:r>
        <w:rPr>
          <w:rFonts w:ascii="Times New Roman" w:hAnsi="Times New Roman" w:eastAsia="Times New Roman" w:cs="Times New Roman"/>
        </w:rPr>
        <w:t xml:space="preserve"> </w:t>
      </w:r>
      <w:r>
        <w:rPr>
          <w:rFonts w:ascii="Nirmala UI" w:hAnsi="Nirmala UI" w:eastAsia="Nirmala UI" w:cs="Nirmala UI"/>
        </w:rPr>
        <w:t>కొలను</w:t>
      </w:r>
      <w:r>
        <w:rPr>
          <w:rFonts w:ascii="Times New Roman" w:hAnsi="Times New Roman" w:eastAsia="Times New Roman" w:cs="Times New Roman"/>
        </w:rPr>
        <w:t xml:space="preserve"> </w:t>
      </w:r>
      <w:r>
        <w:rPr>
          <w:rFonts w:ascii="Nirmala UI" w:hAnsi="Nirmala UI" w:eastAsia="Nirmala UI" w:cs="Nirmala UI"/>
        </w:rPr>
        <w:t>కాలువనుండి</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అంత్యవర్ష</w:t>
      </w:r>
      <w:r>
        <w:rPr>
          <w:rFonts w:ascii="Times New Roman" w:hAnsi="Times New Roman" w:eastAsia="Times New Roman" w:cs="Times New Roman"/>
        </w:rPr>
        <w:t xml:space="preserve"> </w:t>
      </w:r>
      <w:r>
        <w:rPr>
          <w:rFonts w:ascii="Nirmala UI" w:hAnsi="Nirmala UI" w:eastAsia="Nirmala UI" w:cs="Nirmala UI"/>
        </w:rPr>
        <w:t>సందేశములో</w:t>
      </w:r>
      <w:r>
        <w:rPr>
          <w:rFonts w:ascii="Times New Roman" w:hAnsi="Times New Roman" w:eastAsia="Times New Roman" w:cs="Times New Roman"/>
        </w:rPr>
        <w:t xml:space="preserve"> </w:t>
      </w:r>
      <w:r>
        <w:rPr>
          <w:rFonts w:ascii="Nirmala UI" w:hAnsi="Nirmala UI" w:eastAsia="Nirmala UI" w:cs="Nirmala UI"/>
        </w:rPr>
        <w:t>గుర్తింపజేయును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Saluran Yesaya berhubung dengan dua paip Zakharia, dan ulasan Ellen White menghubungkan Zakharia dengan perumpamaan tentang sepuluh anak dara. Yesaya direndahkan sampai ke debu dalam pasal enam apabila dia melihat kemuliaan Tuhan. Dia bersetuju untuk membawa pekhabaran yang dilambangkan dalam ayat tiga sebagai pekhabaran yang menerangi bumi dengan kemuliaan Tuhan. Dan dia disucikan dengan bara dari mazbah, lalu berdiri di kolam yang terhasil daripada air dari kolam atas. Dalam pasal dua puluh lapan Yesaya mentakrifkan pekhabaran hujan akhir sebagai “baris demi baris,” dan dalam ayat tiga kolam atas melambangkan beberapa garis nubuatan.</w:t>
      </w:r>
    </w:p>
    <w:p>
      <w:pPr>
        <w:pStyle w:val="ArticleBody"/>
        <w:jc w:val="left"/>
      </w:pPr>
      <w:r>
        <w:rPr>
          <w:rFonts w:ascii="Times New Roman" w:hAnsi="Times New Roman" w:eastAsia="Times New Roman" w:cs="Times New Roman"/>
        </w:rPr>
        <w:t>Yesaya, yang melambangkan suatu jiwa pada 9/11, hanya akan berdiri di tempat minyak emas itu turun dari kolam atas jika jiwa itu telah meminta jalan yang baik yang membawa kepada jalan lama Yeremia, yaitu “jalan raya (jalan) di padang penatu” milik Yesaya, tempat “perhentian” Yeremia ditemukan. Pekabaran hujan akhir Yesaya didasarkan bukan hanya pada garis kesepuluh dara, garis dua pipa emas Zakharia, dan garis jalan lama Yeremia, melainkan Yesaya juga sedang berdiri di “padang penatu,” tempat Utusan Perjanjian sedang memurnikan dan mentahirkan bani Lewi seperti perak dan emas.</w:t>
      </w:r>
    </w:p>
    <w:p>
      <w:pPr>
        <w:pStyle w:val="ArticleBody"/>
        <w:jc w:val="left"/>
      </w:pPr>
      <w:r>
        <w:rPr>
          <w:rFonts w:ascii="Times New Roman" w:hAnsi="Times New Roman" w:eastAsia="Times New Roman" w:cs="Times New Roman"/>
        </w:rPr>
        <w:t>Ke tiro ya porofeti e bonolo haholo go tsenya mela e mengwe mo temaneng ya boraro ya kgaolo ya bosupa. Oli ya ga Sekarea le makgarebane a a lesome di golagana le lere la ga Jakobo le ditemana tse pedi tsa ntlha tsa Tshenolo, gonne tsotlhe di bua ka tshegetso ya puisano magareng ga Modimo le motho. Tsela ya bogologolo ya ga Jeremia e akaretsa “motlhokomedi” yo o letsang phalafala, e leng e kgosi e e bosula le e e dieleele, Ahase, a ganang go e utlwa. Phalafala eo e gogela tsotlhe diphalafala tsa porofeti, mmogo le batlhokomedi ba porofeti, mo “tselengkgolo” ya ga Isaia, kwa Isaia le morwawe ba emeng gone go isa molaetsa kwa moeteleding wa Laodikea.</w:t>
      </w:r>
    </w:p>
    <w:p>
      <w:pPr>
        <w:pStyle w:val="ArticleBody"/>
        <w:jc w:val="left"/>
      </w:pPr>
      <w:r>
        <w:rPr>
          <w:rFonts w:ascii="Times New Roman" w:hAnsi="Times New Roman" w:eastAsia="Times New Roman" w:cs="Times New Roman"/>
        </w:rPr>
        <w:t>Yesaya dan anaknya Shearjashub, yang berarti “suatu sisa akan kembali,” berdiri bersama-sama, dan mereka melambangkan pemberitaan pekabaran hujan akhir yang datang pada 9/11. Mereka pergi menemui raja fasik Ahas, dan sebagai bapa serta anak mereka mewakili suatu lambang alfa dan omega, yaitu kaidah utama dari metodologi “baris demi baris.” “Baris demi baris” adalah kaidah yang dilambangkan oleh prinsip Millerit “hari/tahun.”</w:t>
      </w:r>
    </w:p>
    <w:p>
      <w:pPr>
        <w:pStyle w:val="ArticleBody"/>
        <w:jc w:val="left"/>
      </w:pPr>
      <w:r>
        <w:rPr>
          <w:rFonts w:ascii="Times New Roman" w:hAnsi="Times New Roman" w:eastAsia="Times New Roman" w:cs="Times New Roman"/>
        </w:rPr>
        <w:t>Pada 11 Ogos 1840, suatu nubuatan tentang Islam, iaitu celaka kedua dalam Wahyu sembilan, telah digenapi, dan prinsip “hari/tahun” golongan Millerit telah diteguhkan, dengan demikian menguatkan ramalan Miller mengenai tahun 1843 yang diasaskan atas prinsip hari/tahun. Pada 11 September 2001, suatu nubuatan tentang Islam, iaitu celaka ketiga dalam Wahyu sembilan, sepuluh dan sebelas, telah digenapi, dan prinsip alfa (8-11-1840) dan omega (9/11) telah diteguhkan ketika malaikat yang gagah perkasa dalam Wahyu lapan belas turun pada saat bangunan-bangunan besar New York runtuh—sama seperti malaikat yang gagah perkasa dalam Wahyu sepuluh telah turun pada 11 Ogos 1840 ketika alfa yang melambangkan omega itu digenapi.</w:t>
      </w:r>
    </w:p>
    <w:p>
      <w:pPr>
        <w:pStyle w:val="ArticleBody"/>
        <w:jc w:val="left"/>
      </w:pPr>
      <w:r>
        <w:rPr>
          <w:rFonts w:ascii="Times New Roman" w:hAnsi="Times New Roman" w:eastAsia="Times New Roman" w:cs="Times New Roman"/>
        </w:rPr>
        <w:t>Isaya dan anaknya bukan sahaja mewakili prinsip utama “garis demi garis,” tetapi mereka juga mewakili pekabaran Elia, iaitu suatu pekabaran yang digambarkan melalui hubungan antara seorang bapa dengan anak-anaknya. Pekabaran Elia, yang diberitakan tepat sebelum hari Tuhan yang besar dan dahsyat, mengenal pasti suatu pekabaran yang tiba sejurus sebelum penghakiman eksekutif Allah bermula. Penghakiman eksekutif Allah mewakili suatu tempoh yang merupakan “hari Tuhan yang besar dan dahsyat.” Tempoh itu bermula pada undang-undang Ahad dan berterusan hingga kepada tujuh malapetaka terakhir. Tempoh itu bermula dengan undang-undang Ahad dan berakhir dengan tujuh malapetaka terakhir. Oleh itu, pekabaran Elia berasaskan prinsip alfa dan omega, disertai dengan amaran tentang pendekatannya penutupan masa percubaan. Bersama pekabaran Elia juga terdapat pelbagai garis nubuat yang berasaskan Elia, kerana Elia, menurut Yesus, mewakili Yohanes Pembaptis, dan kedua-dua Elia dan Yohanes, menurut Sister White, mewakili William Miller, dan bersama-sama Elia dan Yohanes Pembaptis mewakili kedua-dua seratus empat puluh empat ribu (Elia), dan rombongan besar dalam Wahyu tujuh (Yohanes).</w:t>
      </w:r>
    </w:p>
    <w:p>
      <w:pPr>
        <w:pStyle w:val="ArticleBody"/>
        <w:jc w:val="left"/>
      </w:pPr>
      <w:r>
        <w:rPr>
          <w:rFonts w:ascii="Times New Roman" w:hAnsi="Times New Roman" w:eastAsia="Times New Roman" w:cs="Times New Roman"/>
        </w:rPr>
        <w:t>Isaiah dan anaknya berdiri di jalan-jalan yang lama, yang merupakan dasar-dasar itu, dan mereka sedang menerima minyak emas, sebab mereka adalah gadis-gadis bijaksana yang sedang melalui proses pentahiran oleh tukang penatu, yang digenapi pada 22 Oktober 1844, melambangkan undang-undang hari Minggu. Isaiah dan sisa yang kembali, (karena itulah arti nama anaknya, Shearjashub), melambangkan umat sisa yang “kembali” kepada jalan-jalan yang lama pada 9/11. Hubungan bapa dan umat sisa, yang juga adalah hubungan alfa dan omega, yang juga adalah hubungan Elia tentang “hati bapa-bapa dan anak-anak,” menunjukkan bahwa Bapa Miller dan hubungannya dengan suatu gerakan umat sisa dari malaikat pertama adalah gerakan alfa dari Philadelphia. Dalam gerakan alfa, Bapa Miller diidentifikasikan sebagai Elia dan Yohanes Pembaptis, yang oleh Yesus diidentifikasikan sebagai utusan yang mempersiapkan jalan bagi Utusan Perjanjian. Semua penggenapan nubuatan itu dalam sejarah alfa dari malaikat pertama dan kedua diulangi dalam sejarah omega dari malaikat ketiga.</w:t>
      </w:r>
    </w:p>
    <w:p>
      <w:pPr>
        <w:pStyle w:val="ArticleBody"/>
        <w:jc w:val="left"/>
      </w:pPr>
      <w:r>
        <w:rPr>
          <w:rFonts w:ascii="Times New Roman" w:hAnsi="Times New Roman" w:eastAsia="Times New Roman" w:cs="Times New Roman"/>
        </w:rPr>
        <w:t>Terdapat fakta-fakta yang lebih penting mengenai gambaran Yesaya dalam penglihatan itu, tetapi di sini kita hanya sedang mengenali bahwa Yesaya secara khusus sedang menunjukkan berbagai kebenaran yang membentuk inti dari pekabaran hujan akhir tanggal 9/11. Semua garis ini baru saja kita bahas, dan tentu saja masih banyak lagi, terdapat dalam ayat tiga dari pasal tujuh.</w:t>
      </w:r>
    </w:p>
    <w:p>
      <w:pPr>
        <w:pStyle w:val="ArticleBody"/>
        <w:jc w:val="left"/>
      </w:pPr>
      <w:r>
        <w:rPr>
          <w:rFonts w:ascii="Times New Roman" w:hAnsi="Times New Roman" w:eastAsia="Times New Roman" w:cs="Times New Roman"/>
        </w:rPr>
        <w:t>Dalam ayat lapan, kebenaran nubuat menjadi semakin mendalam apabila ia mengenal pasti kunci yang membuka “sejarah tersembunyi ayat empat puluh,” dan yang menakjubkan, kunci itu dikenal pasti dalam ayat yang sama yang menandai permulaan kedua-dua nubuatan masa 2520 tahun.</w:t>
      </w:r>
    </w:p>
    <w:p>
      <w:pPr>
        <w:pStyle w:val="ArticleScripture"/>
        <w:jc w:val="left"/>
      </w:pPr>
      <w:r>
        <w:rPr>
          <w:rFonts w:ascii="Times New Roman" w:hAnsi="Times New Roman" w:eastAsia="Times New Roman" w:cs="Times New Roman"/>
        </w:rPr>
        <w:t>Kerana kepala Aram ialah Damsyik, dan kepala Damsyik ialah Rezin; dan dalam masa enam puluh lima tahun Efraim akan dipecahkan, sehingga ia tidak lagi menjadi suatu bangsa. Dan kepala Efraim ialah Samaria, dan kepala Samaria ialah anak Remalya.</w:t>
      </w:r>
    </w:p>
    <w:p>
      <w:pPr>
        <w:pStyle w:val="ArticleScripture"/>
        <w:jc w:val="left"/>
      </w:pPr>
      <w:r>
        <w:rPr>
          <w:rFonts w:ascii="Times New Roman" w:hAnsi="Times New Roman" w:eastAsia="Times New Roman" w:cs="Times New Roman"/>
        </w:rPr>
        <w:t>Nang hriat loh chuan, a nghet lo vang. Isaiah 7:8, 9.</w:t>
      </w:r>
    </w:p>
    <w:p>
      <w:pPr>
        <w:pStyle w:val="ArticleBody"/>
        <w:jc w:val="left"/>
      </w:pPr>
      <w:r>
        <w:rPr>
          <w:rFonts w:ascii="Times New Roman" w:hAnsi="Times New Roman" w:eastAsia="Times New Roman" w:cs="Times New Roman"/>
        </w:rPr>
        <w:t>Mohlala oa Esaia oa molaetsa oa pula ea morao o akarelletsa “makhetlo a supileng” a Moshe, hobane boprofeta ba lilemo tse mashome a tšeletseng a metso e mehlano ba temana ea robeli bo supa qalo bakeng sa ho qhalakanya ha mebuso ka bobeli, oa leboea le oa boroa, ea Iseraele ka lilemo tse 2520. Temaneng eona eo, ho teng senotlolo se phetlang mela e meraro ea boprofeta ea ho putlama ha Soviet Union ka 1989 ho Daniele 11:40, hammoho le temana ea leshome ea Daniele 11, hammoho le temana ea robeli ea Esaia 8. Ka mela ena e meraro (Esaia 8:8, Daniele 11:10, 40). Senotlolo ke “lihlooho” tsa litemana tsa robeli le tsa robong. Ha senotlolo sa “lihlooho” se sebelisoa litemaneng tseo tse tharo tse tšoanang, monyako oa histori ea Ntoa ea Ukraine le Ntoa ea Boraro ea Lefatše e seng e tla kapele oa notlolloa. Ha monyako oo oa boprofeta o notlolloa, joale Daniele 11:11–16 li bonoa e le histori e tšoanang le Daniele 11:40 ka morao ho ho putlama ha Soviet Union ka 1989. Ho notlolloa ha “histori e patiloeng ea temana ea mashome a mane” ke ’nete eo e leng e ’ngoe ea tse seng kae tse khethiloeng tse hlalosoang e le tse tla phetlolloa mabapi le ho phetlolloa ha Tšenolo ea Jesu Kreste pejana feela ho koaloa ha nako ea mohau.</w:t>
      </w:r>
    </w:p>
    <w:p>
      <w:pPr>
        <w:pStyle w:val="ArticleBody"/>
        <w:jc w:val="left"/>
      </w:pPr>
      <w:r>
        <w:rPr>
          <w:rFonts w:ascii="Times New Roman" w:hAnsi="Times New Roman" w:eastAsia="Times New Roman" w:cs="Times New Roman"/>
        </w:rPr>
        <w:t>Ехуддура әрээндэ Исаиян найман дүгээр бүлэгэй нэгэдүгээр эшэлэл «Мүн түүнһээ гадна» гэһэн үгөөр эхилнэ; энэ нь найман дүгээр бүлэг долоон дүгээр бүлэг дээрэ дабхарлан гараха ёһотойе тодорхойлно. Зүгөөр түрүүшын үгэ «мүн түүнһээ гадна» байхаһаа гадна, найман дүгээр бүлэгэй гурбадахи эшэлэл долоон дүгээр бүлэгэй гурбадахи эшэлэлтэй хоёрдохи гэршэ мэтээр холбоотой бөгөөд, эдэ хоёр бүлэгые «мүр дээрэ мүр» гэһэн ёһоор хэрэглэхэ ёһотойень гэршэлнэ. Хоёр «гурбадахи эшэлэл» хоёулаа Исаиян хүбүүдэй нэгые нэрлэнэ; тэдэнэй нэрэнүүд хоёулаа энэ түүхэ соохи эш үзүүлэлгын мэдээсэлые илэрхийлнэ. Шеар-Яшуб гэдэг нь «үлэһэн үлэгдэл бусан ерэхэ» гэһэн удхатай, харин Махер-Шалал-Хаш-Баз гэдэг нь «олзондо түргэн» гэһэн удхатай. Түрүүн Шеар-Яшуб дурдагдана, удаань Махер-Шалал-Хаш-Баз дурдагдана (энэ нь Библи доторхи хамагһаа ута нэрэ юм). «1»-ээр түлөөлэгдэһэн альфа багахан, энэ тохёолдолдо бүрин «үлэгдэл» гэжэ хүртэл тодорхойлогдоно; харин «22»-оор түлөөлэгдэһэн омега ехэ, Библи доторхи хамагһаа томо нэрээр түлөөлэгдэн, Наран гарагай хуулиин түргэн хүдэлөөнүүдые бэлгэдэнэ.</w:t>
      </w:r>
    </w:p>
    <w:p>
      <w:pPr>
        <w:pStyle w:val="ArticleBody"/>
        <w:jc w:val="left"/>
      </w:pPr>
      <w:r>
        <w:rPr>
          <w:rFonts w:ascii="Times New Roman" w:hAnsi="Times New Roman" w:eastAsia="Times New Roman" w:cs="Times New Roman"/>
        </w:rPr>
        <w:t>Baagi ba ka alpha, jo bo emetswego ke Shearjashub, ba na le tatagwe Jesaya mo temaneng ya boraro. Mmogo ke alpha le omega, mme ba eme mo lefelong le le bopiwang ke ditshupo tse tharo tse di kgethegileng tsa pula ya morago.</w:t>
      </w:r>
    </w:p>
    <w:p>
      <w:pPr>
        <w:pStyle w:val="ArticleScripture"/>
        <w:jc w:val="left"/>
      </w:pPr>
      <w:r>
        <w:rPr>
          <w:rFonts w:ascii="Times New Roman" w:hAnsi="Times New Roman" w:eastAsia="Times New Roman" w:cs="Times New Roman"/>
        </w:rPr>
        <w:t>Bǝrǝm got Msiḫa i Aisaya: “Hanno kǝrge Ahazun meet amno, nǝn dǝm mǝriš Shearjashub, end of the conduit of the upper pool in the highway of the fuller’s field-lo.” Isaiah 7:3.</w:t>
      </w:r>
    </w:p>
    <w:p>
      <w:pPr>
        <w:pStyle w:val="ArticleBody"/>
        <w:jc w:val="left"/>
      </w:pPr>
      <w:r>
        <w:rPr>
          <w:rFonts w:ascii="Times New Roman" w:hAnsi="Times New Roman" w:eastAsia="Times New Roman" w:cs="Times New Roman"/>
        </w:rPr>
        <w:t>Yesaya ialah lambang bagi seratus empat puluh empat ribu orang, dan dalam mewakili panggilan 9/11, Yesaya juga mewakili panggilan Julai 2023. Pada 9/11, Yesaya ialah seorang Laodikia yang dilambangkan oleh Yakub si perampas, yang akan mengambil hak kesulungan Esau ketika Adventisme dimuntahkan keluar dari mulut Tuhan; dan pada tahun 2023, Yesaya mewakili Israel, iaitu orang yang menang. Yesaya mewakili seseorang yang sedang menyampaikan pekhabaran Tuhan, yang dibangunkan kepada hakikat bahawa dia ialah seorang Laodikia, lalu sebara bara api mentahirkan dia menjadi seorang Filadelfia.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ယေရှာယသည်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ဘုန်းတော်ကို</w:t>
      </w:r>
      <w:r>
        <w:rPr>
          <w:rFonts w:ascii="Times New Roman" w:hAnsi="Times New Roman" w:eastAsia="Times New Roman" w:cs="Times New Roman"/>
        </w:rPr>
        <w:t xml:space="preserve"> </w:t>
      </w:r>
      <w:r>
        <w:rPr>
          <w:rFonts w:ascii="Myanmar Text" w:hAnsi="Myanmar Text" w:eastAsia="Myanmar Text" w:cs="Myanmar Text"/>
        </w:rPr>
        <w:t>အံ့ဖွယ်ကောင်းစွာ</w:t>
      </w:r>
      <w:r>
        <w:rPr>
          <w:rFonts w:ascii="Times New Roman" w:hAnsi="Times New Roman" w:eastAsia="Times New Roman" w:cs="Times New Roman"/>
        </w:rPr>
        <w:t xml:space="preserve"> </w:t>
      </w:r>
      <w:r>
        <w:rPr>
          <w:rFonts w:ascii="Myanmar Text" w:hAnsi="Myanmar Text" w:eastAsia="Myanmar Text" w:cs="Myanmar Text"/>
        </w:rPr>
        <w:t>မြင်တွေ့ခဲ့သည်။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w:t>
      </w:r>
      <w:r>
        <w:rPr>
          <w:rFonts w:ascii="Times New Roman" w:hAnsi="Times New Roman" w:eastAsia="Times New Roman" w:cs="Times New Roman"/>
        </w:rPr>
        <w:t xml:space="preserve"> </w:t>
      </w:r>
      <w:r>
        <w:rPr>
          <w:rFonts w:ascii="Myanmar Text" w:hAnsi="Myanmar Text" w:eastAsia="Myanmar Text" w:cs="Myanmar Text"/>
        </w:rPr>
        <w:t>ထင်ရှားပေါ်လွင်မှုကို</w:t>
      </w:r>
      <w:r>
        <w:rPr>
          <w:rFonts w:ascii="Times New Roman" w:hAnsi="Times New Roman" w:eastAsia="Times New Roman" w:cs="Times New Roman"/>
        </w:rPr>
        <w:t xml:space="preserve"> </w:t>
      </w:r>
      <w:r>
        <w:rPr>
          <w:rFonts w:ascii="Myanmar Text" w:hAnsi="Myanmar Text" w:eastAsia="Myanmar Text" w:cs="Myanmar Text"/>
        </w:rPr>
        <w:t>မြင်တွေ့ခဲ့ပြီး၊</w:t>
      </w:r>
      <w:r>
        <w:rPr>
          <w:rFonts w:ascii="Times New Roman" w:hAnsi="Times New Roman" w:eastAsia="Times New Roman" w:cs="Times New Roman"/>
        </w:rPr>
        <w:t xml:space="preserve"> </w:t>
      </w:r>
      <w:r>
        <w:rPr>
          <w:rFonts w:ascii="Myanmar Text" w:hAnsi="Myanmar Text" w:eastAsia="Myanmar Text" w:cs="Myanmar Text"/>
        </w:rPr>
        <w:t>ထိုဘုန်းအာနုဘော်တော်ကို</w:t>
      </w:r>
      <w:r>
        <w:rPr>
          <w:rFonts w:ascii="Times New Roman" w:hAnsi="Times New Roman" w:eastAsia="Times New Roman" w:cs="Times New Roman"/>
        </w:rPr>
        <w:t xml:space="preserve"> </w:t>
      </w:r>
      <w:r>
        <w:rPr>
          <w:rFonts w:ascii="Myanmar Text" w:hAnsi="Myanmar Text" w:eastAsia="Myanmar Text" w:cs="Myanmar Text"/>
        </w:rPr>
        <w:t>ကြည့်ရှုပြီးနောက်</w:t>
      </w:r>
      <w:r>
        <w:rPr>
          <w:rFonts w:ascii="Times New Roman" w:hAnsi="Times New Roman" w:eastAsia="Times New Roman" w:cs="Times New Roman"/>
        </w:rPr>
        <w:t xml:space="preserve"> </w:t>
      </w:r>
      <w:r>
        <w:rPr>
          <w:rFonts w:ascii="Myanmar Text" w:hAnsi="Myanmar Text" w:eastAsia="Myanmar Text" w:cs="Myanmar Text"/>
        </w:rPr>
        <w:t>သူ့ထံသို့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အလုပ်တစ်ရပ်ကို</w:t>
      </w:r>
      <w:r>
        <w:rPr>
          <w:rFonts w:ascii="Times New Roman" w:hAnsi="Times New Roman" w:eastAsia="Times New Roman" w:cs="Times New Roman"/>
        </w:rPr>
        <w:t xml:space="preserve"> </w:t>
      </w:r>
      <w:r>
        <w:rPr>
          <w:rFonts w:ascii="Myanmar Text" w:hAnsi="Myanmar Text" w:eastAsia="Myanmar Text" w:cs="Myanmar Text"/>
        </w:rPr>
        <w:t>ဆောင်ရွက်ရန်</w:t>
      </w:r>
      <w:r>
        <w:rPr>
          <w:rFonts w:ascii="Times New Roman" w:hAnsi="Times New Roman" w:eastAsia="Times New Roman" w:cs="Times New Roman"/>
        </w:rPr>
        <w:t xml:space="preserve"> </w:t>
      </w:r>
      <w:r>
        <w:rPr>
          <w:rFonts w:ascii="Myanmar Text" w:hAnsi="Myanmar Text" w:eastAsia="Myanmar Text" w:cs="Myanmar Text"/>
        </w:rPr>
        <w:t>သတင်းစကားတစ်ခု</w:t>
      </w:r>
      <w:r>
        <w:rPr>
          <w:rFonts w:ascii="Times New Roman" w:hAnsi="Times New Roman" w:eastAsia="Times New Roman" w:cs="Times New Roman"/>
        </w:rPr>
        <w:t xml:space="preserve"> </w:t>
      </w:r>
      <w:r>
        <w:rPr>
          <w:rFonts w:ascii="Myanmar Text" w:hAnsi="Myanmar Text" w:eastAsia="Myanmar Text" w:cs="Myanmar Text"/>
        </w:rPr>
        <w:t>ရောက်လာခဲ့သည်။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ထိုအမှုအတွက်</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မထိုက်တန်ဟု</w:t>
      </w:r>
      <w:r>
        <w:rPr>
          <w:rFonts w:ascii="Times New Roman" w:hAnsi="Times New Roman" w:eastAsia="Times New Roman" w:cs="Times New Roman"/>
        </w:rPr>
        <w:t xml:space="preserve"> </w:t>
      </w:r>
      <w:r>
        <w:rPr>
          <w:rFonts w:ascii="Myanmar Text" w:hAnsi="Myanmar Text" w:eastAsia="Myanmar Text" w:cs="Myanmar Text"/>
        </w:rPr>
        <w:t>ခံစားခဲ့သည်။</w:t>
      </w:r>
      <w:r>
        <w:rPr>
          <w:rFonts w:ascii="Times New Roman" w:hAnsi="Times New Roman" w:eastAsia="Times New Roman" w:cs="Times New Roman"/>
        </w:rPr>
        <w:t xml:space="preserve"> </w:t>
      </w:r>
      <w:r>
        <w:rPr>
          <w:rFonts w:ascii="Myanmar Text" w:hAnsi="Myanmar Text" w:eastAsia="Myanmar Text" w:cs="Myanmar Text"/>
        </w:rPr>
        <w:t>မည်သည့်အရာက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မထိုက်တန်ဟု</w:t>
      </w:r>
      <w:r>
        <w:rPr>
          <w:rFonts w:ascii="Times New Roman" w:hAnsi="Times New Roman" w:eastAsia="Times New Roman" w:cs="Times New Roman"/>
        </w:rPr>
        <w:t xml:space="preserve"> </w:t>
      </w:r>
      <w:r>
        <w:rPr>
          <w:rFonts w:ascii="Myanmar Text" w:hAnsi="Myanmar Text" w:eastAsia="Myanmar Text" w:cs="Myanmar Text"/>
        </w:rPr>
        <w:t>သဘောထားစေသနည်း။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ဘုန်းတော်ကို</w:t>
      </w:r>
      <w:r>
        <w:rPr>
          <w:rFonts w:ascii="Times New Roman" w:hAnsi="Times New Roman" w:eastAsia="Times New Roman" w:cs="Times New Roman"/>
        </w:rPr>
        <w:t xml:space="preserve"> </w:t>
      </w:r>
      <w:r>
        <w:rPr>
          <w:rFonts w:ascii="Myanmar Text" w:hAnsi="Myanmar Text" w:eastAsia="Myanmar Text" w:cs="Myanmar Text"/>
        </w:rPr>
        <w:t>မမြင်တွေ့မီကပင်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မထိုက်တန်ဟု</w:t>
      </w:r>
      <w:r>
        <w:rPr>
          <w:rFonts w:ascii="Times New Roman" w:hAnsi="Times New Roman" w:eastAsia="Times New Roman" w:cs="Times New Roman"/>
        </w:rPr>
        <w:t xml:space="preserve"> </w:t>
      </w:r>
      <w:r>
        <w:rPr>
          <w:rFonts w:ascii="Myanmar Text" w:hAnsi="Myanmar Text" w:eastAsia="Myanmar Text" w:cs="Myanmar Text"/>
        </w:rPr>
        <w:t>ထင်မှတ်ခဲ့သလော။</w:t>
      </w:r>
      <w:r>
        <w:rPr>
          <w:rFonts w:ascii="Times New Roman" w:hAnsi="Times New Roman" w:eastAsia="Times New Roman" w:cs="Times New Roman"/>
        </w:rPr>
        <w:t>—</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ဘုရားသခင်ရှေ့တော်၌</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ဖြောင့်မတ်သော</w:t>
      </w:r>
      <w:r>
        <w:rPr>
          <w:rFonts w:ascii="Times New Roman" w:hAnsi="Times New Roman" w:eastAsia="Times New Roman" w:cs="Times New Roman"/>
        </w:rPr>
        <w:t xml:space="preserve"> </w:t>
      </w:r>
      <w:r>
        <w:rPr>
          <w:rFonts w:ascii="Myanmar Text" w:hAnsi="Myanmar Text" w:eastAsia="Myanmar Text" w:cs="Myanmar Text"/>
        </w:rPr>
        <w:t>အခြေအနေ၌</w:t>
      </w:r>
      <w:r>
        <w:rPr>
          <w:rFonts w:ascii="Times New Roman" w:hAnsi="Times New Roman" w:eastAsia="Times New Roman" w:cs="Times New Roman"/>
        </w:rPr>
        <w:t xml:space="preserve"> </w:t>
      </w:r>
      <w:r>
        <w:rPr>
          <w:rFonts w:ascii="Myanmar Text" w:hAnsi="Myanmar Text" w:eastAsia="Myanmar Text" w:cs="Myanmar Text"/>
        </w:rPr>
        <w:t>ရှိနေသည်ဟု</w:t>
      </w:r>
      <w:r>
        <w:rPr>
          <w:rFonts w:ascii="Times New Roman" w:hAnsi="Times New Roman" w:eastAsia="Times New Roman" w:cs="Times New Roman"/>
        </w:rPr>
        <w:t xml:space="preserve"> </w:t>
      </w:r>
      <w:r>
        <w:rPr>
          <w:rFonts w:ascii="Myanmar Text" w:hAnsi="Myanmar Text" w:eastAsia="Myanmar Text" w:cs="Myanmar Text"/>
        </w:rPr>
        <w:t>ထင်မှတ်ခဲ့သည်။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ဘုန်းတော်ကို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ဖွင့်ပြသသောအခါ၊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ဖော်ပြ၍မကုန်နိုင်သော</w:t>
      </w:r>
      <w:r>
        <w:rPr>
          <w:rFonts w:ascii="Times New Roman" w:hAnsi="Times New Roman" w:eastAsia="Times New Roman" w:cs="Times New Roman"/>
        </w:rPr>
        <w:t xml:space="preserve"> </w:t>
      </w:r>
      <w:r>
        <w:rPr>
          <w:rFonts w:ascii="Myanmar Text" w:hAnsi="Myanmar Text" w:eastAsia="Myanmar Text" w:cs="Myanmar Text"/>
        </w:rPr>
        <w:t>အကြီးမြတ်ဆုံးသော</w:t>
      </w:r>
      <w:r>
        <w:rPr>
          <w:rFonts w:ascii="Times New Roman" w:hAnsi="Times New Roman" w:eastAsia="Times New Roman" w:cs="Times New Roman"/>
        </w:rPr>
        <w:t xml:space="preserve"> </w:t>
      </w:r>
      <w:r>
        <w:rPr>
          <w:rFonts w:ascii="Myanmar Text" w:hAnsi="Myanmar Text" w:eastAsia="Myanmar Text" w:cs="Myanmar Text"/>
        </w:rPr>
        <w:t>ဘုန်းအာနုဘော်တော်ကို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မြင်တွေ့သောအခါ၊</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ပျက်စီးရပြီ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မသန့်ရှင်းသော</w:t>
      </w:r>
      <w:r>
        <w:rPr>
          <w:rFonts w:ascii="Times New Roman" w:hAnsi="Times New Roman" w:eastAsia="Times New Roman" w:cs="Times New Roman"/>
        </w:rPr>
        <w:t xml:space="preserve"> </w:t>
      </w:r>
      <w:r>
        <w:rPr>
          <w:rFonts w:ascii="Myanmar Text" w:hAnsi="Myanmar Text" w:eastAsia="Myanmar Text" w:cs="Myanmar Text"/>
        </w:rPr>
        <w:t>နှုတ်ခမ်းရှိသောသူ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မသန့်ရှင်းသော</w:t>
      </w:r>
      <w:r>
        <w:rPr>
          <w:rFonts w:ascii="Times New Roman" w:hAnsi="Times New Roman" w:eastAsia="Times New Roman" w:cs="Times New Roman"/>
        </w:rPr>
        <w:t xml:space="preserve"> </w:t>
      </w:r>
      <w:r>
        <w:rPr>
          <w:rFonts w:ascii="Myanmar Text" w:hAnsi="Myanmar Text" w:eastAsia="Myanmar Text" w:cs="Myanmar Text"/>
        </w:rPr>
        <w:t>နှုတ်ခမ်းရှိသော</w:t>
      </w:r>
      <w:r>
        <w:rPr>
          <w:rFonts w:ascii="Times New Roman" w:hAnsi="Times New Roman" w:eastAsia="Times New Roman" w:cs="Times New Roman"/>
        </w:rPr>
        <w:t xml:space="preserve"> </w:t>
      </w:r>
      <w:r>
        <w:rPr>
          <w:rFonts w:ascii="Myanmar Text" w:hAnsi="Myanmar Text" w:eastAsia="Myanmar Text" w:cs="Myanmar Text"/>
        </w:rPr>
        <w:t>လူမျိုးအလယ်၌</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ငါ့မျက်စိတို့သည်</w:t>
      </w:r>
      <w:r>
        <w:rPr>
          <w:rFonts w:ascii="Times New Roman" w:hAnsi="Times New Roman" w:eastAsia="Times New Roman" w:cs="Times New Roman"/>
        </w:rPr>
        <w:t xml:space="preserve"> </w:t>
      </w:r>
      <w:r>
        <w:rPr>
          <w:rFonts w:ascii="Myanmar Text" w:hAnsi="Myanmar Text" w:eastAsia="Myanmar Text" w:cs="Myanmar Text"/>
        </w:rPr>
        <w:t>ဘုရင်တည်းဟူသော</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မြင်ရပြီ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ဆိုခဲ့သည်။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စေရ</w:t>
      </w:r>
      <w:r>
        <w:rPr>
          <w:rFonts w:ascii="Sylfaen" w:hAnsi="Sylfaen" w:eastAsia="Sylfaen" w:cs="Sylfaen"/>
        </w:rPr>
        <w:t>აფ</w:t>
      </w:r>
      <w:r>
        <w:rPr>
          <w:rFonts w:ascii="Myanmar Text" w:hAnsi="Myanmar Text" w:eastAsia="Myanmar Text" w:cs="Myanmar Text"/>
        </w:rPr>
        <w:t>ိမ်တစ်ပါးသည်</w:t>
      </w:r>
      <w:r>
        <w:rPr>
          <w:rFonts w:ascii="Times New Roman" w:hAnsi="Times New Roman" w:eastAsia="Times New Roman" w:cs="Times New Roman"/>
        </w:rPr>
        <w:t xml:space="preserve"> </w:t>
      </w:r>
      <w:r>
        <w:rPr>
          <w:rFonts w:ascii="Myanmar Text" w:hAnsi="Myanmar Text" w:eastAsia="Myanmar Text" w:cs="Myanmar Text"/>
        </w:rPr>
        <w:t>မီးရှင်သော</w:t>
      </w:r>
      <w:r>
        <w:rPr>
          <w:rFonts w:ascii="Times New Roman" w:hAnsi="Times New Roman" w:eastAsia="Times New Roman" w:cs="Times New Roman"/>
        </w:rPr>
        <w:t xml:space="preserve"> </w:t>
      </w:r>
      <w:r>
        <w:rPr>
          <w:rFonts w:ascii="Myanmar Text" w:hAnsi="Myanmar Text" w:eastAsia="Myanmar Text" w:cs="Myanmar Text"/>
        </w:rPr>
        <w:t>မီးခဲတစ်ခဲကို</w:t>
      </w:r>
      <w:r>
        <w:rPr>
          <w:rFonts w:ascii="Times New Roman" w:hAnsi="Times New Roman" w:eastAsia="Times New Roman" w:cs="Times New Roman"/>
        </w:rPr>
        <w:t xml:space="preserve"> </w:t>
      </w:r>
      <w:r>
        <w:rPr>
          <w:rFonts w:ascii="Myanmar Text" w:hAnsi="Myanmar Text" w:eastAsia="Myanmar Text" w:cs="Myanmar Text"/>
        </w:rPr>
        <w:t>လက်တော်၌</w:t>
      </w:r>
      <w:r>
        <w:rPr>
          <w:rFonts w:ascii="Times New Roman" w:hAnsi="Times New Roman" w:eastAsia="Times New Roman" w:cs="Times New Roman"/>
        </w:rPr>
        <w:t xml:space="preserve"> </w:t>
      </w:r>
      <w:r>
        <w:rPr>
          <w:rFonts w:ascii="Myanmar Text" w:hAnsi="Myanmar Text" w:eastAsia="Myanmar Text" w:cs="Myanmar Text"/>
        </w:rPr>
        <w:t>ယူလျက်</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ထိုမီးခဲကို</w:t>
      </w:r>
      <w:r>
        <w:rPr>
          <w:rFonts w:ascii="Times New Roman" w:hAnsi="Times New Roman" w:eastAsia="Times New Roman" w:cs="Times New Roman"/>
        </w:rPr>
        <w:t xml:space="preserve"> </w:t>
      </w:r>
      <w:r>
        <w:rPr>
          <w:rFonts w:ascii="Myanmar Text" w:hAnsi="Myanmar Text" w:eastAsia="Myanmar Text" w:cs="Myanmar Text"/>
        </w:rPr>
        <w:t>ယဇ်ပလ္လင်ပေါ်မှ</w:t>
      </w:r>
      <w:r>
        <w:rPr>
          <w:rFonts w:ascii="Times New Roman" w:hAnsi="Times New Roman" w:eastAsia="Times New Roman" w:cs="Times New Roman"/>
        </w:rPr>
        <w:t xml:space="preserve"> </w:t>
      </w:r>
      <w:r>
        <w:rPr>
          <w:rFonts w:ascii="Myanmar Text" w:hAnsi="Myanmar Text" w:eastAsia="Myanmar Text" w:cs="Myanmar Text"/>
        </w:rPr>
        <w:t>ညှပ်ဖြင့်</w:t>
      </w:r>
      <w:r>
        <w:rPr>
          <w:rFonts w:ascii="Times New Roman" w:hAnsi="Times New Roman" w:eastAsia="Times New Roman" w:cs="Times New Roman"/>
        </w:rPr>
        <w:t xml:space="preserve"> </w:t>
      </w:r>
      <w:r>
        <w:rPr>
          <w:rFonts w:ascii="Myanmar Text" w:hAnsi="Myanmar Text" w:eastAsia="Myanmar Text" w:cs="Myanmar Text"/>
        </w:rPr>
        <w:t>ယူလာခဲ့၏။</w:t>
      </w:r>
      <w:r>
        <w:rPr>
          <w:rFonts w:ascii="Times New Roman" w:hAnsi="Times New Roman" w:eastAsia="Times New Roman" w:cs="Times New Roman"/>
        </w:rPr>
        <w:t xml:space="preserve"> </w:t>
      </w:r>
      <w:r>
        <w:rPr>
          <w:rFonts w:ascii="Myanmar Text" w:hAnsi="Myanmar Text" w:eastAsia="Myanmar Text" w:cs="Myanmar Text"/>
        </w:rPr>
        <w:t>ထိုမီးခဲကို</w:t>
      </w:r>
      <w:r>
        <w:rPr>
          <w:rFonts w:ascii="Times New Roman" w:hAnsi="Times New Roman" w:eastAsia="Times New Roman" w:cs="Times New Roman"/>
        </w:rPr>
        <w:t xml:space="preserve"> </w:t>
      </w:r>
      <w:r>
        <w:rPr>
          <w:rFonts w:ascii="Myanmar Text" w:hAnsi="Myanmar Text" w:eastAsia="Myanmar Text" w:cs="Myanmar Text"/>
        </w:rPr>
        <w:t>ငါ့နှုတ်ပေါ်၌</w:t>
      </w:r>
      <w:r>
        <w:rPr>
          <w:rFonts w:ascii="Times New Roman" w:hAnsi="Times New Roman" w:eastAsia="Times New Roman" w:cs="Times New Roman"/>
        </w:rPr>
        <w:t xml:space="preserve"> </w:t>
      </w:r>
      <w:r>
        <w:rPr>
          <w:rFonts w:ascii="Myanmar Text" w:hAnsi="Myanmar Text" w:eastAsia="Myanmar Text" w:cs="Myanmar Text"/>
        </w:rPr>
        <w:t>ထားလျက်၊</w:t>
      </w:r>
      <w:r>
        <w:rPr>
          <w:rFonts w:ascii="Times New Roman" w:hAnsi="Times New Roman" w:eastAsia="Times New Roman" w:cs="Times New Roman"/>
        </w:rPr>
        <w:t xml:space="preserve"> </w:t>
      </w:r>
      <w:r>
        <w:rPr>
          <w:rFonts w:ascii="Myanmar Text" w:hAnsi="Myanmar Text" w:eastAsia="Myanmar Text" w:cs="Myanmar Text"/>
        </w:rPr>
        <w:t>ဤမီးခဲသည်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နှုတ်ခမ်းကို</w:t>
      </w:r>
      <w:r>
        <w:rPr>
          <w:rFonts w:ascii="Times New Roman" w:hAnsi="Times New Roman" w:eastAsia="Times New Roman" w:cs="Times New Roman"/>
        </w:rPr>
        <w:t xml:space="preserve"> </w:t>
      </w:r>
      <w:r>
        <w:rPr>
          <w:rFonts w:ascii="Myanmar Text" w:hAnsi="Myanmar Text" w:eastAsia="Myanmar Text" w:cs="Myanmar Text"/>
        </w:rPr>
        <w:t>ထိပြီ</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အပြစ်ဒုစရိုက်ကို</w:t>
      </w:r>
      <w:r>
        <w:rPr>
          <w:rFonts w:ascii="Times New Roman" w:hAnsi="Times New Roman" w:eastAsia="Times New Roman" w:cs="Times New Roman"/>
        </w:rPr>
        <w:t xml:space="preserve"> </w:t>
      </w:r>
      <w:r>
        <w:rPr>
          <w:rFonts w:ascii="Myanmar Text" w:hAnsi="Myanmar Text" w:eastAsia="Myanmar Text" w:cs="Myanmar Text"/>
        </w:rPr>
        <w:t>ဖယ်ရှားပြီး၊</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စင်ကြယ်စေပြီ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တစ်ဦးချင်းစီအနေဖြင့်</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ပြုလုပ်ပေးခံရရန်</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အမှုဖြစ်သည်။</w:t>
      </w:r>
      <w:r>
        <w:rPr>
          <w:rFonts w:ascii="Times New Roman" w:hAnsi="Times New Roman" w:eastAsia="Times New Roman" w:cs="Times New Roman"/>
        </w:rPr>
        <w:t xml:space="preserve"> </w:t>
      </w:r>
      <w:r>
        <w:rPr>
          <w:rFonts w:ascii="Myanmar Text" w:hAnsi="Myanmar Text" w:eastAsia="Myanmar Text" w:cs="Myanmar Text"/>
        </w:rPr>
        <w:t>ယဇ်ပလ္လင်ပေါ်မှ</w:t>
      </w:r>
      <w:r>
        <w:rPr>
          <w:rFonts w:ascii="Times New Roman" w:hAnsi="Times New Roman" w:eastAsia="Times New Roman" w:cs="Times New Roman"/>
        </w:rPr>
        <w:t xml:space="preserve"> </w:t>
      </w:r>
      <w:r>
        <w:rPr>
          <w:rFonts w:ascii="Myanmar Text" w:hAnsi="Myanmar Text" w:eastAsia="Myanmar Text" w:cs="Myanmar Text"/>
        </w:rPr>
        <w:t>မီးရှင်သော</w:t>
      </w:r>
      <w:r>
        <w:rPr>
          <w:rFonts w:ascii="Times New Roman" w:hAnsi="Times New Roman" w:eastAsia="Times New Roman" w:cs="Times New Roman"/>
        </w:rPr>
        <w:t xml:space="preserve"> </w:t>
      </w:r>
      <w:r>
        <w:rPr>
          <w:rFonts w:ascii="Myanmar Text" w:hAnsi="Myanmar Text" w:eastAsia="Myanmar Text" w:cs="Myanmar Text"/>
        </w:rPr>
        <w:t>မီးခဲကို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နှုတ်ခမ်းပေါ်၌</w:t>
      </w:r>
      <w:r>
        <w:rPr>
          <w:rFonts w:ascii="Times New Roman" w:hAnsi="Times New Roman" w:eastAsia="Times New Roman" w:cs="Times New Roman"/>
        </w:rPr>
        <w:t xml:space="preserve"> </w:t>
      </w:r>
      <w:r>
        <w:rPr>
          <w:rFonts w:ascii="Myanmar Text" w:hAnsi="Myanmar Text" w:eastAsia="Myanmar Text" w:cs="Myanmar Text"/>
        </w:rPr>
        <w:t>တင်ပေးခြင်းကို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လိုလားကြသည်။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အပြစ်ဒုစရိုက်ကို</w:t>
      </w:r>
      <w:r>
        <w:rPr>
          <w:rFonts w:ascii="Times New Roman" w:hAnsi="Times New Roman" w:eastAsia="Times New Roman" w:cs="Times New Roman"/>
        </w:rPr>
        <w:t xml:space="preserve"> </w:t>
      </w:r>
      <w:r>
        <w:rPr>
          <w:rFonts w:ascii="Myanmar Text" w:hAnsi="Myanmar Text" w:eastAsia="Myanmar Text" w:cs="Myanmar Text"/>
        </w:rPr>
        <w:t>ဖယ်ရှားပြီး၊</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စင်ကြယ်စေပြီ</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စကားတော်ကို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ကြားလိုကြသည်</w:t>
      </w:r>
      <w:r>
        <w:rPr>
          <w:rFonts w:ascii="Times New Roman" w:hAnsi="Times New Roman" w:eastAsia="Times New Roman" w:cs="Times New Roman"/>
        </w:rPr>
        <w:t>” Review and Herald, June 4, 1889.</w:t>
      </w:r>
    </w:p>
    <w:p>
      <w:pPr>
        <w:pStyle w:val="ArticleBody"/>
        <w:jc w:val="left"/>
      </w:pPr>
      <w:r>
        <w:rPr>
          <w:rFonts w:ascii="Times New Roman" w:hAnsi="Times New Roman" w:eastAsia="Times New Roman" w:cs="Times New Roman"/>
        </w:rPr>
        <w:t>Berapa lamakah dalam Yesaya pasal enam merupakan suatu lambang dari 9/11 hingga kepada undang-undang Hari Minggu, dan pasal enam adalah suatu gambaran tentang 9/11. Pasal-pasal tujuh hingga sembilan menyajikan pekabaran yang diberikan Yesaya kepada kepemimpinan Yehuda yang murtad, serta ilustrasi yang terjadi pada masa pemeteraian seratus empat puluh empat ribu ketika para pemabuk Efraim tersandung. Dalam penglihatan yang sama Yesaya mencatat:</w:t>
      </w:r>
    </w:p>
    <w:p>
      <w:pPr>
        <w:pStyle w:val="ArticleScripture"/>
        <w:jc w:val="left"/>
      </w:pPr>
      <w:r>
        <w:rPr>
          <w:rFonts w:ascii="Times New Roman" w:hAnsi="Times New Roman" w:eastAsia="Times New Roman" w:cs="Times New Roman"/>
        </w:rPr>
        <w:t>Lihatlah, aku dan anak-anak yang telah dikaruniakan TUHAN kepadaku adalah untuk tanda-tanda dan untuk keajaiban-keajaiban di Israel dari TUHAN semesta alam, yang berdiam di gunung Sion. Yesaya 8:18.</w:t>
      </w:r>
    </w:p>
    <w:p>
      <w:pPr>
        <w:pStyle w:val="ArticleBody"/>
        <w:jc w:val="left"/>
      </w:pPr>
      <w:r>
        <w:rPr>
          <w:rFonts w:ascii="Times New Roman" w:hAnsi="Times New Roman" w:eastAsia="Times New Roman" w:cs="Times New Roman"/>
        </w:rPr>
        <w:t>Yesaya dan anak-anaknya ialah tanda-tanda dalam teka-teki yang terdapat dalam pasal tujuh hingga sembilan. Pasal tujuh hingga sembilan merupakan titik rujukan bagi seluruh penglihatan itu, berkenaan dengan setiap acuan kepada “hari itu” atau “masa itu.” Ayat lapan belas menyatakan bahawa Yesaya dan anak-anak lelakinya ialah tanda-tanda, dan ayat-ayat yang mengelilingi ayat lapan belas mengenal pasti jangka waktu ketika tanda-tanda itu harus dikenali.</w:t>
      </w:r>
    </w:p>
    <w:p>
      <w:pPr>
        <w:pStyle w:val="ArticleScripture"/>
        <w:jc w:val="left"/>
      </w:pPr>
      <w:r>
        <w:rPr>
          <w:rFonts w:ascii="Times New Roman" w:hAnsi="Times New Roman" w:eastAsia="Times New Roman" w:cs="Times New Roman"/>
        </w:rPr>
        <w:t>Dan ramai antara mereka akan tersandung, dan jatuh, dan diremukkan, dan terjerat, dan ditawan. Ikatlah kesaksian itu, meteraikanlah hukum Taurat di antara murid-murid-Ku. Dan aku akan menanti-nantikan Tuhan, yang menyembunyikan wajah-Nya daripada keturunan Yakub, dan aku akan berharap kepada-Nya.</w:t>
      </w:r>
    </w:p>
    <w:p>
      <w:pPr>
        <w:pStyle w:val="ArticleScripture"/>
        <w:jc w:val="left"/>
      </w:pPr>
      <w:r>
        <w:rPr>
          <w:rFonts w:ascii="Times New Roman" w:hAnsi="Times New Roman" w:eastAsia="Times New Roman" w:cs="Times New Roman"/>
        </w:rPr>
        <w:t>Talahad, aku dan anak-anak yang telah dikurniakan TUHAN kepadaku adalah untuk menjadi tanda-tanda dan keajaiban-keajaiban di Israel daripada TUHAN semesta alam, yang bersemayam di gunung Zion. Yesaya 8:15–18.</w:t>
      </w:r>
    </w:p>
    <w:p>
      <w:pPr>
        <w:pStyle w:val="ArticleBody"/>
        <w:jc w:val="left"/>
      </w:pPr>
      <w:r>
        <w:rPr>
          <w:rFonts w:ascii="Times New Roman" w:hAnsi="Times New Roman" w:eastAsia="Times New Roman" w:cs="Times New Roman"/>
        </w:rPr>
        <w:t>Abo wɔ “twɛn Awurade no” no, Yesaia ne ne mma baanu na wɔgyina hɔ ma wɔn. Wɔne wɔn a Awurade de ne “anim ahintaw” wɔn no, na eyi yɛ su bi a wɔn a wɔnyan hu nkɔmhyɛ no hwehwɛmu a ɛwɔ Leviticus aduonu nsia mpaebɔ no mu, July 2023 akyi no, nya no. Wɔnyan hu nokware a ɛne sɛ wɔn bɔne ka no so sɛ Awurade nantew tiaa wɔn, a ɛkyerɛ sɛ ɔde ne anim hintaw wɔn.</w:t>
      </w:r>
    </w:p>
    <w:p>
      <w:pPr>
        <w:pStyle w:val="ArticleBody"/>
        <w:jc w:val="left"/>
      </w:pPr>
      <w:r>
        <w:rPr>
          <w:rFonts w:ascii="Times New Roman" w:hAnsi="Times New Roman" w:eastAsia="Times New Roman" w:cs="Times New Roman"/>
        </w:rPr>
        <w:t>“Kesaksian itu dibungkus, hukum itu dimeteraikan” ialah pemeteraian seratus empat puluh empat ribu yang dipertentangkan dengan “banyak orang.” “Banyak orang” dipanggil, tetapi sedikit yang dipilih. Banyak orang dipertentangkan dengan Yesaya dan kedua anaknya, yang melambangkan mereka yang sedikit itu. “Banyak orang” ialah lima gadis bodoh, dan oleh sebab itu lima perkara menimpa mereka: mereka “tersandung, dan jatuh, dan diremukkan, dan terjerat, dan tertawan.” Mereka tersandung kerana telah menolak pekabaran hujan akhir.</w:t>
      </w:r>
    </w:p>
    <w:p>
      <w:pPr>
        <w:pStyle w:val="ArticleScripture"/>
        <w:jc w:val="left"/>
      </w:pPr>
      <w:r>
        <w:rPr>
          <w:rFonts w:ascii="Times New Roman" w:hAnsi="Times New Roman" w:eastAsia="Times New Roman" w:cs="Times New Roman"/>
        </w:rPr>
        <w:t>Kerana dengan bibir yang gagap dan dengan bahasa yang lain Ia akan berfirman kepada bangsa ini. Kepada mereka Ia telah berfirman, Inilah perhentian yang dengannya kamu dapat memberi kelegaan kepada orang yang letih; dan inilah kesegaran itu: namun mereka tidak mahu mendengar. Tetapi firman Tuhan menjadi bagi mereka perintah demi perintah, perintah demi perintah; baris demi baris, baris demi baris; di sini sedikit, dan di sana sedikit; supaya mereka pergi, lalu jatuh ke belakang, dan diremukkan, dan terjerat, dan tertawan. Yesaya 28:11–13.</w:t>
      </w:r>
    </w:p>
    <w:p>
      <w:pPr>
        <w:pStyle w:val="ArticleBody"/>
        <w:jc w:val="left"/>
      </w:pPr>
      <w:r>
        <w:rPr>
          <w:rFonts w:ascii="Times New Roman" w:hAnsi="Times New Roman" w:eastAsia="Times New Roman" w:cs="Times New Roman"/>
        </w:rPr>
        <w:t>Pada masa pemeteraian dalam pasal delapan, Yesaya menggambarkan kejatuhan orang fasik, yang dilambangkan oleh Ahas, dan ia mengenali golongan yang sama dalam ayat tiga belas pasal dua puluh delapan. Alasan mereka “jatuh” ialah karena mereka menolak pekabaran hujan akhir yang bagi mereka merupakan “garis demi garis” dan disampaikan oleh mereka yang dilambangkan sebagai memiliki bibir yang gagap. Orang-orang Yahudi yang suka membantah pada hari Pentakosta menuduh murid-murid mabuk karena mereka tidak dapat memahami pekabaran itu. Dalam pikiran mereka, pekabaran itu sedang disampaikan oleh bibir yang gagap.</w:t>
      </w:r>
    </w:p>
    <w:p>
      <w:pPr>
        <w:pStyle w:val="ArticleBody"/>
        <w:jc w:val="left"/>
      </w:pPr>
      <w:r>
        <w:rPr>
          <w:rFonts w:ascii="Times New Roman" w:hAnsi="Times New Roman" w:eastAsia="Times New Roman" w:cs="Times New Roman"/>
        </w:rPr>
        <w:t>Dalam ayat ketiga pasal tujuh, Yesaya ialah alfa kenabian bagi anaknya Shearjashub, yang seterusnya menjadi omega dalam hubungannya dengan ayahnya, namun juga alfa dalam hubungannya dengan saudaranya. Sebagai wakil Alfa dan Omega, mereka berdiri di tempat dua pipa emas dari tempat kudus sorgawi membentuk sebuah kolam, tepat di tepi jalan raya pada jalan lama Yeremia di ladang tempat kain lenan diubah daripada noda menjadi putih murni ketika Utusan Perjanjian menyucikan anak-anak Lewi, demikian juga Yesaya dan Shearjashub. Sesudah tiba di sana, ia menyampaikan kepada raja Ahas yang jahat dan bodoh itu pekabaran jalan lama Musa tentang “tujuh kali” dalam Imamat dua puluh enam, yang dalam ayat yang sama menegakkan bahawa “kepala” ialah seorang raja, atau kerajaan raja itu, atau kota ibu negeri suatu kerajaan.</w:t>
      </w:r>
    </w:p>
    <w:p>
      <w:pPr>
        <w:pStyle w:val="ArticleBody"/>
        <w:jc w:val="left"/>
      </w:pPr>
      <w:r>
        <w:rPr>
          <w:rFonts w:ascii="Times New Roman" w:hAnsi="Times New Roman" w:eastAsia="Times New Roman" w:cs="Times New Roman"/>
        </w:rPr>
        <w:t>Gumambo iro rinozarura chiedza cheShoko raMwari kuitira kuti Hondo yeUkraine yakatanga muna 2014 ionekwe sechidzidzo chechiporofita cheBhaibheri chinomiririrwa sechiri kuitika panguva yekuiswa chisimbiso kwevane zviuru zana nemakumi mana nezvina, pamwe chete nenhoroondo yevatungamiri vatatu vokupedzisira veUnited States. Shoko remvura yokupedzisira rinomiririrwa naIsaya muzvitsauko gumi negumi nechimwe, uye rinotsanangura nhoroondo yemukati neyekunze yendima nhanhatu dzokupedzisira dzaDanieri gumi nerimwe. Ndima yokutanga, ndima makumi mana, inoratidzwa naIsaya muzvitsauko zvitanhatu kusvikira kune zvipfumbamwe, uyezve muzvitsauko gumi negumi nechimwe panoburitswa nhoroondo dzemukati neyekunze dzeshoko rakazarurwa muna 1989. Chinhu chikuru chose cheshoko remvura yokupedzisira chinomiririrwa muchiratidzo.</w:t>
      </w:r>
    </w:p>
    <w:p>
      <w:pPr>
        <w:pStyle w:val="ArticleBody"/>
        <w:jc w:val="left"/>
      </w:pPr>
      <w:r>
        <w:rPr>
          <w:rFonts w:ascii="Times New Roman" w:hAnsi="Times New Roman" w:eastAsia="Times New Roman" w:cs="Times New Roman"/>
        </w:rPr>
        <w:t>Ayat-ayat terakhir pasal sepuluh mengenal pasti sejarah kenabian yang sama seperti yang digambarkan oleh ayat-ayat terakhir pasal sebelas. Pasal sepuluh ialah yang luaran dan pasal sebelas ialah yang dalaman. Dalam kitab Wahyu, tujuh jemaat ialah yang dalaman dan meterai-meterai ialah yang luaran. Dalam ayat-ayat terakhir pasal sepuluh, kuasa kepausan sedang menggoncangkan tangannya terhadap Yerusalem dalam suatu petikan selari dengan kuasa kepausan yang sampai kepada kesudahannya tanpa seorang pun menolongnya dalam ayat empat puluh lima Daniel sebelas.</w:t>
      </w:r>
    </w:p>
    <w:p>
      <w:pPr>
        <w:pStyle w:val="ArticleScripture"/>
        <w:jc w:val="left"/>
      </w:pPr>
      <w:r>
        <w:rPr>
          <w:rFonts w:ascii="Times New Roman" w:hAnsi="Times New Roman" w:eastAsia="Times New Roman" w:cs="Times New Roman"/>
        </w:rPr>
        <w:t>Dia masih akan tinggal di Nob pada hari itu; ia akan mengacungkan tangannya terhadap gunung putri Sion, bukit Yerusalem. Lihatlah, Tuhan, TUHAN semesta alam, akan memangkas dahan-dahan dengan kedahsyatan; orang-orang yang tinggi besar akan ditebang, dan orang-orang yang congkak akan direndahkan. Ia akan menebang belukar hutan dengan besi, dan Libanon akan rebah oleh seorang yang perkasa. Yesaya 10:32–34.</w:t>
      </w:r>
    </w:p>
    <w:p>
      <w:pPr>
        <w:pStyle w:val="ArticleBody"/>
        <w:jc w:val="left"/>
      </w:pPr>
      <w:r>
        <w:rPr>
          <w:rFonts w:ascii="Times New Roman" w:hAnsi="Times New Roman" w:eastAsia="Times New Roman" w:cs="Times New Roman"/>
        </w:rPr>
        <w:t>Bofelo jwa kgaolo ya lesome ke bokhutlo jwa nako ya tekong ya motho, mme ke gone koo bokhutlo jwa Daniele 11 le jone bo felelang teng.</w:t>
      </w:r>
    </w:p>
    <w:p>
      <w:pPr>
        <w:pStyle w:val="ArticleScripture"/>
        <w:jc w:val="left"/>
      </w:pPr>
      <w:r>
        <w:rPr>
          <w:rFonts w:ascii="Myanmar Text" w:hAnsi="Myanmar Text" w:eastAsia="Myanmar Text" w:cs="Myanmar Text"/>
        </w:rPr>
        <w:t>အတော်မြတ်တော်သော</w:t>
      </w:r>
      <w:r>
        <w:rPr>
          <w:rFonts w:ascii="Times New Roman" w:hAnsi="Times New Roman" w:eastAsia="Times New Roman" w:cs="Times New Roman"/>
        </w:rPr>
        <w:t xml:space="preserve"> </w:t>
      </w:r>
      <w:r>
        <w:rPr>
          <w:rFonts w:ascii="Myanmar Text" w:hAnsi="Myanmar Text" w:eastAsia="Myanmar Text" w:cs="Myanmar Text"/>
        </w:rPr>
        <w:t>သန့်ရှင်းသည့်</w:t>
      </w:r>
      <w:r>
        <w:rPr>
          <w:rFonts w:ascii="Times New Roman" w:hAnsi="Times New Roman" w:eastAsia="Times New Roman" w:cs="Times New Roman"/>
        </w:rPr>
        <w:t xml:space="preserve"> </w:t>
      </w:r>
      <w:r>
        <w:rPr>
          <w:rFonts w:ascii="Myanmar Text" w:hAnsi="Myanmar Text" w:eastAsia="Myanmar Text" w:cs="Myanmar Text"/>
        </w:rPr>
        <w:t>တောင်ပေါ်၌၊</w:t>
      </w:r>
      <w:r>
        <w:rPr>
          <w:rFonts w:ascii="Times New Roman" w:hAnsi="Times New Roman" w:eastAsia="Times New Roman" w:cs="Times New Roman"/>
        </w:rPr>
        <w:t xml:space="preserve"> </w:t>
      </w:r>
      <w:r>
        <w:rPr>
          <w:rFonts w:ascii="Myanmar Text" w:hAnsi="Myanmar Text" w:eastAsia="Myanmar Text" w:cs="Myanmar Text"/>
        </w:rPr>
        <w:t>ပင်လယ်နှစ်ရပ်အကြား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နန်းတော်တဲများကို</w:t>
      </w:r>
      <w:r>
        <w:rPr>
          <w:rFonts w:ascii="Times New Roman" w:hAnsi="Times New Roman" w:eastAsia="Times New Roman" w:cs="Times New Roman"/>
        </w:rPr>
        <w:t xml:space="preserve"> </w:t>
      </w:r>
      <w:r>
        <w:rPr>
          <w:rFonts w:ascii="Myanmar Text" w:hAnsi="Myanmar Text" w:eastAsia="Myanmar Text" w:cs="Myanmar Text"/>
        </w:rPr>
        <w:t>စိုက်ထူလိမ့်မည်။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မိမိအဆုံးသို့</w:t>
      </w:r>
      <w:r>
        <w:rPr>
          <w:rFonts w:ascii="Times New Roman" w:hAnsi="Times New Roman" w:eastAsia="Times New Roman" w:cs="Times New Roman"/>
        </w:rPr>
        <w:t xml:space="preserve"> </w:t>
      </w:r>
      <w:r>
        <w:rPr>
          <w:rFonts w:ascii="Myanmar Text" w:hAnsi="Myanmar Text" w:eastAsia="Myanmar Text" w:cs="Myanmar Text"/>
        </w:rPr>
        <w:t>ရောက်လာလိမ့်မည်ဖြစ်၍၊</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ကူညီမည့်သူ</w:t>
      </w:r>
      <w:r>
        <w:rPr>
          <w:rFonts w:ascii="Times New Roman" w:hAnsi="Times New Roman" w:eastAsia="Times New Roman" w:cs="Times New Roman"/>
        </w:rPr>
        <w:t xml:space="preserve"> </w:t>
      </w:r>
      <w:r>
        <w:rPr>
          <w:rFonts w:ascii="Myanmar Text" w:hAnsi="Myanmar Text" w:eastAsia="Myanmar Text" w:cs="Myanmar Text"/>
        </w:rPr>
        <w:t>တစ်ယောက်မျှ</w:t>
      </w:r>
      <w:r>
        <w:rPr>
          <w:rFonts w:ascii="Times New Roman" w:hAnsi="Times New Roman" w:eastAsia="Times New Roman" w:cs="Times New Roman"/>
        </w:rPr>
        <w:t xml:space="preserve"> </w:t>
      </w:r>
      <w:r>
        <w:rPr>
          <w:rFonts w:ascii="Myanmar Text" w:hAnsi="Myanmar Text" w:eastAsia="Myanmar Text" w:cs="Myanmar Text"/>
        </w:rPr>
        <w:t>မရှိရ။</w:t>
      </w:r>
      <w:r>
        <w:rPr>
          <w:rFonts w:ascii="Times New Roman" w:hAnsi="Times New Roman" w:eastAsia="Times New Roman" w:cs="Times New Roman"/>
        </w:rPr>
        <w:t xml:space="preserve"> </w:t>
      </w:r>
      <w:r>
        <w:rPr>
          <w:rFonts w:ascii="Myanmar Text" w:hAnsi="Myanmar Text" w:eastAsia="Myanmar Text" w:cs="Myanmar Text"/>
        </w:rPr>
        <w:t>ထိုကာလ၌</w:t>
      </w:r>
      <w:r>
        <w:rPr>
          <w:rFonts w:ascii="Times New Roman" w:hAnsi="Times New Roman" w:eastAsia="Times New Roman" w:cs="Times New Roman"/>
        </w:rPr>
        <w:t xml:space="preserve"> </w:t>
      </w:r>
      <w:r>
        <w:rPr>
          <w:rFonts w:ascii="Myanmar Text" w:hAnsi="Myanmar Text" w:eastAsia="Myanmar Text" w:cs="Myanmar Text"/>
        </w:rPr>
        <w:t>သင်၏လူမျိုးသားတို့ဘက်၌</w:t>
      </w:r>
      <w:r>
        <w:rPr>
          <w:rFonts w:ascii="Times New Roman" w:hAnsi="Times New Roman" w:eastAsia="Times New Roman" w:cs="Times New Roman"/>
        </w:rPr>
        <w:t xml:space="preserve"> </w:t>
      </w:r>
      <w:r>
        <w:rPr>
          <w:rFonts w:ascii="Myanmar Text" w:hAnsi="Myanmar Text" w:eastAsia="Myanmar Text" w:cs="Myanmar Text"/>
        </w:rPr>
        <w:t>ရပ်တည်သော</w:t>
      </w:r>
      <w:r>
        <w:rPr>
          <w:rFonts w:ascii="Times New Roman" w:hAnsi="Times New Roman" w:eastAsia="Times New Roman" w:cs="Times New Roman"/>
        </w:rPr>
        <w:t xml:space="preserve"> </w:t>
      </w:r>
      <w:r>
        <w:rPr>
          <w:rFonts w:ascii="Myanmar Text" w:hAnsi="Myanmar Text" w:eastAsia="Myanmar Text" w:cs="Myanmar Text"/>
        </w:rPr>
        <w:t>မင်းကြီး</w:t>
      </w:r>
      <w:r>
        <w:rPr>
          <w:rFonts w:ascii="Times New Roman" w:hAnsi="Times New Roman" w:eastAsia="Times New Roman" w:cs="Times New Roman"/>
        </w:rPr>
        <w:t xml:space="preserve"> </w:t>
      </w:r>
      <w:r>
        <w:rPr>
          <w:rFonts w:ascii="Myanmar Text" w:hAnsi="Myanmar Text" w:eastAsia="Myanmar Text" w:cs="Myanmar Text"/>
        </w:rPr>
        <w:t>မိက္ခေလသည်</w:t>
      </w:r>
      <w:r>
        <w:rPr>
          <w:rFonts w:ascii="Times New Roman" w:hAnsi="Times New Roman" w:eastAsia="Times New Roman" w:cs="Times New Roman"/>
        </w:rPr>
        <w:t xml:space="preserve"> </w:t>
      </w:r>
      <w:r>
        <w:rPr>
          <w:rFonts w:ascii="Myanmar Text" w:hAnsi="Myanmar Text" w:eastAsia="Myanmar Text" w:cs="Myanmar Text"/>
        </w:rPr>
        <w:t>ထလာလိမ့်မည်။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လူမျိုးတစ်မျိုး</w:t>
      </w:r>
      <w:r>
        <w:rPr>
          <w:rFonts w:ascii="Times New Roman" w:hAnsi="Times New Roman" w:eastAsia="Times New Roman" w:cs="Times New Roman"/>
        </w:rPr>
        <w:t xml:space="preserve"> </w:t>
      </w:r>
      <w:r>
        <w:rPr>
          <w:rFonts w:ascii="Myanmar Text" w:hAnsi="Myanmar Text" w:eastAsia="Myanmar Text" w:cs="Myanmar Text"/>
        </w:rPr>
        <w:t>ဖြစ်ပေါ်လာသည်မှ</w:t>
      </w:r>
      <w:r>
        <w:rPr>
          <w:rFonts w:ascii="Times New Roman" w:hAnsi="Times New Roman" w:eastAsia="Times New Roman" w:cs="Times New Roman"/>
        </w:rPr>
        <w:t xml:space="preserve"> </w:t>
      </w:r>
      <w:r>
        <w:rPr>
          <w:rFonts w:ascii="Myanmar Text" w:hAnsi="Myanmar Text" w:eastAsia="Myanmar Text" w:cs="Myanmar Text"/>
        </w:rPr>
        <w:t>ထိုကာလတိုင်အောင်</w:t>
      </w:r>
      <w:r>
        <w:rPr>
          <w:rFonts w:ascii="Times New Roman" w:hAnsi="Times New Roman" w:eastAsia="Times New Roman" w:cs="Times New Roman"/>
        </w:rPr>
        <w:t xml:space="preserve"> </w:t>
      </w:r>
      <w:r>
        <w:rPr>
          <w:rFonts w:ascii="Myanmar Text" w:hAnsi="Myanmar Text" w:eastAsia="Myanmar Text" w:cs="Myanmar Text"/>
        </w:rPr>
        <w:t>မဖြစ်ဖူးသေးသော</w:t>
      </w:r>
      <w:r>
        <w:rPr>
          <w:rFonts w:ascii="Times New Roman" w:hAnsi="Times New Roman" w:eastAsia="Times New Roman" w:cs="Times New Roman"/>
        </w:rPr>
        <w:t xml:space="preserve"> </w:t>
      </w:r>
      <w:r>
        <w:rPr>
          <w:rFonts w:ascii="Myanmar Text" w:hAnsi="Myanmar Text" w:eastAsia="Myanmar Text" w:cs="Myanmar Text"/>
        </w:rPr>
        <w:t>ဆင်းရဲဒုက္ခကာလတစ်ရပ်</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ထိုကာလ၌လည်း</w:t>
      </w:r>
      <w:r>
        <w:rPr>
          <w:rFonts w:ascii="Times New Roman" w:hAnsi="Times New Roman" w:eastAsia="Times New Roman" w:cs="Times New Roman"/>
        </w:rPr>
        <w:t xml:space="preserve"> </w:t>
      </w:r>
      <w:r>
        <w:rPr>
          <w:rFonts w:ascii="Myanmar Text" w:hAnsi="Myanmar Text" w:eastAsia="Myanmar Text" w:cs="Myanmar Text"/>
        </w:rPr>
        <w:t>စာအုပ်၌</w:t>
      </w:r>
      <w:r>
        <w:rPr>
          <w:rFonts w:ascii="Times New Roman" w:hAnsi="Times New Roman" w:eastAsia="Times New Roman" w:cs="Times New Roman"/>
        </w:rPr>
        <w:t xml:space="preserve"> </w:t>
      </w:r>
      <w:r>
        <w:rPr>
          <w:rFonts w:ascii="Myanmar Text" w:hAnsi="Myanmar Text" w:eastAsia="Myanmar Text" w:cs="Myanmar Text"/>
        </w:rPr>
        <w:t>ရေးမှတ်ထားခြင်းကို</w:t>
      </w:r>
      <w:r>
        <w:rPr>
          <w:rFonts w:ascii="Times New Roman" w:hAnsi="Times New Roman" w:eastAsia="Times New Roman" w:cs="Times New Roman"/>
        </w:rPr>
        <w:t xml:space="preserve"> </w:t>
      </w:r>
      <w:r>
        <w:rPr>
          <w:rFonts w:ascii="Myanmar Text" w:hAnsi="Myanmar Text" w:eastAsia="Myanmar Text" w:cs="Myanmar Text"/>
        </w:rPr>
        <w:t>တွေ့ရသော</w:t>
      </w:r>
      <w:r>
        <w:rPr>
          <w:rFonts w:ascii="Times New Roman" w:hAnsi="Times New Roman" w:eastAsia="Times New Roman" w:cs="Times New Roman"/>
        </w:rPr>
        <w:t xml:space="preserve"> </w:t>
      </w:r>
      <w:r>
        <w:rPr>
          <w:rFonts w:ascii="Myanmar Text" w:hAnsi="Myanmar Text" w:eastAsia="Myanmar Text" w:cs="Myanmar Text"/>
        </w:rPr>
        <w:t>သင်၏လူမျိုးသားတိုင်း</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11:45, 12:1</w:t>
      </w:r>
      <w:r>
        <w:rPr>
          <w:rFonts w:ascii="Myanmar Text" w:hAnsi="Myanmar Text" w:eastAsia="Myanmar Text" w:cs="Myanmar Text"/>
        </w:rPr>
        <w:t>။</w:t>
      </w:r>
    </w:p>
    <w:p>
      <w:pPr>
        <w:pStyle w:val="ArticleBody"/>
        <w:jc w:val="left"/>
      </w:pPr>
      <w:r>
        <w:rPr>
          <w:rFonts w:ascii="Times New Roman" w:hAnsi="Times New Roman" w:eastAsia="Times New Roman" w:cs="Times New Roman"/>
        </w:rPr>
        <w:t>Kgaolo ya bolesome e simolola mo temaneng ya ntlha ka “taelo e e sa siamang,” e Mokaulengwe White a e tlhalosang e le molao wa Tshipi.</w:t>
      </w:r>
    </w:p>
    <w:p>
      <w:pPr>
        <w:pStyle w:val="ArticleScripture"/>
        <w:jc w:val="left"/>
      </w:pPr>
      <w:r>
        <w:rPr>
          <w:rFonts w:ascii="Times New Roman" w:hAnsi="Times New Roman" w:eastAsia="Times New Roman" w:cs="Times New Roman"/>
        </w:rPr>
        <w:t>Celakalah orang yang menetapkan ketetapan yang tidak adil, dan yang menuliskan kesusahan yang telah mereka tetapkan. Yesaya 10:1.</w:t>
      </w:r>
    </w:p>
    <w:p>
      <w:pPr>
        <w:pStyle w:val="ArticleBody"/>
        <w:jc w:val="left"/>
      </w:pPr>
      <w:r>
        <w:rPr>
          <w:rFonts w:ascii="Times New Roman" w:hAnsi="Times New Roman" w:eastAsia="Times New Roman" w:cs="Times New Roman"/>
        </w:rPr>
        <w:t>Bab sepuluh bermula pada undang-undang Ahad, yang sepadan dengan ayat empat puluh satu dalam Daniel pasal sebelas, dan berakhir dengan suatu kesejajaran kepada Mikhael berdiri dalam sejarah ayat empat puluh lima Daniel sebelas.</w:t>
      </w:r>
    </w:p>
    <w:p>
      <w:pPr>
        <w:pStyle w:val="ArticleScripture"/>
        <w:jc w:val="left"/>
      </w:pPr>
      <w:r>
        <w:rPr>
          <w:rFonts w:ascii="Times New Roman" w:hAnsi="Times New Roman" w:eastAsia="Times New Roman" w:cs="Times New Roman"/>
        </w:rPr>
        <w:t>“Ŋŋmɛnɛlɛ sabbat dɔɔ wo na a yi wola, nɛ amɛsika kpokpo lɛ yi wola Dura zã tɔ mli la. Ke nɛ Nebukadnessar, Babilon fia la, bɔɔ gbɛmi kɛ amɛ bɛɛ ni hewalɛ kpakpa ni wɔ ye nyɛ lɛ ni hewɔ lɛ, ni wɔ ayɛ amɛ a, ni wɔa gbo amɛ, enɛ lɛ, amli lɛ hã, wɔabɔ gbɛmi kɛ amɛ bɛɛ ni ma Sunday sumɔŋ lɛ hewalɛ a, wɔakpɛ amɛ he blɔkuku mli kɛ kuemɔ. Enɛ hewɔ lɛ, Aƒetɔ lɛ Sabbath la wɔatã ekomei. Shi Aƒetɔ lɛ bɔ kɛ, ‘Ahoɔya nɛ amɛ ni bɔ gbɛmi kɛ gbɛmi ni nɛ hewalɛ ba, kɛ amɛ ni sɔ nyagbekɛkɛ ni wɔtsɔ da lɛ’ [Isaiah 10:1]. [Zephaniah 1:14–18; 2:1–3, quoted.]” Manuscript Releases, volume 14, 91.</w:t>
      </w:r>
    </w:p>
    <w:p>
      <w:pPr>
        <w:pStyle w:val="ArticleBody"/>
        <w:jc w:val="left"/>
      </w:pPr>
      <w:r>
        <w:rPr>
          <w:rFonts w:ascii="Times New Roman" w:hAnsi="Times New Roman" w:eastAsia="Times New Roman" w:cs="Times New Roman"/>
        </w:rPr>
        <w:t>Dalam “gempa bumi yang besar” pada Wahyu sebelas, yang melambangkan undang-undang hari Ahad dalam ayat tiga belas, terdapat tiga lambang Islam yang berkaitan dengan “gempa bumi” yang menggoncangkan binatang bumi dalam Wahyu tiga belas ketika ia berkata-kata seperti seekor naga. Dalam Yesaya fasal sepuluh, undang-undang hari Ahad dilambangkan sebagai suatu “ketetapan yang tidak adil” yang atasnya diucapkan suatu “celaka”. Dalam “gempa bumi yang besar” pada Wahyu sebelas, dari ayat tiga belas hingga ayat lapan belas, Islam dalam celaka yang ketiga dikenal pasti dengan empat lambang Islam dan dengan pukulan yang dilancarkannya terhadap Amerika Syarikat pada masa undang-undang hari Ahad; “Dan pada saat yang sama terjadilah suatu gempa bumi yang besar,” dan “celaka yang kedua telah lalu; dan, lihatlah, celaka yang ketiga datang dengan segera. Maka malaikat yang ketujuh meniup sangkakala” “dan bangsa-bangsa pun menjadi marah.”</w:t>
      </w:r>
    </w:p>
    <w:p>
      <w:pPr>
        <w:pStyle w:val="ArticleBody"/>
        <w:jc w:val="left"/>
      </w:pPr>
      <w:r>
        <w:rPr>
          <w:rFonts w:ascii="Times New Roman" w:hAnsi="Times New Roman" w:eastAsia="Times New Roman" w:cs="Times New Roman"/>
        </w:rPr>
        <w:t>Kgaolo ya lesome e tlhagisa maatla a bopapa go tloga mo temaneng ya masome a manê le bongwe mo go Daniele lesome le bongwe go fitlha mo temaneng ya masome a manê le botlhano, fa bopapa bo fitlha kwa bokhutlong jwa jona. Temana ya masome a manê ga se karolo ya pego ya kgaolo ya lesome, gonne Isaia o tshwantsha “hisitori e e fitlhegileng” ya temana ya masome a manê fa molaetsa wa pula ya morago o tlhagisiwa mo kerekeng e e tlhanogileng e e emetsweng ke Ahase. Bokhutlo jwa kgaolo ya lesome le bongwe bo bontsha kgololo mo maatleng a bopapa mo hisitoring e e tshwanang.</w:t>
      </w:r>
    </w:p>
    <w:p>
      <w:pPr>
        <w:pStyle w:val="ArticleScripture"/>
        <w:jc w:val="left"/>
      </w:pPr>
      <w:r>
        <w:rPr>
          <w:rFonts w:ascii="Times New Roman" w:hAnsi="Times New Roman" w:eastAsia="Times New Roman" w:cs="Times New Roman"/>
        </w:rPr>
        <w:t>Tuhan akan membinasakan sama sekali teluk laut Mesir; dan dengan angin-Nya yang dahsyat Ia akan mengayunkan tangan-Nya ke atas sungai itu, dan akan memukulnya menjadi tujuh aliran, serta membuat orang menyeberang dengan berkaki kering. Maka akan ada suatu jalan raya bagi sisa umat-Nya, yang akan tertinggal, dari Asyur; sama seperti yang terjadi pada Israel pada hari ketika ia keluar dari tanah Mesir. Yesaya 11:15, 16.</w:t>
      </w:r>
    </w:p>
    <w:p>
      <w:pPr>
        <w:pStyle w:val="ArticleBody"/>
        <w:jc w:val="left"/>
      </w:pPr>
      <w:r>
        <w:rPr>
          <w:rFonts w:ascii="Times New Roman" w:hAnsi="Times New Roman" w:eastAsia="Times New Roman" w:cs="Times New Roman"/>
        </w:rPr>
        <w:t>Isaiah pasal sepuluh ialah aspek luaran, dan pasal sebelas ialah aspek dalaman bagi sejarah yang sama. Aspek luaran dan dalaman banyak terdapat selarinya dalam Firman Tuhan, dan kedua-dua pasal yang selari ini melambangkan amaran malaikat ketiga sebagaimana diwakili oleh Yesaya. Amaran malaikat ketiga telah dirumuskan dalam pelbagai cara melalui ilham, tetapi satu pembahagian yang sangat membantu tentang amaran malaikat ketiga ialah bahawa ia melambangkan peristiwa-peristiwa yang berkaitan dengan penutupan masa percubaan, dan juga menekankan keperluan akan persediaan peribadi. Yesaya sepuluh ialah peristiwa-peristiwa itu, dan pasal sebelas ialah persediaannya.</w:t>
      </w:r>
    </w:p>
    <w:p>
      <w:pPr>
        <w:pStyle w:val="ArticleScripture"/>
        <w:jc w:val="left"/>
      </w:pPr>
      <w:r>
        <w:rPr>
          <w:rFonts w:ascii="Times New Roman" w:hAnsi="Times New Roman" w:eastAsia="Times New Roman" w:cs="Times New Roman"/>
        </w:rPr>
        <w:t>“Ditiragalo tše di amanago le go tswalelwa ga nako ya kgaugelo le mošomo wa go itokišetša nako ya tlaišego, di bešitšwe pepeneneng. Eupša mašaba a batho ga a kwešiše therešo tše tše bohlokwa go feta ge nkabe di se tša ka tša utollwa le ka mohla. Sathane o lalela go tloša kgopolo e nngwe le e nngwe yeo e ka ba dirago ba bohlale go ya phološong, gomme nako ya tlaišego e tla ba hwetša ba se ba itokišetša.”</w:t>
      </w:r>
    </w:p>
    <w:p>
      <w:pPr>
        <w:pStyle w:val="ArticleScripture"/>
        <w:jc w:val="left"/>
      </w:pPr>
      <w:r>
        <w:rPr>
          <w:rFonts w:ascii="Times New Roman" w:hAnsi="Times New Roman" w:eastAsia="Times New Roman" w:cs="Times New Roman"/>
        </w:rPr>
        <w:t>“Metlhatlhala e Modimo e romela go batho ditemoso tse di botlhokwa mo go kana kang gore di emelwa jaaka di itsisiwe ke baengele ba ba boitshepo ba ba fofang mo gare ga legodimo, O batla gore motho mongwe le mongwe yo o neilweng maatla a go akanya a tlhokomele molaetsa oo. Dikgwebo tse di boitshegang tse di bolelwang kgatlhanong le kobamelo ya sebatana le setshwantsho sa sone (Tshenolo 14:9–11), di tshwanetse go isa botlhe mo go ithuteng dipolelelopele ka tlhoafalo gore ba itse gore letshwao la sebatana ke eng, le gore ba tlaa tila jang go le amogela. Mme bontsi jwa batho bo retolosa ditsebe tsa jone gore bo se ka jwa utlwa boammaaruri, mme bo retolelwa mo dinaaneng. Moaposetoloi Paulo o ne a bolela, a lebeletse kwa metlheng ya bofelo: ‘Gonne nako e tla tla e ba se kitlang ba itshokela thuto e e siameng.’ 2 Timotheo 4:3. Nako eo e gorogile ka botlalo. Matshwititshwiti ga a batle boammaaruri jwa Baebele, ka gonne bo tsenatsena mo ditakatsong tsa pelo e e boleo, e e ratang lefatshe; mme Satane o ba naya tsietso e ba e ratang.”</w:t>
      </w:r>
    </w:p>
    <w:p>
      <w:pPr>
        <w:pStyle w:val="ArticleScripture"/>
        <w:jc w:val="left"/>
      </w:pPr>
      <w:r>
        <w:rPr>
          <w:rFonts w:ascii="Times New Roman" w:hAnsi="Times New Roman" w:eastAsia="Times New Roman" w:cs="Times New Roman"/>
        </w:rPr>
        <w:t>“Te Modimo o tla nna le batho mo lefatsheng ba ba tla tshwarang Baebele, Baebele fela, e le tekanyetso ya dithuto tsotlhe le motheo wa diphetogo tsotlhe. Maikutlo a batho ba ba rutegileng, ditshwetso tse di ntshitsweng ke saense, dithutotumelo kgotsa ditshwetso tsa makgotla a kereke, tsotlhe tse di leng dintsi e bile di sa dumalane jaaka dikereke tse di di emelang, lentswe la bontsi—ga go na le fa e le sengwe kgotsa tsotlhe tseno se se tshwanetseng go tsewa e le bosupi jo bo emang kgotsa jo bo ganetsang ntlha nngwe le nngwe ya tumelo ya bodumedi. Pele ga re amogela thuto kgotsa taelo epe, re tshwanetse go batla tshegetso ya yone mo polelong e e tlhamaletseng ya ‘Go bua Morena’.”</w:t>
      </w:r>
    </w:p>
    <w:p>
      <w:pPr>
        <w:pStyle w:val="ArticleScripture"/>
        <w:jc w:val="left"/>
      </w:pPr>
      <w:r>
        <w:rPr>
          <w:rFonts w:ascii="Times New Roman" w:hAnsi="Times New Roman" w:eastAsia="Times New Roman" w:cs="Times New Roman"/>
        </w:rPr>
        <w:t>“Setana ntsi yi ri karhi yi tikarhatela ku kokela nyingiso eka munhu ematshan’weni ya Xikwembu. Yi rhangela vanhu leswaku va languta eka mabhixopo, eka varisi, eka vaprofesa va tidyondzo ta vukhongeri, tanihi vakongomisi va vona, ematshan’weni yo lavisisa Matsalwa leswaku va dyondza ntirho wa vona hi voxe. Kutani, hi ku lawula mianakanyo ya varhangeri lava, yi nga kucetela mintshungu hi ku ya hi ku rhandza ka yona.” The Great Controversy, 594, 595.</w:t>
      </w:r>
    </w:p>
    <w:p>
      <w:pPr>
        <w:pStyle w:val="ArticleBody"/>
        <w:jc w:val="left"/>
      </w:pPr>
      <w:r>
        <w:rPr>
          <w:rFonts w:ascii="Times New Roman" w:hAnsi="Times New Roman" w:eastAsia="Times New Roman" w:cs="Times New Roman"/>
        </w:rPr>
        <w:t>Kita akan meneruskan kajian ini dalam artikel yang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Kumi</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