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Bilangan Lapan 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Myanmar Text" w:hAnsi="Myanmar Text" w:eastAsia="Myanmar Text" w:cs="Myanmar Text"/>
        </w:rPr>
        <w:t>နံပါတ်</w:t>
      </w:r>
      <w:r>
        <w:rPr>
          <w:rFonts w:ascii="Arial" w:hAnsi="Arial" w:eastAsia="Arial" w:cs="Arial"/>
        </w:rPr>
        <w:t xml:space="preserve"> </w:t>
      </w:r>
      <w:r>
        <w:rPr>
          <w:rFonts w:ascii="Myanmar Text" w:hAnsi="Myanmar Text" w:eastAsia="Myanmar Text" w:cs="Myanmar Text"/>
        </w:rPr>
        <w:t>ဆယ့်ရှစ်</w:t>
      </w:r>
    </w:p>
    <w:p>
      <w:pPr>
        <w:pStyle w:val="ArticleBody"/>
        <w:jc w:val="left"/>
      </w:pPr>
      <w:r>
        <w:rPr>
          <w:rFonts w:ascii="Times New Roman" w:hAnsi="Times New Roman" w:eastAsia="Times New Roman" w:cs="Times New Roman"/>
        </w:rPr>
        <w:t>Kitin tukanin mi usapan iti tulag ken Abram, ket saan tayo pay a nairaman ti paset ti padto ni Abram a diretso a nakikadua kadagiti panglukat a bersikulo ti libro ni Joel. Ti padto ni Abram maipapan kadagiti 400 a tawen ti pannakaadipen, a naisurot iti 430 a tawen ni Pablo, ket mangpataud iti mammadto a kayarian a maitunos iti 1290 a tawen ti Daniel 12:11. Ti padto a 1290 a tawen iti bersikulo onse ket isu ti omega a mammadto a panawen ti linya dagiti 430 a tawen ni Abram ken ni Pablo. Daytoy a kinapudno ket maysa a paset ti maiparangarang iti maudi nga aldaw a mangisina kadagiti masirib ken kadagiti nadangkes.</w:t>
      </w:r>
    </w:p>
    <w:p>
      <w:pPr>
        <w:pStyle w:val="ArticleBody"/>
        <w:jc w:val="left"/>
      </w:pPr>
      <w:r>
        <w:rPr>
          <w:rFonts w:ascii="Times New Roman" w:hAnsi="Times New Roman" w:eastAsia="Times New Roman" w:cs="Times New Roman"/>
        </w:rPr>
        <w:t>Berhubung dengan nubuatan omega 430 tahun terdapat lambang “empat keturunan”, yang menandai suatu masa percobaan bagi bangsa yang menahan umat pilihan Tuhan dalam perbudakan. Bagi Musa itu adalah Mesir; bagi seratus empat puluh empat ribu, yang menyanyikan nyanyian Musa, itu adalah sejarah Amerika Serikat dari tahun 1798 sampai kepada undang-undang hari Minggu. Amerika Serikat, yang dalam Wahyu pasal tiga belas dilambangkan sebagai “binatang dari bumi”, bermula seperti anak domba dan berakhir dengan berbicara seperti naga. Yusuf, suatu lambang dari Anak Domba, melambangkan masa damai yang relatif di Mesir, sampai bangkit seorang Firaun yang baru dan perbudakan pun dimulai. Dengan demikian, bangsa yang dihakimi pada keturunan yang keempat, yang bagi Musa adalah Mesir, adalah Amerika Serikat. Umat sisa dihakimi pada waktu undang-undang hari Minggu, sebagaimana dilambangkan oleh tulah-tulah yang bagi orang Ibrani memuncak dengan darah pada tiang pintu mereka, dan sesudah itu bagi bangsa Mesir di Laut Teberau. Yusuf dan Musa melambangkan seorang Firaun yang baik dan seorang Firaun yang jahat, yang bagi Amerika Serikat mula-mula adalah anak domba, lalu naga.</w:t>
      </w:r>
    </w:p>
    <w:p>
      <w:pPr>
        <w:pStyle w:val="ArticleBody"/>
        <w:jc w:val="left"/>
      </w:pPr>
      <w:r>
        <w:rPr>
          <w:rFonts w:ascii="Times New Roman" w:hAnsi="Times New Roman" w:eastAsia="Times New Roman" w:cs="Times New Roman"/>
        </w:rPr>
        <w:t>Bung profet bilong Abram long kot long namba foa jeneresen i putim insait tu dispela tok tru olsem pinis bilong taim bilong grasia em i go isi isi long ol narapela lain, long wanem, insait long inapim profet bilong Abram long taim bilong Moses, i no long Isip tasol we taim bilong grasia i pas pinis, tasol i gat yet taim i stap bilong ol Amor long pulimapim kap bilong ol long taim bilong grasia—bihain long Isip i bin pulimapim bilong ol pinis. Retpela Solwara long Isip em i olsem Sunday law bilong Yunaitet Stets, na bihain “olgeta arapela kantri long raun bilong graun” bai “bihainim eksampel” bilong Yunaitet Stets, olsem ol Amor i makim bihain long Isip i pas pinis long taim bilong grasia.</w:t>
      </w:r>
    </w:p>
    <w:p>
      <w:pPr>
        <w:pStyle w:val="ArticleBody"/>
        <w:jc w:val="left"/>
      </w:pPr>
      <w:r>
        <w:rPr>
          <w:rFonts w:ascii="Times New Roman" w:hAnsi="Times New Roman" w:eastAsia="Times New Roman" w:cs="Times New Roman"/>
        </w:rPr>
        <w:t>Amaori adalah salah satu daripada sepuluh suku yang menandai dunia dari sungai Mesir hingga sungai Babilon dalam perjanjian Abram; oleh itu, Amaori melambangkan bangsa-bangsa di dunia, yang menutup masa percubaan masing-masing sebagai bangsa, selepas undang-undang Ahad di Amerika Syarikat. Amaori ialah lambang alkitabiah bagi penghakiman yang ditutup atas dunia, dan hal itu berlaku pada generasi ketiga dan keempat. Laut Merah ialah lambang penutupan masa percubaan bagi Amerika Syarikat, dan Amaori melambangkan bangsa-bangsa yang secara beransur-ansur menutup masa percubaan mereka sehingga masa percubaan manusia berakhir. Oleh itu, Amaori ialah lambang bagi tempoh krisis undang-undang Ahad di Laut Merah hingga kepada pembebasan oleh angin timur, apabila jalan pelepasan dibukakan bagi umat Allah.</w:t>
      </w:r>
    </w:p>
    <w:p>
      <w:pPr>
        <w:pStyle w:val="ArticleBody"/>
        <w:jc w:val="left"/>
      </w:pPr>
      <w:r>
        <w:rPr>
          <w:rFonts w:ascii="Times New Roman" w:hAnsi="Times New Roman" w:eastAsia="Times New Roman" w:cs="Times New Roman"/>
        </w:rPr>
        <w:t>Ngwelsap wa Abram ọ́sọ̀ṅ ke ikọ̀kpọ̀ho ikpọ̀ afo ọ̀kọn̄kpe inọ̄ itie mme owo Abasi emi ẹsịt esịt Red Sea nte “ikọ̀kpọ̀ho ikpọ̀ afo anọ.” Ke ini anyi amadịkpọn̄, mme utịp emi anyi ekeme ndidịkpọn̄, ke mmọ ikọ̀kpọ̀ho “mme afo anọ” ke akpa usụn̄ usụn̄ ita Abram, anyi eyekere usụn̄ ibo ye usụn̄ ita ke ọgbakọ Abraham. Usụn̄ ibo edi isua ikpọn̄ 17, ye usụn̄ ita, edi nte, isua ikpọn̄ 22.</w:t>
      </w:r>
    </w:p>
    <w:p>
      <w:pPr>
        <w:pStyle w:val="ArticleBody"/>
        <w:jc w:val="left"/>
      </w:pPr>
      <w:r>
        <w:rPr>
          <w:rFonts w:ascii="Times New Roman" w:hAnsi="Times New Roman" w:eastAsia="Times New Roman" w:cs="Times New Roman"/>
        </w:rPr>
        <w:t>Katika Danieli sura ya kumi na mbili, vipindi vitatu vya kinabii vinatambulishwa, na vyote vinawakilisha wakati wa kinabii uliokoma mwaka 1844. Vipindi hivyo vitatu vinafunuliwa katika siku za mwisho, na vipindi hivyo vitatu vinawakilisha kuongezeka kwa maarifa kunakowapata watu wa Mungu katika siku za mwisho. Kristo akiwa ndiye mtu aliyevaa kitani, anaweka wazi kipindi cha kwanza kati ya vile vipindi vitatu vya kinabii katika aya ya saba, na kwa kufanya hivyo, anajilinganisha na malaika wa Ufunuo kumi, ambaye hasimami juu ya maji, bali juu ya nchi na bahari.</w:t>
      </w:r>
    </w:p>
    <w:p>
      <w:pPr>
        <w:pStyle w:val="ArticleScripture"/>
        <w:jc w:val="left"/>
      </w:pPr>
      <w:r>
        <w:rPr>
          <w:rFonts w:ascii="Times New Roman" w:hAnsi="Times New Roman" w:eastAsia="Times New Roman" w:cs="Times New Roman"/>
        </w:rPr>
        <w:t>Malaika yang kulihat berdiri di atas laut dan di atas bumi itu mengangkat tangannya ke langit, lalu bersumpah demi Dia yang hidup sampai selama-lamanya, yang menciptakan langit dan segala yang ada di dalamnya, dan bumi serta segala yang ada di dalamnya, dan laut serta segala yang ada di dalamnya, bahwa tidak akan ada penundaan lagi. Wahyu 10:5, 6.</w:t>
      </w:r>
    </w:p>
    <w:p>
      <w:pPr>
        <w:pStyle w:val="ArticleBody"/>
        <w:jc w:val="left"/>
      </w:pPr>
      <w:r>
        <w:rPr>
          <w:rFonts w:ascii="Times New Roman" w:hAnsi="Times New Roman" w:eastAsia="Times New Roman" w:cs="Times New Roman"/>
        </w:rPr>
        <w:t>Di ayat tujuh pasal dua belas itu, orang yang berpakaian lenan itu juga bersumpah demi Dia yang hidup selama-lamanya.</w:t>
      </w:r>
    </w:p>
    <w:p>
      <w:pPr>
        <w:pStyle w:val="ArticleScripture"/>
        <w:jc w:val="left"/>
      </w:pPr>
      <w:r>
        <w:rPr>
          <w:rFonts w:ascii="Times New Roman" w:hAnsi="Times New Roman" w:eastAsia="Times New Roman" w:cs="Times New Roman"/>
        </w:rPr>
        <w:t>Lalu aku mendengar orang yang berpakaian lenan itu, yang berada di atas air sungai itu, ketika ia mengangkat tangan kanannya dan tangan kirinya ke langit, lalu bersumpah demi Dia yang hidup selama-lamanya, bahwa semuanya itu akan berlangsung selama satu masa, dua masa, dan setengah masa; dan apabila ia telah menyelesaikan penghancuran kekuatan umat yang kudus, maka segala perkara ini akan digenapi. Daniel 12:7.</w:t>
      </w:r>
    </w:p>
    <w:p>
      <w:pPr>
        <w:pStyle w:val="ArticleBody"/>
        <w:jc w:val="left"/>
      </w:pPr>
      <w:r>
        <w:rPr>
          <w:rFonts w:ascii="Times New Roman" w:hAnsi="Times New Roman" w:eastAsia="Times New Roman" w:cs="Times New Roman"/>
        </w:rPr>
        <w:t>Kita diberitahu melalui ilham bahawa garis nubuatan yang sama yang terdapat dalam kitab Daniel diteruskan dalam kitab Wahyu, dan pemahaman Millerit ialah bahawa kedua-dua gambaran ini merupakan petikan-petikan yang selari tentang Kristus. Kristus sebagai Malaikat yang memegang kitab kecil, yang menandakan berakhirnya penerapan masa nubuatan pada tahun 1844 dalam kitab Wahyu, dan Kristus sebagai Lelaki berpakaian kain lenan dalam kitab Daniel, yang menandakan bahawa apabila undang-undang Ahad di Amerika Syarikat dikuatkuasakan, segala keajaiban dalam penglihatan terakhir Daniel akan diselesaikan. Dalam sejarah suci itu, yang mendahului dan memuncak pada undang-undang Ahad, umat Tuhan akan diserakkan untuk suatu tempoh yang dilambangkan oleh simbol 1260. Tempoh penyerakan yang mendahului undang-undang Ahad itu dinyatakan dalam Wahyu fasal sebelas, di mana Musa dan Elia dibunuh dan mati di jalan selama tiga setengah hari, yang merupakan suatu simbol bagi 1260.</w:t>
      </w:r>
    </w:p>
    <w:p>
      <w:pPr>
        <w:pStyle w:val="ArticleBody"/>
        <w:jc w:val="left"/>
      </w:pPr>
      <w:r>
        <w:rPr>
          <w:rFonts w:ascii="Times New Roman" w:hAnsi="Times New Roman" w:eastAsia="Times New Roman" w:cs="Times New Roman"/>
        </w:rPr>
        <w:t>Dalam ayat ketujuh, orang yang berpakaian linen itu menyatakan bahawa apabila penyerakan kuasa umat kudus itu telah genap tiga setengah harinya, maka “keajaiban-keajaiban” yang menimpa umat Allah pada akhir zaman akan selesai. Kami menutup rencana yang lalu dengan ulasan Sister White tentang Zakharia fasal tiga. Kalimat yang pertama menyatakan, “Penglihatan Zakharia tentang Yosua dan Malaikat itu berlaku dengan kekuatan yang khusus kepada pengalaman umat Allah dalam adegan-adegan penutup hari pendamaian yang besar.” Dalam fasal itu, dan dalam ulasan terilham Sister White atas fasal itu, seratus empat puluh empat ribu itulah “orang-orang yang menjadi suatu keajaiban.” “Keajaiban-keajaiban” dalam penglihatan terakhir Daniel yang disempurnakan oleh undang-undang Ahad, ialah “keajaiban-keajaiban” yang berkaitan dengan pemeteraian umat Allah.</w:t>
      </w:r>
    </w:p>
    <w:p>
      <w:pPr>
        <w:pStyle w:val="ArticleBody"/>
        <w:jc w:val="left"/>
      </w:pPr>
      <w:r>
        <w:rPr>
          <w:rFonts w:ascii="Times New Roman" w:hAnsi="Times New Roman" w:eastAsia="Times New Roman" w:cs="Times New Roman"/>
        </w:rPr>
        <w:t>Daniel pasal dua belas menyediakan terang yang memeteraikan seratus empat puluh empat ribu pada akhir zaman. Terang itu dilambangkan oleh tiga masa nubuatan, yang semuanya telah dikenal pasti dan ditegakkan sebagai kebenaran dalam sejarah Millerite. Ketiga-tiga masa itu dikemukakan dalam tiga ayat dan merupakan tiga tiang yang menopang struktur kebenaran. Struktur kebenaran itu ditegakkan melalui suatu proses tiga langkah. Proses tiga langkah itu dilambangkan, dalam petikan sembilan ayat (4–12), oleh tiga ayat yang mengemukakan masa nubuatan. Ketiga-tiga masa nubuatan itu, apabila didekati daripada pemahaman asas Millerite, menghasilkan tiga masa simbolik yang ditakrifkan selaras dengan pemahaman Millerite, tetapi tidak menerapkan unsur masa.</w:t>
      </w:r>
    </w:p>
    <w:p>
      <w:pPr>
        <w:pStyle w:val="ArticleBody"/>
        <w:jc w:val="left"/>
      </w:pPr>
      <w:r>
        <w:rPr>
          <w:rFonts w:ascii="Times New Roman" w:hAnsi="Times New Roman" w:eastAsia="Times New Roman" w:cs="Times New Roman"/>
        </w:rPr>
        <w:t>Di tiga periode itu terletak di dalam bagian Kitab Suci yang justru mendefinisikan “proses nubuatan dimeteraikan—lalu dibuka,” termasuk uraian alkitabiah klasik tentang suatu proses pengujian yang bertingkat tiga. Sembilan ayat yang dimulai dengan Daniel diperintahkan untuk memeteraikan kitabnya, adalah ayat-ayat yang sama di mana tiga periode itu dikemukakan; dan di dalam sembilan ayat itu proses pemurnian yang terlaksana ketika kebenaran dibuka dinyatakan sebagai “disucikan, diputihkan, dan diuji.” Tiga periode dalam tiga ayat itu merupakan pertambahan pengetahuan, pada waktu kesudahan, pada hari-hari yang terakhir, yang melambangkan proses pengujian dan pemeteraian terakhir atas umat perjanjian Allah. Sejarah itulah tempat “keajaiban-keajaiban” simbolis yang menimpa umat Allah pada hari-hari yang terakhir dikemukakan. Silakan baca kembali paragraf ini.</w:t>
      </w:r>
    </w:p>
    <w:p>
      <w:pPr>
        <w:pStyle w:val="ArticleBody"/>
        <w:jc w:val="left"/>
      </w:pPr>
      <w:r>
        <w:rPr>
          <w:rFonts w:ascii="Times New Roman" w:hAnsi="Times New Roman" w:eastAsia="Times New Roman" w:cs="Times New Roman"/>
        </w:rPr>
        <w:t>Nako tse tharo, mo ditemaneng tse tharo mo karolong ya ditemana tse robongwe, di emela setlhoa sa buka ya Daniele, mme setlhoa se se emetsweng foo ke setlhoa sa mola wa boporofeti wa ka fa teng; ke polelo ya kafa lefika le “kgaolwang” ka teng mo thabeng, ntle le diatla, e leng polelo ya masalela. Mola oo wa ka fa teng o emetswe mo dikgaolong tsa lesome le lesome le bobedi, mme setlhoa sa mola wa kwa ntle wa boporofeti se mo ditemaneng tsa bofelo tsa kgaolo ya lesome le bongwe, le mo ditemaneng tsa ntlha tse mmalwa tsa Daniele lesome le bobedi.</w:t>
      </w:r>
    </w:p>
    <w:p>
      <w:pPr>
        <w:pStyle w:val="ArticleBody"/>
        <w:jc w:val="left"/>
      </w:pPr>
      <w:r>
        <w:rPr>
          <w:rFonts w:ascii="Times New Roman" w:hAnsi="Times New Roman" w:eastAsia="Times New Roman" w:cs="Times New Roman"/>
        </w:rPr>
        <w:t>Masa tiga tempoh itu juga merupakan kemuncak penglihatan-penglihatan daripada kesaksian sungai Ulai dan Hiddekel, dan ketiga-tiga ayat itu merangkumi suatu tempoh nubuat yang melambangkan penggenapan klimaktik bagi nubuat waktu perjanjian yang mengemukakan kedua-dua Abram dan Paul sebagai saksi. Yesus, sebagai Lelaki yang berpakaian linen, berada dalam ayat tujuh, berjalan di atas air. Dalam ayat sebelas, dua suara, yang juga merupakan suara Kristus, Abram dan Paul berdiri untuk memberikan kesaksian. Dalam ayat dua belas, sejarah pemeteraian umat Tuhan dilambangkan, kerana seratus empat puluh empat ribu itu adalah perawan, dan para perawan mengalami perumpamaan sepuluh perawan itu, dan berkat dalam ayat dua belas adalah ke atas mereka yang menantikan. Mereka yang menantikan dalam perumpamaan itu, dan yang “diberkati,” ialah mereka yang menerima pakaian yang membolehkan mereka masuk ke dalam perkahwinan itu, apabila pintu ditutup.</w:t>
      </w:r>
    </w:p>
    <w:p>
      <w:pPr>
        <w:pStyle w:val="ArticleBody"/>
        <w:jc w:val="left"/>
      </w:pP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පදයේදී</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ජලය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සේ</w:t>
      </w:r>
      <w:r>
        <w:rPr>
          <w:rFonts w:ascii="Times New Roman" w:hAnsi="Times New Roman" w:eastAsia="Times New Roman" w:cs="Times New Roman"/>
        </w:rPr>
        <w:t xml:space="preserve"> </w:t>
      </w:r>
      <w:r>
        <w:rPr>
          <w:rFonts w:ascii="Nirmala UI" w:hAnsi="Nirmala UI" w:eastAsia="Nirmala UI" w:cs="Nirmala UI"/>
        </w:rPr>
        <w:t>පෙනේ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භය</w:t>
      </w:r>
      <w:r>
        <w:rPr>
          <w:rFonts w:ascii="Times New Roman" w:hAnsi="Times New Roman" w:eastAsia="Times New Roman" w:cs="Times New Roman"/>
        </w:rPr>
        <w:t xml:space="preserve"> </w:t>
      </w:r>
      <w:r>
        <w:rPr>
          <w:rFonts w:ascii="Nirmala UI" w:hAnsi="Nirmala UI" w:eastAsia="Nirmala UI" w:cs="Nirmala UI"/>
        </w:rPr>
        <w:t>උපදවයි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රස්</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තීරණය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වහන්සේට</w:t>
      </w:r>
      <w:r>
        <w:rPr>
          <w:rFonts w:ascii="Times New Roman" w:hAnsi="Times New Roman" w:eastAsia="Times New Roman" w:cs="Times New Roman"/>
        </w:rPr>
        <w:t xml:space="preserve"> </w:t>
      </w:r>
      <w:r>
        <w:rPr>
          <w:rFonts w:ascii="Nirmala UI" w:hAnsi="Nirmala UI" w:eastAsia="Nirmala UI" w:cs="Nirmala UI"/>
        </w:rPr>
        <w:t>මහිමය</w:t>
      </w:r>
      <w:r>
        <w:rPr>
          <w:rFonts w:ascii="Times New Roman" w:hAnsi="Times New Roman" w:eastAsia="Times New Roman" w:cs="Times New Roman"/>
        </w:rPr>
        <w:t xml:space="preserve"> </w:t>
      </w:r>
      <w:r>
        <w:rPr>
          <w:rFonts w:ascii="Nirmala UI" w:hAnsi="Nirmala UI" w:eastAsia="Nirmala UI" w:cs="Nirmala UI"/>
        </w:rPr>
        <w:t>දීමටත්</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රස්</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සංකේතවත්</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මහිමය</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භයට</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ස්ථානගත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ජලයන්</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සේ</w:t>
      </w:r>
      <w:r>
        <w:rPr>
          <w:rFonts w:ascii="Times New Roman" w:hAnsi="Times New Roman" w:eastAsia="Times New Roman" w:cs="Times New Roman"/>
        </w:rPr>
        <w:t xml:space="preserve"> </w:t>
      </w:r>
      <w:r>
        <w:rPr>
          <w:rFonts w:ascii="Nirmala UI" w:hAnsi="Nirmala UI" w:eastAsia="Nirmala UI" w:cs="Nirmala UI"/>
        </w:rPr>
        <w:t>පෙනේ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භය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අනතුරුව</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විනිශ්චයට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මහිමයට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කාලපරිච්ඡේදයක්</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දූතයන්</w:t>
      </w:r>
      <w:r>
        <w:rPr>
          <w:rFonts w:ascii="Times New Roman" w:hAnsi="Times New Roman" w:eastAsia="Times New Roman" w:cs="Times New Roman"/>
        </w:rPr>
        <w:t xml:space="preserve"> </w:t>
      </w:r>
      <w:r>
        <w:rPr>
          <w:rFonts w:ascii="Nirmala UI" w:hAnsi="Nirmala UI" w:eastAsia="Nirmala UI" w:cs="Nirmala UI"/>
        </w:rPr>
        <w:t>තිදෙනාගේ</w:t>
      </w:r>
      <w:r>
        <w:rPr>
          <w:rFonts w:ascii="Times New Roman" w:hAnsi="Times New Roman" w:eastAsia="Times New Roman" w:cs="Times New Roman"/>
        </w:rPr>
        <w:t xml:space="preserve"> </w:t>
      </w:r>
      <w:r>
        <w:rPr>
          <w:rFonts w:ascii="Nirmala UI" w:hAnsi="Nirmala UI" w:eastAsia="Nirmala UI" w:cs="Nirmala UI"/>
        </w:rPr>
        <w:t>අංග</w:t>
      </w:r>
      <w:r>
        <w:rPr>
          <w:rFonts w:ascii="Times New Roman" w:hAnsi="Times New Roman" w:eastAsia="Times New Roman" w:cs="Times New Roman"/>
        </w:rPr>
        <w:t xml:space="preserve"> </w:t>
      </w:r>
      <w:r>
        <w:rPr>
          <w:rFonts w:ascii="Nirmala UI" w:hAnsi="Nirmala UI" w:eastAsia="Nirmala UI" w:cs="Nirmala UI"/>
        </w:rPr>
        <w:t>තුනම</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අන්තර්ගතය</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හතවන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දූතයන්</w:t>
      </w:r>
      <w:r>
        <w:rPr>
          <w:rFonts w:ascii="Times New Roman" w:hAnsi="Times New Roman" w:eastAsia="Times New Roman" w:cs="Times New Roman"/>
        </w:rPr>
        <w:t xml:space="preserve"> </w:t>
      </w:r>
      <w:r>
        <w:rPr>
          <w:rFonts w:ascii="Nirmala UI" w:hAnsi="Nirmala UI" w:eastAsia="Nirmala UI" w:cs="Nirmala UI"/>
        </w:rPr>
        <w:t>තිදෙනා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තුනෙන්</w:t>
      </w:r>
      <w:r>
        <w:rPr>
          <w:rFonts w:ascii="Times New Roman" w:hAnsi="Times New Roman" w:eastAsia="Times New Roman" w:cs="Times New Roman"/>
        </w:rPr>
        <w:t xml:space="preserve"> </w:t>
      </w:r>
      <w:r>
        <w:rPr>
          <w:rFonts w:ascii="Nirmala UI" w:hAnsi="Nirmala UI" w:eastAsia="Nirmala UI" w:cs="Nirmala UI"/>
        </w:rPr>
        <w:t>පළමුවැන්න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Ayat sebelas memberikan suatu “penggandaan” melalui kesaksian omeganya terhadap suara-suara alfa Abram dan Paulus. Suara mereka yang “digandakan” bergabung untuk mengemukakan nubuatan waktu perjanjian itu, dan ayat sebelas menggenapi nubuatan tersebut sebagai omega, dengan mengidentifikasi periode kenabian yang berakhir dengan kejatuhan Babel pada tahun 1798, dan dengan demikian melambangkan kejatuhan Babel ketika Mikhael bangkit pada akhir zaman. Dalam ayat sebelas kita mendapati suatu penggandaan para nabi, dan suatu periode yang mewakili dua kejatuhan Babel, sehingga melambangkan pekabaran malaikat kedua yang mengumumkan bahwa, “Babel sudah rubuh, sudah rubuh.”</w:t>
      </w:r>
    </w:p>
    <w:p>
      <w:pPr>
        <w:pStyle w:val="ArticleBody"/>
        <w:jc w:val="left"/>
      </w:pPr>
      <w:r>
        <w:rPr>
          <w:rFonts w:ascii="Times New Roman" w:hAnsi="Times New Roman" w:eastAsia="Times New Roman" w:cs="Times New Roman"/>
        </w:rPr>
        <w:t>Ayat tujuh adalah pekabaran malaikat pertama, dan ayat sebelas adalah pekabaran malaikat kedua, dan ayat dua belas, yaitu Daniel 12*12 atau Daniel 144, berbicara tentang pembedaan antara orang bijaksana dan orang bodoh, yang dilaksanakan dalam proses penghakiman yang berakhir dengan pernyataan tabiat pada krisis penghakiman. Ayat dua belas adalah pekabaran malaikat ketiga yang mengidentifikasi bagaimana dunia dibagi menjadi dua golongan, dan pasangan dari penggambaran lahiriah malaikat ketiga tentang pembagian itu sendiri ialah pembagian batiniah dari malaikat ketiga yang dinyatakan dalam ayat dua belas. Ayat tujuh, sebelas, dan dua belas adalah pekabaran ketiga malaikat, dan ayat-ayat itu adalah terang yang dimeteraibukakan pada hari-hari terakhir. Tersingkapnya ketiga ayat ini pada hari-hari terakhir selaras dengan Wahyu pasal sepuluh.</w:t>
      </w:r>
    </w:p>
    <w:p>
      <w:pPr>
        <w:pStyle w:val="ArticleBody"/>
        <w:jc w:val="left"/>
      </w:pPr>
      <w:r>
        <w:rPr>
          <w:rFonts w:ascii="Times New Roman" w:hAnsi="Times New Roman" w:eastAsia="Times New Roman" w:cs="Times New Roman"/>
        </w:rPr>
        <w:t>Kristus sebagai malaikat yang kuat itu, demikian juga sebagai Singa dari suku Yehuda dalam pasal sepuluh, berseru seperti seekor “singa,” dan auman-Nya menghasilkan tujuh guruh yang dimeteraikan, sebagaimana Daniel pasal sepuluh. Keduanya merupakan bagian-bagian yang sejajar. Oleh sebab itu, ketiga masa dalam pasal dua belas itu juga adalah ketujuh guruh dalam Wahyu sepuluh.</w:t>
      </w:r>
    </w:p>
    <w:p>
      <w:pPr>
        <w:pStyle w:val="ArticleBody"/>
        <w:jc w:val="left"/>
      </w:pPr>
      <w:r>
        <w:rPr>
          <w:rFonts w:ascii="Times New Roman" w:hAnsi="Times New Roman" w:eastAsia="Times New Roman" w:cs="Times New Roman"/>
        </w:rPr>
        <w:t>“Kilaatuh na pitu” rae sai ta ka ekspreson atu kona ba Kristu nu’udar Alfa no Omega, tanba simbólizmu prinsípál hosi “kilaatuh na pitu” mak atu representa “deskripsaun eventu sira” ne’ebé akontese hosi 1798 to’o 1844, ne’ebé repete iha “eventu futuru” sira ne’ebé “sei revela tuir ninia ordem” iha istória hosi nain sanulu resin haat no haat rihun. Nunee, “kilaatuh na pitu” mak símbolu ida hosi Alfa no Omega; ne’ebé mós mak hahú no remata; dahuluk no ikus liu, fundasaun no templu; fatin-kantu no pedra-taka-ruin nian—kilaatuh na pitu.</w:t>
      </w:r>
    </w:p>
    <w:p>
      <w:pPr>
        <w:pStyle w:val="ArticleBody"/>
        <w:jc w:val="left"/>
      </w:pPr>
      <w:r>
        <w:rPr>
          <w:rFonts w:ascii="Times New Roman" w:hAnsi="Times New Roman" w:eastAsia="Times New Roman" w:cs="Times New Roman"/>
        </w:rPr>
        <w:t>Sengsɛng a ɔwɔ mmerɛnsa no ho wɔ Daniel ti du-mmienu no mu no sɛ ɛsɛ sɛ ɛhyia sengsɛng a ɔwɔ aprammiri ason no ho no, efisɛ wɔyɛ nkɔmhyɛ kwan koro no ara. Wɔ bere a edi kan no mu no, Kristo ma ne nsa abien nyinaa kɔ soro, sɛnea Ɔyɛ no wɔ Adiyisɛm ti du mu de nsa baako yɛ no no. Wɔ Adiyisɛm ti du mu no, Ne nsa no bɛyɛ agyiraehyɛde a ɛkyerɛ nkɔmhyɛ bere no dwumadi awiei, na ɛhyɛ nsakrae a efi nkɔmhyɛ mmerɛ mu kɔ nkɔmhyɛ mmerɛ kɛkɛ no ase. Saa nsakrae no a ɛfa nkɔmhyɛ mmara titiriw a Millerfo de dii dwuma ho no, wɔyɛɛ no sɛ sunsuma a ɛda nsakrae kɛse a efi ankasa mu kɔ honhom mu wɔ Kristo bere so no adi.</w:t>
      </w:r>
    </w:p>
    <w:p>
      <w:pPr>
        <w:pStyle w:val="ArticleBody"/>
        <w:jc w:val="left"/>
      </w:pPr>
      <w:r>
        <w:rPr>
          <w:rFonts w:ascii="Nirmala UI" w:hAnsi="Nirmala UI" w:eastAsia="Nirmala UI" w:cs="Nirmala UI"/>
        </w:rPr>
        <w:t>బహుశ్రేష్ఠ</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రేఖకు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ప్రధాన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నియమాన్ని</w:t>
      </w:r>
      <w:r>
        <w:rPr>
          <w:rFonts w:ascii="Times New Roman" w:hAnsi="Times New Roman" w:eastAsia="Times New Roman" w:cs="Times New Roman"/>
        </w:rPr>
        <w:t xml:space="preserve"> </w:t>
      </w:r>
      <w:r>
        <w:rPr>
          <w:rFonts w:ascii="Nirmala UI" w:hAnsi="Nirmala UI" w:eastAsia="Nirmala UI" w:cs="Nirmala UI"/>
        </w:rPr>
        <w:t>స్థాపించుటకై</w:t>
      </w:r>
      <w:r>
        <w:rPr>
          <w:rFonts w:ascii="Times New Roman" w:hAnsi="Times New Roman" w:eastAsia="Times New Roman" w:cs="Times New Roman"/>
        </w:rPr>
        <w:t xml:space="preserve"> </w:t>
      </w:r>
      <w:r>
        <w:rPr>
          <w:rFonts w:ascii="Nirmala UI" w:hAnsi="Nirmala UI" w:eastAsia="Nirmala UI" w:cs="Nirmala UI"/>
        </w:rPr>
        <w:t>అపొస్తలుడైన</w:t>
      </w:r>
      <w:r>
        <w:rPr>
          <w:rFonts w:ascii="Times New Roman" w:hAnsi="Times New Roman" w:eastAsia="Times New Roman" w:cs="Times New Roman"/>
        </w:rPr>
        <w:t xml:space="preserve"> </w:t>
      </w:r>
      <w:r>
        <w:rPr>
          <w:rFonts w:ascii="Nirmala UI" w:hAnsi="Nirmala UI" w:eastAsia="Nirmala UI" w:cs="Nirmala UI"/>
        </w:rPr>
        <w:t>పౌలు</w:t>
      </w:r>
      <w:r>
        <w:rPr>
          <w:rFonts w:ascii="Times New Roman" w:hAnsi="Times New Roman" w:eastAsia="Times New Roman" w:cs="Times New Roman"/>
        </w:rPr>
        <w:t xml:space="preserve"> </w:t>
      </w:r>
      <w:r>
        <w:rPr>
          <w:rFonts w:ascii="Nirmala UI" w:hAnsi="Nirmala UI" w:eastAsia="Nirmala UI" w:cs="Nirmala UI"/>
        </w:rPr>
        <w:t>లేపబడెను</w:t>
      </w:r>
      <w:r>
        <w:rPr>
          <w:rFonts w:ascii="Times New Roman" w:hAnsi="Times New Roman" w:eastAsia="Times New Roman" w:cs="Times New Roman"/>
        </w:rPr>
        <w:t xml:space="preserve">. </w:t>
      </w:r>
      <w:r>
        <w:rPr>
          <w:rFonts w:ascii="Nirmala UI" w:hAnsi="Nirmala UI" w:eastAsia="Nirmala UI" w:cs="Nirmala UI"/>
        </w:rPr>
        <w:t>ఆత్మీయ</w:t>
      </w:r>
      <w:r>
        <w:rPr>
          <w:rFonts w:ascii="Times New Roman" w:hAnsi="Times New Roman" w:eastAsia="Times New Roman" w:cs="Times New Roman"/>
        </w:rPr>
        <w:t xml:space="preserve"> </w:t>
      </w:r>
      <w:r>
        <w:rPr>
          <w:rFonts w:ascii="Nirmala UI" w:hAnsi="Nirmala UI" w:eastAsia="Nirmala UI" w:cs="Nirmala UI"/>
        </w:rPr>
        <w:t>ఇశ్రాయేలు</w:t>
      </w:r>
      <w:r>
        <w:rPr>
          <w:rFonts w:ascii="Times New Roman" w:hAnsi="Times New Roman" w:eastAsia="Times New Roman" w:cs="Times New Roman"/>
        </w:rPr>
        <w:t xml:space="preserve"> </w:t>
      </w:r>
      <w:r>
        <w:rPr>
          <w:rFonts w:ascii="Nirmala UI" w:hAnsi="Nirmala UI" w:eastAsia="Nirmala UI" w:cs="Nirmala UI"/>
        </w:rPr>
        <w:t>ఆరంభముననే</w:t>
      </w:r>
      <w:r>
        <w:rPr>
          <w:rFonts w:ascii="Times New Roman" w:hAnsi="Times New Roman" w:eastAsia="Times New Roman" w:cs="Times New Roman"/>
        </w:rPr>
        <w:t xml:space="preserve">, </w:t>
      </w:r>
      <w:r>
        <w:rPr>
          <w:rFonts w:ascii="Nirmala UI" w:hAnsi="Nirmala UI" w:eastAsia="Nirmala UI" w:cs="Nirmala UI"/>
        </w:rPr>
        <w:t>నిబంధనయనే</w:t>
      </w:r>
      <w:r>
        <w:rPr>
          <w:rFonts w:ascii="Times New Roman" w:hAnsi="Times New Roman" w:eastAsia="Times New Roman" w:cs="Times New Roman"/>
        </w:rPr>
        <w:t xml:space="preserve"> </w:t>
      </w:r>
      <w:r>
        <w:rPr>
          <w:rFonts w:ascii="Nirmala UI" w:hAnsi="Nirmala UI" w:eastAsia="Nirmala UI" w:cs="Nirmala UI"/>
        </w:rPr>
        <w:t>స్వరూపాన్నే</w:t>
      </w:r>
      <w:r>
        <w:rPr>
          <w:rFonts w:ascii="Times New Roman" w:hAnsi="Times New Roman" w:eastAsia="Times New Roman" w:cs="Times New Roman"/>
        </w:rPr>
        <w:t xml:space="preserve"> </w:t>
      </w:r>
      <w:r>
        <w:rPr>
          <w:rFonts w:ascii="Nirmala UI" w:hAnsi="Nirmala UI" w:eastAsia="Nirmala UI" w:cs="Nirmala UI"/>
        </w:rPr>
        <w:t>పునర్నిర్వచించు</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ప్రధాన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నియమం</w:t>
      </w:r>
      <w:r>
        <w:rPr>
          <w:rFonts w:ascii="Times New Roman" w:hAnsi="Times New Roman" w:eastAsia="Times New Roman" w:cs="Times New Roman"/>
        </w:rPr>
        <w:t xml:space="preserve"> </w:t>
      </w:r>
      <w:r>
        <w:rPr>
          <w:rFonts w:ascii="Nirmala UI" w:hAnsi="Nirmala UI" w:eastAsia="Nirmala UI" w:cs="Nirmala UI"/>
        </w:rPr>
        <w:t>స్థాపించబడెను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అబ్రాహాము</w:t>
      </w:r>
      <w:r>
        <w:rPr>
          <w:rFonts w:ascii="Times New Roman" w:hAnsi="Times New Roman" w:eastAsia="Times New Roman" w:cs="Times New Roman"/>
        </w:rPr>
        <w:t xml:space="preserve"> </w:t>
      </w:r>
      <w:r>
        <w:rPr>
          <w:rFonts w:ascii="Nirmala UI" w:hAnsi="Nirmala UI" w:eastAsia="Nirmala UI" w:cs="Nirmala UI"/>
        </w:rPr>
        <w:t>సంతానమై</w:t>
      </w:r>
      <w:r>
        <w:rPr>
          <w:rFonts w:ascii="Times New Roman" w:hAnsi="Times New Roman" w:eastAsia="Times New Roman" w:cs="Times New Roman"/>
        </w:rPr>
        <w:t xml:space="preserve"> </w:t>
      </w:r>
      <w:r>
        <w:rPr>
          <w:rFonts w:ascii="Nirmala UI" w:hAnsi="Nirmala UI" w:eastAsia="Nirmala UI" w:cs="Nirmala UI"/>
        </w:rPr>
        <w:t>యుండుట</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రక్తసంబంధముచేత</w:t>
      </w:r>
      <w:r>
        <w:rPr>
          <w:rFonts w:ascii="Times New Roman" w:hAnsi="Times New Roman" w:eastAsia="Times New Roman" w:cs="Times New Roman"/>
        </w:rPr>
        <w:t xml:space="preserve"> </w:t>
      </w:r>
      <w:r>
        <w:rPr>
          <w:rFonts w:ascii="Nirmala UI" w:hAnsi="Nirmala UI" w:eastAsia="Nirmala UI" w:cs="Nirmala UI"/>
        </w:rPr>
        <w:t>కాదు</w:t>
      </w:r>
      <w:r>
        <w:rPr>
          <w:rFonts w:ascii="Times New Roman" w:hAnsi="Times New Roman" w:eastAsia="Times New Roman" w:cs="Times New Roman"/>
        </w:rPr>
        <w:t xml:space="preserve">, </w:t>
      </w:r>
      <w:r>
        <w:rPr>
          <w:rFonts w:ascii="Nirmala UI" w:hAnsi="Nirmala UI" w:eastAsia="Nirmala UI" w:cs="Nirmala UI"/>
        </w:rPr>
        <w:t>విశ్వాసముచేత</w:t>
      </w:r>
      <w:r>
        <w:rPr>
          <w:rFonts w:ascii="Times New Roman" w:hAnsi="Times New Roman" w:eastAsia="Times New Roman" w:cs="Times New Roman"/>
        </w:rPr>
        <w:t xml:space="preserve"> </w:t>
      </w:r>
      <w:r>
        <w:rPr>
          <w:rFonts w:ascii="Nirmala UI" w:hAnsi="Nirmala UI" w:eastAsia="Nirmala UI" w:cs="Nirmala UI"/>
        </w:rPr>
        <w:t>అబ్రాహాము</w:t>
      </w:r>
      <w:r>
        <w:rPr>
          <w:rFonts w:ascii="Times New Roman" w:hAnsi="Times New Roman" w:eastAsia="Times New Roman" w:cs="Times New Roman"/>
        </w:rPr>
        <w:t xml:space="preserve"> </w:t>
      </w:r>
      <w:r>
        <w:rPr>
          <w:rFonts w:ascii="Nirmala UI" w:hAnsi="Nirmala UI" w:eastAsia="Nirmala UI" w:cs="Nirmala UI"/>
        </w:rPr>
        <w:t>సంతానమై</w:t>
      </w:r>
      <w:r>
        <w:rPr>
          <w:rFonts w:ascii="Times New Roman" w:hAnsi="Times New Roman" w:eastAsia="Times New Roman" w:cs="Times New Roman"/>
        </w:rPr>
        <w:t xml:space="preserve"> </w:t>
      </w:r>
      <w:r>
        <w:rPr>
          <w:rFonts w:ascii="Nirmala UI" w:hAnsi="Nirmala UI" w:eastAsia="Nirmala UI" w:cs="Nirmala UI"/>
        </w:rPr>
        <w:t>యుండుటయే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సూత్రము</w:t>
      </w:r>
      <w:r>
        <w:rPr>
          <w:rFonts w:ascii="Times New Roman" w:hAnsi="Times New Roman" w:eastAsia="Times New Roman" w:cs="Times New Roman"/>
        </w:rPr>
        <w:t xml:space="preserve"> </w:t>
      </w:r>
      <w:r>
        <w:rPr>
          <w:rFonts w:ascii="Nirmala UI" w:hAnsi="Nirmala UI" w:eastAsia="Nirmala UI" w:cs="Nirmala UI"/>
        </w:rPr>
        <w:t>ప్రధానముగా</w:t>
      </w:r>
      <w:r>
        <w:rPr>
          <w:rFonts w:ascii="Times New Roman" w:hAnsi="Times New Roman" w:eastAsia="Times New Roman" w:cs="Times New Roman"/>
        </w:rPr>
        <w:t xml:space="preserve"> </w:t>
      </w:r>
      <w:r>
        <w:rPr>
          <w:rFonts w:ascii="Nirmala UI" w:hAnsi="Nirmala UI" w:eastAsia="Nirmala UI" w:cs="Nirmala UI"/>
        </w:rPr>
        <w:t>పౌలు</w:t>
      </w:r>
      <w:r>
        <w:rPr>
          <w:rFonts w:ascii="Times New Roman" w:hAnsi="Times New Roman" w:eastAsia="Times New Roman" w:cs="Times New Roman"/>
        </w:rPr>
        <w:t xml:space="preserve"> </w:t>
      </w:r>
      <w:r>
        <w:rPr>
          <w:rFonts w:ascii="Nirmala UI" w:hAnsi="Nirmala UI" w:eastAsia="Nirmala UI" w:cs="Nirmala UI"/>
        </w:rPr>
        <w:t>కలముద్వారా</w:t>
      </w:r>
      <w:r>
        <w:rPr>
          <w:rFonts w:ascii="Times New Roman" w:hAnsi="Times New Roman" w:eastAsia="Times New Roman" w:cs="Times New Roman"/>
        </w:rPr>
        <w:t xml:space="preserve"> </w:t>
      </w:r>
      <w:r>
        <w:rPr>
          <w:rFonts w:ascii="Nirmala UI" w:hAnsi="Nirmala UI" w:eastAsia="Nirmala UI" w:cs="Nirmala UI"/>
        </w:rPr>
        <w:t>స్థాపించబడెను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విషయములో</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పదవ</w:t>
      </w:r>
      <w:r>
        <w:rPr>
          <w:rFonts w:ascii="Times New Roman" w:hAnsi="Times New Roman" w:eastAsia="Times New Roman" w:cs="Times New Roman"/>
        </w:rPr>
        <w:t xml:space="preserve"> </w:t>
      </w:r>
      <w:r>
        <w:rPr>
          <w:rFonts w:ascii="Nirmala UI" w:hAnsi="Nirmala UI" w:eastAsia="Nirmala UI" w:cs="Nirmala UI"/>
        </w:rPr>
        <w:t>అధ్యాయములోని</w:t>
      </w:r>
      <w:r>
        <w:rPr>
          <w:rFonts w:ascii="Times New Roman" w:hAnsi="Times New Roman" w:eastAsia="Times New Roman" w:cs="Times New Roman"/>
        </w:rPr>
        <w:t xml:space="preserve"> </w:t>
      </w:r>
      <w:r>
        <w:rPr>
          <w:rFonts w:ascii="Nirmala UI" w:hAnsi="Nirmala UI" w:eastAsia="Nirmala UI" w:cs="Nirmala UI"/>
        </w:rPr>
        <w:t>క్రీస్తుకు</w:t>
      </w:r>
      <w:r>
        <w:rPr>
          <w:rFonts w:ascii="Times New Roman" w:hAnsi="Times New Roman" w:eastAsia="Times New Roman" w:cs="Times New Roman"/>
        </w:rPr>
        <w:t xml:space="preserve"> </w:t>
      </w:r>
      <w:r>
        <w:rPr>
          <w:rFonts w:ascii="Nirmala UI" w:hAnsi="Nirmala UI" w:eastAsia="Nirmala UI" w:cs="Nirmala UI"/>
        </w:rPr>
        <w:t>మాదిరియై</w:t>
      </w:r>
      <w:r>
        <w:rPr>
          <w:rFonts w:ascii="Times New Roman" w:hAnsi="Times New Roman" w:eastAsia="Times New Roman" w:cs="Times New Roman"/>
        </w:rPr>
        <w:t xml:space="preserve">, 1844 </w:t>
      </w:r>
      <w:r>
        <w:rPr>
          <w:rFonts w:ascii="Nirmala UI" w:hAnsi="Nirmala UI" w:eastAsia="Nirmala UI" w:cs="Nirmala UI"/>
        </w:rPr>
        <w:t>సంవత్సరమున</w:t>
      </w:r>
      <w:r>
        <w:rPr>
          <w:rFonts w:ascii="Times New Roman" w:hAnsi="Times New Roman" w:eastAsia="Times New Roman" w:cs="Times New Roman"/>
        </w:rPr>
        <w:t xml:space="preserve"> </w:t>
      </w:r>
      <w:r>
        <w:rPr>
          <w:rFonts w:ascii="Nirmala UI" w:hAnsi="Nirmala UI" w:eastAsia="Nirmala UI" w:cs="Nirmala UI"/>
        </w:rPr>
        <w:t>కాలమునకు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ప్రయోగమును</w:t>
      </w:r>
      <w:r>
        <w:rPr>
          <w:rFonts w:ascii="Times New Roman" w:hAnsi="Times New Roman" w:eastAsia="Times New Roman" w:cs="Times New Roman"/>
        </w:rPr>
        <w:t xml:space="preserve"> </w:t>
      </w:r>
      <w:r>
        <w:rPr>
          <w:rFonts w:ascii="Nirmala UI" w:hAnsi="Nirmala UI" w:eastAsia="Nirmala UI" w:cs="Nirmala UI"/>
        </w:rPr>
        <w:t>మార్చి</w:t>
      </w:r>
      <w:r>
        <w:rPr>
          <w:rFonts w:ascii="Times New Roman" w:hAnsi="Times New Roman" w:eastAsia="Times New Roman" w:cs="Times New Roman"/>
        </w:rPr>
        <w:t xml:space="preserve"> </w:t>
      </w:r>
      <w:r>
        <w:rPr>
          <w:rFonts w:ascii="Nirmala UI" w:hAnsi="Nirmala UI" w:eastAsia="Nirmala UI" w:cs="Nirmala UI"/>
        </w:rPr>
        <w:t>ముగించెను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Perjanjian dengan umat manusia dilambangkan oleh pelangi, dan Bahtera Nuh melambangkan suatu jangka waktu, sebelum dan sesudah air bah, ketika belum ada suatu umat pilihan yang dikenal secara khusus. Panggilan Abraham melambangkan suatu perubahan besar dan penting dalam hubungan profetik Allah dengan umat manusia. Perjanjian yang diadakan dengan Abraham melambangkan suatu pergeseran besar dalam garis sejarah perjanjian, dan dengan demikian menubuatkan pergeseran besar dari harfiah kepada rohani pada zaman Paulus, dan dari penerapan waktu kepada tanpa penerapan waktu pada tahun 1844.</w:t>
      </w:r>
    </w:p>
    <w:p>
      <w:pPr>
        <w:pStyle w:val="ArticleBody"/>
        <w:jc w:val="left"/>
      </w:pPr>
      <w:r>
        <w:rPr>
          <w:rFonts w:ascii="Leelawadee UI" w:hAnsi="Leelawadee UI" w:eastAsia="Leelawadee UI" w:cs="Leelawadee UI"/>
        </w:rPr>
        <w:t>ការផ្លាស់ប្តូរដំបូងក្នុងសេចក្តីសញ្ញារបស់ព្រះជាមួយមនុស្សជាតិ</w:t>
      </w:r>
      <w:r>
        <w:rPr>
          <w:rFonts w:ascii="Times New Roman" w:hAnsi="Times New Roman" w:eastAsia="Times New Roman" w:cs="Times New Roman"/>
        </w:rPr>
        <w:t xml:space="preserve"> </w:t>
      </w:r>
      <w:r>
        <w:rPr>
          <w:rFonts w:ascii="Leelawadee UI" w:hAnsi="Leelawadee UI" w:eastAsia="Leelawadee UI" w:cs="Leelawadee UI"/>
        </w:rPr>
        <w:t>គឺសួនច្បារអេដែន</w:t>
      </w:r>
      <w:r>
        <w:rPr>
          <w:rFonts w:ascii="Times New Roman" w:hAnsi="Times New Roman" w:eastAsia="Times New Roman" w:cs="Times New Roman"/>
        </w:rPr>
        <w:t xml:space="preserve"> </w:t>
      </w:r>
      <w:r>
        <w:rPr>
          <w:rFonts w:ascii="Leelawadee UI" w:hAnsi="Leelawadee UI" w:eastAsia="Leelawadee UI" w:cs="Leelawadee UI"/>
        </w:rPr>
        <w:t>ហើយការផ្លាស់ប្តូរដ៏ច្បាស់លាស់នោះគឺការកំណត់ហាមឃាត់ទាក់ទងនឹងដើមឈើនៃជីវិត</w:t>
      </w:r>
      <w:r>
        <w:rPr>
          <w:rFonts w:ascii="Times New Roman" w:hAnsi="Times New Roman" w:eastAsia="Times New Roman" w:cs="Times New Roman"/>
        </w:rPr>
        <w:t xml:space="preserve"> </w:t>
      </w:r>
      <w:r>
        <w:rPr>
          <w:rFonts w:ascii="Leelawadee UI" w:hAnsi="Leelawadee UI" w:eastAsia="Leelawadee UI" w:cs="Leelawadee UI"/>
        </w:rPr>
        <w:t>ហើយវាក៏បានបង្កើតឲ្យមានការផ្លាស់ប្តូរនៃសម្លៀកបំពាក់ផងដែរ</w:t>
      </w:r>
      <w:r>
        <w:rPr>
          <w:rFonts w:ascii="Times New Roman" w:hAnsi="Times New Roman" w:eastAsia="Times New Roman" w:cs="Times New Roman"/>
        </w:rPr>
        <w:t xml:space="preserve"> </w:t>
      </w:r>
      <w:r>
        <w:rPr>
          <w:rFonts w:ascii="Leelawadee UI" w:hAnsi="Leelawadee UI" w:eastAsia="Leelawadee UI" w:cs="Leelawadee UI"/>
        </w:rPr>
        <w:t>គឺពីពន្លឺខាងវិញ្ញាណទៅជាស្បែកកូនចៀមពិតប្រាកដ។</w:t>
      </w:r>
      <w:r>
        <w:rPr>
          <w:rFonts w:ascii="Times New Roman" w:hAnsi="Times New Roman" w:eastAsia="Times New Roman" w:cs="Times New Roman"/>
        </w:rPr>
        <w:t xml:space="preserve"> </w:t>
      </w:r>
      <w:r>
        <w:rPr>
          <w:rFonts w:ascii="Leelawadee UI" w:hAnsi="Leelawadee UI" w:eastAsia="Leelawadee UI" w:cs="Leelawadee UI"/>
        </w:rPr>
        <w:t>ការផ្លាស់ប្តូរធំបន្ទាប់ក្នុងប្រវត្តិសាស្ត្រនៃសេចក្តីសញ្ញា</w:t>
      </w:r>
      <w:r>
        <w:rPr>
          <w:rFonts w:ascii="Times New Roman" w:hAnsi="Times New Roman" w:eastAsia="Times New Roman" w:cs="Times New Roman"/>
        </w:rPr>
        <w:t xml:space="preserve"> </w:t>
      </w:r>
      <w:r>
        <w:rPr>
          <w:rFonts w:ascii="Leelawadee UI" w:hAnsi="Leelawadee UI" w:eastAsia="Leelawadee UI" w:cs="Leelawadee UI"/>
        </w:rPr>
        <w:t>គឺទឹកជំនន់</w:t>
      </w:r>
      <w:r>
        <w:rPr>
          <w:rFonts w:ascii="Times New Roman" w:hAnsi="Times New Roman" w:eastAsia="Times New Roman" w:cs="Times New Roman"/>
        </w:rPr>
        <w:t xml:space="preserve"> </w:t>
      </w:r>
      <w:r>
        <w:rPr>
          <w:rFonts w:ascii="Leelawadee UI" w:hAnsi="Leelawadee UI" w:eastAsia="Leelawadee UI" w:cs="Leelawadee UI"/>
        </w:rPr>
        <w:t>ដែលលោកណូអេតំណាងឲ្យ</w:t>
      </w:r>
      <w:r>
        <w:rPr>
          <w:rFonts w:ascii="Times New Roman" w:hAnsi="Times New Roman" w:eastAsia="Times New Roman" w:cs="Times New Roman"/>
        </w:rPr>
        <w:t xml:space="preserve"> </w:t>
      </w:r>
      <w:r>
        <w:rPr>
          <w:rFonts w:ascii="Leelawadee UI" w:hAnsi="Leelawadee UI" w:eastAsia="Leelawadee UI" w:cs="Leelawadee UI"/>
        </w:rPr>
        <w:t>ដូចដែលអាដាមបានតំណាងក្នុងការផ្លាស់ប្តូរធំដំបូងនៃសេចក្តីសញ្ញា។</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គឺការផ្លាស់ប្តូរទៅកាន់ប្រជាជនដែលបានជ្រើសរើសជាមួយអាប់រ៉ាម</w:t>
      </w:r>
      <w:r>
        <w:rPr>
          <w:rFonts w:ascii="Times New Roman" w:hAnsi="Times New Roman" w:eastAsia="Times New Roman" w:cs="Times New Roman"/>
        </w:rPr>
        <w:t xml:space="preserve"> </w:t>
      </w:r>
      <w:r>
        <w:rPr>
          <w:rFonts w:ascii="Leelawadee UI" w:hAnsi="Leelawadee UI" w:eastAsia="Leelawadee UI" w:cs="Leelawadee UI"/>
        </w:rPr>
        <w:t>ដែលនាំទៅដល់លោកម៉ូសេ</w:t>
      </w:r>
      <w:r>
        <w:rPr>
          <w:rFonts w:ascii="Times New Roman" w:hAnsi="Times New Roman" w:eastAsia="Times New Roman" w:cs="Times New Roman"/>
        </w:rPr>
        <w:t xml:space="preserve"> </w:t>
      </w:r>
      <w:r>
        <w:rPr>
          <w:rFonts w:ascii="Leelawadee UI" w:hAnsi="Leelawadee UI" w:eastAsia="Leelawadee UI" w:cs="Leelawadee UI"/>
        </w:rPr>
        <w:t>ដែលនាំចូលគោលការណ៍ទំនាយថា</w:t>
      </w:r>
      <w:r>
        <w:rPr>
          <w:rFonts w:ascii="Times New Roman" w:hAnsi="Times New Roman" w:eastAsia="Times New Roman" w:cs="Times New Roman"/>
        </w:rPr>
        <w:t xml:space="preserve"> </w:t>
      </w:r>
      <w:r>
        <w:rPr>
          <w:rFonts w:ascii="Leelawadee UI" w:hAnsi="Leelawadee UI" w:eastAsia="Leelawadee UI" w:cs="Leelawadee UI"/>
        </w:rPr>
        <w:t>មួយថ្ងៃតំណាងឲ្យមួយឆ្នាំ។</w:t>
      </w:r>
      <w:r>
        <w:rPr>
          <w:rFonts w:ascii="Times New Roman" w:hAnsi="Times New Roman" w:eastAsia="Times New Roman" w:cs="Times New Roman"/>
        </w:rPr>
        <w:t xml:space="preserve"> </w:t>
      </w:r>
      <w:r>
        <w:rPr>
          <w:rFonts w:ascii="Leelawadee UI" w:hAnsi="Leelawadee UI" w:eastAsia="Leelawadee UI" w:cs="Leelawadee UI"/>
        </w:rPr>
        <w:t>គោលការណ៍នោះមានសុពលភាពរហូតដល់ឆ្នាំ</w:t>
      </w:r>
      <w:r>
        <w:rPr>
          <w:rFonts w:ascii="Times New Roman" w:hAnsi="Times New Roman" w:eastAsia="Times New Roman" w:cs="Times New Roman"/>
        </w:rPr>
        <w:t xml:space="preserve"> 1844 </w:t>
      </w:r>
      <w:r>
        <w:rPr>
          <w:rFonts w:ascii="Leelawadee UI" w:hAnsi="Leelawadee UI" w:eastAsia="Leelawadee UI" w:cs="Leelawadee UI"/>
        </w:rPr>
        <w:t>នៅពេលដែលមានការផ្លាស់ប្តូរធំមួយទៀតនៃសេចក្តីសញ្ញា។</w:t>
      </w:r>
      <w:r>
        <w:rPr>
          <w:rFonts w:ascii="Times New Roman" w:hAnsi="Times New Roman" w:eastAsia="Times New Roman" w:cs="Times New Roman"/>
        </w:rPr>
        <w:t xml:space="preserve"> </w:t>
      </w:r>
      <w:r>
        <w:rPr>
          <w:rFonts w:ascii="Leelawadee UI" w:hAnsi="Leelawadee UI" w:eastAsia="Leelawadee UI" w:cs="Leelawadee UI"/>
        </w:rPr>
        <w:t>នៅក្នុងសម័យដ៏អស្ចារ្យនៃប្រវត្តិសាស្ត្រសេចក្តីសញ្ញា</w:t>
      </w:r>
      <w:r>
        <w:rPr>
          <w:rFonts w:ascii="Times New Roman" w:hAnsi="Times New Roman" w:eastAsia="Times New Roman" w:cs="Times New Roman"/>
        </w:rPr>
        <w:t xml:space="preserve"> </w:t>
      </w:r>
      <w:r>
        <w:rPr>
          <w:rFonts w:ascii="Leelawadee UI" w:hAnsi="Leelawadee UI" w:eastAsia="Leelawadee UI" w:cs="Leelawadee UI"/>
        </w:rPr>
        <w:t>តែងតែមានការផ្លាស់ប្តូរធំមួយនៅក្នុងគោលការណ៍មួយនៃព្រះបន្ទូលទំនាយរបស់ព្រះ។</w:t>
      </w:r>
      <w:r>
        <w:rPr>
          <w:rFonts w:ascii="Times New Roman" w:hAnsi="Times New Roman" w:eastAsia="Times New Roman" w:cs="Times New Roman"/>
        </w:rPr>
        <w:t xml:space="preserve"> </w:t>
      </w:r>
      <w:r>
        <w:rPr>
          <w:rFonts w:ascii="Leelawadee UI" w:hAnsi="Leelawadee UI" w:eastAsia="Leelawadee UI" w:cs="Leelawadee UI"/>
        </w:rPr>
        <w:t>ការផ្លាស់ប្តូរនោះ</w:t>
      </w:r>
      <w:r>
        <w:rPr>
          <w:rFonts w:ascii="Times New Roman" w:hAnsi="Times New Roman" w:eastAsia="Times New Roman" w:cs="Times New Roman"/>
        </w:rPr>
        <w:t xml:space="preserve"> </w:t>
      </w:r>
      <w:r>
        <w:rPr>
          <w:rFonts w:ascii="Leelawadee UI" w:hAnsi="Leelawadee UI" w:eastAsia="Leelawadee UI" w:cs="Leelawadee UI"/>
        </w:rPr>
        <w:t>ក្នុងអំឡុងប្រវត្តិសាស្ត្ររបស់មនុស្សមួយសែនបួនម៉ឺនបួនពាន់នាក់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អាល់ហ្វា</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គឺជាសេចក្តីពិត។</w:t>
      </w:r>
      <w:r>
        <w:rPr>
          <w:rFonts w:ascii="Times New Roman" w:hAnsi="Times New Roman" w:eastAsia="Times New Roman" w:cs="Times New Roman"/>
        </w:rPr>
        <w:t xml:space="preserve"> </w:t>
      </w:r>
      <w:r>
        <w:rPr>
          <w:rFonts w:ascii="Leelawadee UI" w:hAnsi="Leelawadee UI" w:eastAsia="Leelawadee UI" w:cs="Leelawadee UI"/>
        </w:rPr>
        <w:t>អាល់ហ្វា</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គឺជាគោលការណ៍ដែលថា</w:t>
      </w:r>
      <w:r>
        <w:rPr>
          <w:rFonts w:ascii="Times New Roman" w:hAnsi="Times New Roman" w:eastAsia="Times New Roman" w:cs="Times New Roman"/>
        </w:rPr>
        <w:t xml:space="preserve"> </w:t>
      </w:r>
      <w:r>
        <w:rPr>
          <w:rFonts w:ascii="Leelawadee UI" w:hAnsi="Leelawadee UI" w:eastAsia="Leelawadee UI" w:cs="Leelawadee UI"/>
        </w:rPr>
        <w:t>ទីបញ្ចប់តែងតែត្រូវបានបង្ហាញដោយទីចាប់ផ្តើម</w:t>
      </w:r>
      <w:r>
        <w:rPr>
          <w:rFonts w:ascii="Times New Roman" w:hAnsi="Times New Roman" w:eastAsia="Times New Roman" w:cs="Times New Roman"/>
        </w:rPr>
        <w:t xml:space="preserve"> </w:t>
      </w:r>
      <w:r>
        <w:rPr>
          <w:rFonts w:ascii="Leelawadee UI" w:hAnsi="Leelawadee UI" w:eastAsia="Leelawadee UI" w:cs="Leelawadee UI"/>
        </w:rPr>
        <w:t>នៅក្នុងព្រះបន្ទូលរបស់ព្រះ។</w:t>
      </w:r>
      <w:r>
        <w:rPr>
          <w:rFonts w:ascii="Times New Roman" w:hAnsi="Times New Roman" w:eastAsia="Times New Roman" w:cs="Times New Roman"/>
        </w:rPr>
        <w:t xml:space="preserve"> </w:t>
      </w:r>
      <w:r>
        <w:rPr>
          <w:rFonts w:ascii="Leelawadee UI" w:hAnsi="Leelawadee UI" w:eastAsia="Leelawadee UI" w:cs="Leelawadee UI"/>
        </w:rPr>
        <w:t>ភ្ជាប់ជាមួយនឹងគោលការណ៍អាល់ហ្វា</w:t>
      </w:r>
      <w:r>
        <w:rPr>
          <w:rFonts w:ascii="Times New Roman" w:hAnsi="Times New Roman" w:eastAsia="Times New Roman" w:cs="Times New Roman"/>
        </w:rPr>
        <w:t xml:space="preserve"> </w:t>
      </w:r>
      <w:r>
        <w:rPr>
          <w:rFonts w:ascii="Leelawadee UI" w:hAnsi="Leelawadee UI" w:eastAsia="Leelawadee UI" w:cs="Leelawadee UI"/>
        </w:rPr>
        <w:t>និងអូមេហ្គានោះ</w:t>
      </w:r>
      <w:r>
        <w:rPr>
          <w:rFonts w:ascii="Times New Roman" w:hAnsi="Times New Roman" w:eastAsia="Times New Roman" w:cs="Times New Roman"/>
        </w:rPr>
        <w:t xml:space="preserve"> </w:t>
      </w:r>
      <w:r>
        <w:rPr>
          <w:rFonts w:ascii="Leelawadee UI" w:hAnsi="Leelawadee UI" w:eastAsia="Leelawadee UI" w:cs="Leelawadee UI"/>
        </w:rPr>
        <w:t>គឺរចនាសម្ព័ន្ធបីជាន់របស់ពាក្យហេប្រឺ</w:t>
      </w:r>
      <w:r>
        <w:rPr>
          <w:rFonts w:ascii="Times New Roman" w:hAnsi="Times New Roman" w:eastAsia="Times New Roman" w:cs="Times New Roman"/>
        </w:rPr>
        <w:t xml:space="preserve"> «</w:t>
      </w:r>
      <w:r>
        <w:rPr>
          <w:rFonts w:ascii="Leelawadee UI" w:hAnsi="Leelawadee UI" w:eastAsia="Leelawadee UI" w:cs="Leelawadee UI"/>
        </w:rPr>
        <w:t>សេចក្តីពិត</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Peralihan besar nubuat sepanjang sejarah umat sisa secara langsung dilambangkan dalam setiap sejarah perjanjian yang utama, demikian pula dalam garis-garis kebenaran yang lain. “Kunci” yang diletakkan atas Eliakim dalam Yesaya 22:22 adalah kunci yang sama yang diberikan kepada Petrus di Panium dalam Matius pasal enam belas. Kunci itu diberikan kepada jemaat Filadelfia, dan William Millerlah yang diberi kunci yang memungkinkannya menghubungkan dirinya dengan prinsip satu hari ganti satu tahun yang telah dicatat oleh Musa pada masa sejarah Musa, yang melambangkan sejarah kaum Millerit. Keterkaitan Miller dengan nubuatan Musa dilambangkan oleh keterkaitan Paulus dengan nubuatan Abram. Dan mengapa Miller tidak seharusnya terhubung dengan Musa, sedangkan keselamatan Musa di dalam sebuah bahtera telah terhubung dengan keselamatan Nuh di dalam sebuah bahtera untuk mengikat kedua perjanjian itu bersama-sama. Pergeseran-pergeseran penerapan nubuat yang bermula di Eden menunjukkan bahwa suatu penyingkapan besar terang nubuat dikenali dalam sejarah umat perjanjian yang terakhir—seratus empat puluh empat ribu. Saya berpendapat bahwa peralihan besar nubuat itu dilambangkan oleh ketujuh guruh, yang secara langsung berhubungan dengan tiga masa dalam Daniel pasal dua belas, dan hal-hal ini hanya dikenali apabila menerapkan prinsip alfa dan omega dalam suatu penerapan baris demi baris yang berdiri di atas struktur kebenaran tiga langkah.</w:t>
      </w:r>
    </w:p>
    <w:p>
      <w:pPr>
        <w:pStyle w:val="ArticleBody"/>
        <w:jc w:val="left"/>
      </w:pPr>
      <w:r>
        <w:rPr>
          <w:rFonts w:ascii="Times New Roman" w:hAnsi="Times New Roman" w:eastAsia="Times New Roman" w:cs="Times New Roman"/>
        </w:rPr>
        <w:t>Ding le baao doˊh tsiang “sì-kî m̄-koh ū” ê sîn-kîng ê chêng-bīn, Ki-tok tiên ín-ji̍p hit chhit ê luî-tiaⁿ; chiah ê luî-tiaⁿ kah Tân-í-lí chapter cha̍p-jī ê chin-lí kāng-khoán, lóng sī hong-bí khí-lâi ê. Tân-í-lí chapter cha̍p-jī lāi hit ūn pê linen saⁿ ê lâng giâ khílâi nn̄g chiah chhiú ê sîn-kîng, sī í Tân-í-lí ê chheh ê khai-hong ūi khìng; Revelation chapter cha̍p lāi Ki-tok, hit Sài, ê sîn-kîng, to̍h sī hit chhit ê luî-tiaⁿ ê hong-bí. Sister White kā hit chhit ê luî-tiaⁿ ê hong-bí kah Tân-í-lí ê chheh ê hong-bí siong-thiàu tī tsi̍t-khí.</w:t>
      </w:r>
    </w:p>
    <w:p>
      <w:pPr>
        <w:pStyle w:val="ArticleScripture"/>
        <w:jc w:val="left"/>
      </w:pPr>
      <w:r>
        <w:rPr>
          <w:rFonts w:ascii="Times New Roman" w:hAnsi="Times New Roman" w:eastAsia="Times New Roman" w:cs="Times New Roman"/>
        </w:rPr>
        <w:t>“Selepas ketujuh-tujuh guruh itu memperdengarkan suara mereka, perintah diberikan kepada Yohanes sebagaimana kepada Daniel berkenaan kitab kecil itu: ‘Meteraikanlah segala perkara yang telah diucapkan oleh ketujuh-tujuh guruh itu.’ Hal-hal ini berkaitan dengan peristiwa-peristiwa yang akan datang, yang akan dinyatakan menurut urutannya.” The Seventh-day Adventist Bible Commentary, jilid 7, 971.</w:t>
      </w:r>
    </w:p>
    <w:p>
      <w:pPr>
        <w:pStyle w:val="ArticleBody"/>
        <w:jc w:val="left"/>
      </w:pPr>
      <w:r>
        <w:rPr>
          <w:rFonts w:ascii="Leelawadee UI" w:hAnsi="Leelawadee UI" w:eastAsia="Leelawadee UI" w:cs="Leelawadee UI"/>
        </w:rPr>
        <w:t>๗</w:t>
      </w:r>
      <w:r>
        <w:rPr>
          <w:rFonts w:ascii="Times New Roman" w:hAnsi="Times New Roman" w:eastAsia="Times New Roman" w:cs="Times New Roman"/>
        </w:rPr>
        <w:t xml:space="preserve"> </w:t>
      </w:r>
      <w:r>
        <w:rPr>
          <w:rFonts w:ascii="Leelawadee UI" w:hAnsi="Leelawadee UI" w:eastAsia="Leelawadee UI" w:cs="Leelawadee UI"/>
        </w:rPr>
        <w:t>ฟ้าร้องนั้นถูกกำหนดความหมายไว้โดยพระธรรมวิวรณ์บทที่สิบ</w:t>
      </w:r>
      <w:r>
        <w:rPr>
          <w:rFonts w:ascii="Times New Roman" w:hAnsi="Times New Roman" w:eastAsia="Times New Roman" w:cs="Times New Roman"/>
        </w:rPr>
        <w:t xml:space="preserve"> </w:t>
      </w:r>
      <w:r>
        <w:rPr>
          <w:rFonts w:ascii="Leelawadee UI" w:hAnsi="Leelawadee UI" w:eastAsia="Leelawadee UI" w:cs="Leelawadee UI"/>
        </w:rPr>
        <w:t>และโดยพระวิญญาณแห่งคำพยากรณ์</w:t>
      </w:r>
      <w:r>
        <w:rPr>
          <w:rFonts w:ascii="Times New Roman" w:hAnsi="Times New Roman" w:eastAsia="Times New Roman" w:cs="Times New Roman"/>
        </w:rPr>
        <w:t xml:space="preserve"> </w:t>
      </w:r>
      <w:r>
        <w:rPr>
          <w:rFonts w:ascii="Leelawadee UI" w:hAnsi="Leelawadee UI" w:eastAsia="Leelawadee UI" w:cs="Leelawadee UI"/>
        </w:rPr>
        <w:t>ตลอดจนโดยประวัติศาสตร์ของชาวมิลเลอร์ไรต์ตั้งแต่ปี</w:t>
      </w:r>
      <w:r>
        <w:rPr>
          <w:rFonts w:ascii="Times New Roman" w:hAnsi="Times New Roman" w:eastAsia="Times New Roman" w:cs="Times New Roman"/>
        </w:rPr>
        <w:t xml:space="preserve"> 1840 </w:t>
      </w:r>
      <w:r>
        <w:rPr>
          <w:rFonts w:ascii="Leelawadee UI" w:hAnsi="Leelawadee UI" w:eastAsia="Leelawadee UI" w:cs="Leelawadee UI"/>
        </w:rPr>
        <w:t>จนถึงปี</w:t>
      </w:r>
      <w:r>
        <w:rPr>
          <w:rFonts w:ascii="Times New Roman" w:hAnsi="Times New Roman" w:eastAsia="Times New Roman" w:cs="Times New Roman"/>
        </w:rPr>
        <w:t xml:space="preserve"> 1844 </w:t>
      </w:r>
      <w:r>
        <w:rPr>
          <w:rFonts w:ascii="Leelawadee UI" w:hAnsi="Leelawadee UI" w:eastAsia="Leelawadee UI" w:cs="Leelawadee UI"/>
        </w:rPr>
        <w:t>ซึ่งถูกทำซ้ำอีกในประวัติศาสตร์ของชนหนึ่งแสนสี่หมื่นสี่พันคน</w:t>
      </w:r>
      <w:r>
        <w:rPr>
          <w:rFonts w:ascii="Times New Roman" w:hAnsi="Times New Roman" w:eastAsia="Times New Roman" w:cs="Times New Roman"/>
        </w:rPr>
        <w:t xml:space="preserve"> </w:t>
      </w:r>
      <w:r>
        <w:rPr>
          <w:rFonts w:ascii="Leelawadee UI" w:hAnsi="Leelawadee UI" w:eastAsia="Leelawadee UI" w:cs="Leelawadee UI"/>
        </w:rPr>
        <w:t>ในข้อความตอนเดียวกันนั้นยังกล่าวว่า</w:t>
      </w:r>
      <w:r>
        <w:rPr>
          <w:rFonts w:ascii="Times New Roman" w:hAnsi="Times New Roman" w:eastAsia="Times New Roman" w:cs="Times New Roman"/>
        </w:rPr>
        <w:t xml:space="preserve"> “</w:t>
      </w:r>
      <w:r>
        <w:rPr>
          <w:rFonts w:ascii="Leelawadee UI" w:hAnsi="Leelawadee UI" w:eastAsia="Leelawadee UI" w:cs="Leelawadee UI"/>
        </w:rPr>
        <w:t>ความสว่างพิเศษที่ประทานแก่ยอห์นซึ่งถูกสำแดงออกในฟ้าร้องทั้งเจ็ดนั้น</w:t>
      </w:r>
      <w:r>
        <w:rPr>
          <w:rFonts w:ascii="Times New Roman" w:hAnsi="Times New Roman" w:eastAsia="Times New Roman" w:cs="Times New Roman"/>
        </w:rPr>
        <w:t xml:space="preserve"> </w:t>
      </w:r>
      <w:r>
        <w:rPr>
          <w:rFonts w:ascii="Leelawadee UI" w:hAnsi="Leelawadee UI" w:eastAsia="Leelawadee UI" w:cs="Leelawadee UI"/>
        </w:rPr>
        <w:t>เป็นการพรรณนาเหตุการณ์ต่าง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ซึ่งจะบังเกิดขึ้นภายใต้ข่าวของทูตสวรรค์องค์ที่หนึ่งและองค์ที่สอง</w:t>
      </w:r>
      <w:r>
        <w:rPr>
          <w:rFonts w:ascii="Times New Roman" w:hAnsi="Times New Roman" w:eastAsia="Times New Roman" w:cs="Times New Roman"/>
        </w:rPr>
        <w:t xml:space="preserve"> </w:t>
      </w:r>
      <w:r>
        <w:rPr>
          <w:rFonts w:ascii="Leelawadee UI" w:hAnsi="Leelawadee UI" w:eastAsia="Leelawadee UI" w:cs="Leelawadee UI"/>
        </w:rPr>
        <w:t>มิใช่สิ่งที่ดีที่สุดสำหรับประชาชนที่จะรู้เรื่องเหล่านี้</w:t>
      </w:r>
      <w:r>
        <w:rPr>
          <w:rFonts w:ascii="Times New Roman" w:hAnsi="Times New Roman" w:eastAsia="Times New Roman" w:cs="Times New Roman"/>
        </w:rPr>
        <w:t xml:space="preserve"> </w:t>
      </w:r>
      <w:r>
        <w:rPr>
          <w:rFonts w:ascii="Leelawadee UI" w:hAnsi="Leelawadee UI" w:eastAsia="Leelawadee UI" w:cs="Leelawadee UI"/>
        </w:rPr>
        <w:t>เพราะความเชื่อของเขาทั้งหลายจำต้องถูกทดสอบ</w:t>
      </w:r>
      <w:r>
        <w:rPr>
          <w:rFonts w:ascii="Times New Roman" w:hAnsi="Times New Roman" w:eastAsia="Times New Roman" w:cs="Times New Roman"/>
        </w:rPr>
        <w:t xml:space="preserve"> </w:t>
      </w:r>
      <w:r>
        <w:rPr>
          <w:rFonts w:ascii="Leelawadee UI" w:hAnsi="Leelawadee UI" w:eastAsia="Leelawadee UI" w:cs="Leelawadee UI"/>
        </w:rPr>
        <w:t>ในระเบียบของพระเจ้า</w:t>
      </w:r>
      <w:r>
        <w:rPr>
          <w:rFonts w:ascii="Times New Roman" w:hAnsi="Times New Roman" w:eastAsia="Times New Roman" w:cs="Times New Roman"/>
        </w:rPr>
        <w:t xml:space="preserve"> </w:t>
      </w:r>
      <w:r>
        <w:rPr>
          <w:rFonts w:ascii="Leelawadee UI" w:hAnsi="Leelawadee UI" w:eastAsia="Leelawadee UI" w:cs="Leelawadee UI"/>
        </w:rPr>
        <w:t>ความจริงอันน่าอัศจรรย์และก้าวหน้ายิ่งจะถูกประกาศ</w:t>
      </w:r>
      <w:r>
        <w:rPr>
          <w:rFonts w:ascii="Times New Roman" w:hAnsi="Times New Roman" w:eastAsia="Times New Roman" w:cs="Times New Roman"/>
        </w:rPr>
        <w:t xml:space="preserve">” </w:t>
      </w:r>
      <w:r>
        <w:rPr>
          <w:rFonts w:ascii="Leelawadee UI" w:hAnsi="Leelawadee UI" w:eastAsia="Leelawadee UI" w:cs="Leelawadee UI"/>
        </w:rPr>
        <w:t>ชาวมิลเลอร์ไรต์มิได้เข้าใจว่าพวกเขาจะต้องเผชิญกับความผิดหวังสองครั้ง</w:t>
      </w:r>
      <w:r>
        <w:rPr>
          <w:rFonts w:ascii="Times New Roman" w:hAnsi="Times New Roman" w:eastAsia="Times New Roman" w:cs="Times New Roman"/>
        </w:rPr>
        <w:t xml:space="preserve"> </w:t>
      </w:r>
      <w:r>
        <w:rPr>
          <w:rFonts w:ascii="Leelawadee UI" w:hAnsi="Leelawadee UI" w:eastAsia="Leelawadee UI" w:cs="Leelawadee UI"/>
        </w:rPr>
        <w:t>เพราะการขาดความเข้าใจของพวกเขานั้นถูกกำหนดไว้เพื่อทดสอบพวกเขา</w:t>
      </w:r>
      <w:r>
        <w:rPr>
          <w:rFonts w:ascii="Times New Roman" w:hAnsi="Times New Roman" w:eastAsia="Times New Roman" w:cs="Times New Roman"/>
        </w:rPr>
        <w:t xml:space="preserve"> </w:t>
      </w:r>
      <w:r>
        <w:rPr>
          <w:rFonts w:ascii="Leelawadee UI" w:hAnsi="Leelawadee UI" w:eastAsia="Leelawadee UI" w:cs="Leelawadee UI"/>
        </w:rPr>
        <w:t>ชาวมิลเลอร์ไรต์มิได้คาดคิดถึง</w:t>
      </w:r>
      <w:r>
        <w:rPr>
          <w:rFonts w:ascii="Times New Roman" w:hAnsi="Times New Roman" w:eastAsia="Times New Roman" w:cs="Times New Roman"/>
        </w:rPr>
        <w:t xml:space="preserve"> “</w:t>
      </w:r>
      <w:r>
        <w:rPr>
          <w:rFonts w:ascii="Leelawadee UI" w:hAnsi="Leelawadee UI" w:eastAsia="Leelawadee UI" w:cs="Leelawadee UI"/>
        </w:rPr>
        <w:t>ความจริงที่ก้าวหน้ายิ่ง</w:t>
      </w:r>
      <w:r>
        <w:rPr>
          <w:rFonts w:ascii="Times New Roman" w:hAnsi="Times New Roman" w:eastAsia="Times New Roman" w:cs="Times New Roman"/>
        </w:rPr>
        <w:t xml:space="preserve">” </w:t>
      </w:r>
      <w:r>
        <w:rPr>
          <w:rFonts w:ascii="Leelawadee UI" w:hAnsi="Leelawadee UI" w:eastAsia="Leelawadee UI" w:cs="Leelawadee UI"/>
        </w:rPr>
        <w:t>ใด</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กล่าวคือ</w:t>
      </w:r>
      <w:r>
        <w:rPr>
          <w:rFonts w:ascii="Times New Roman" w:hAnsi="Times New Roman" w:eastAsia="Times New Roman" w:cs="Times New Roman"/>
        </w:rPr>
        <w:t xml:space="preserve"> </w:t>
      </w:r>
      <w:r>
        <w:rPr>
          <w:rFonts w:ascii="Leelawadee UI" w:hAnsi="Leelawadee UI" w:eastAsia="Leelawadee UI" w:cs="Leelawadee UI"/>
        </w:rPr>
        <w:t>พวกเขามิได้คาดหมายถึง</w:t>
      </w:r>
      <w:r>
        <w:rPr>
          <w:rFonts w:ascii="Times New Roman" w:hAnsi="Times New Roman" w:eastAsia="Times New Roman" w:cs="Times New Roman"/>
        </w:rPr>
        <w:t xml:space="preserve"> “</w:t>
      </w:r>
      <w:r>
        <w:rPr>
          <w:rFonts w:ascii="Leelawadee UI" w:hAnsi="Leelawadee UI" w:eastAsia="Leelawadee UI" w:cs="Leelawadee UI"/>
        </w:rPr>
        <w:t>การเปลี่ยนแปลงเชิงพยากรณ์ครั้งสำคัญ</w:t>
      </w:r>
      <w:r>
        <w:rPr>
          <w:rFonts w:ascii="Times New Roman" w:hAnsi="Times New Roman" w:eastAsia="Times New Roman" w:cs="Times New Roman"/>
        </w:rPr>
        <w:t xml:space="preserve">” </w:t>
      </w:r>
      <w:r>
        <w:rPr>
          <w:rFonts w:ascii="Leelawadee UI" w:hAnsi="Leelawadee UI" w:eastAsia="Leelawadee UI" w:cs="Leelawadee UI"/>
        </w:rPr>
        <w:t>ใด</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ในประวัติศาสตร์แห่งพันธสัญญา</w:t>
      </w:r>
    </w:p>
    <w:p>
      <w:pPr>
        <w:pStyle w:val="ArticleBody"/>
        <w:jc w:val="left"/>
      </w:pPr>
      <w:r>
        <w:rPr>
          <w:rFonts w:ascii="Leelawadee UI" w:hAnsi="Leelawadee UI" w:eastAsia="Leelawadee UI" w:cs="Leelawadee UI"/>
        </w:rPr>
        <w:t>ថ្វីបើ</w:t>
      </w:r>
      <w:r>
        <w:rPr>
          <w:rFonts w:ascii="Times New Roman" w:hAnsi="Times New Roman" w:eastAsia="Times New Roman" w:cs="Times New Roman"/>
        </w:rPr>
        <w:t xml:space="preserve"> «</w:t>
      </w:r>
      <w:r>
        <w:rPr>
          <w:rFonts w:ascii="Leelawadee UI" w:hAnsi="Leelawadee UI" w:eastAsia="Leelawadee UI" w:cs="Leelawadee UI"/>
        </w:rPr>
        <w:t>មិនមែនជាការល្អបំផុតសម្រាប់</w:t>
      </w:r>
      <w:r>
        <w:rPr>
          <w:rFonts w:ascii="Times New Roman" w:hAnsi="Times New Roman" w:eastAsia="Times New Roman" w:cs="Times New Roman"/>
        </w:rPr>
        <w:t xml:space="preserve">» </w:t>
      </w:r>
      <w:r>
        <w:rPr>
          <w:rFonts w:ascii="Leelawadee UI" w:hAnsi="Leelawadee UI" w:eastAsia="Leelawadee UI" w:cs="Leelawadee UI"/>
        </w:rPr>
        <w:t>ប្រជាជនមីឡឺរ៉ាយត៍</w:t>
      </w:r>
      <w:r>
        <w:rPr>
          <w:rFonts w:ascii="Times New Roman" w:hAnsi="Times New Roman" w:eastAsia="Times New Roman" w:cs="Times New Roman"/>
        </w:rPr>
        <w:t xml:space="preserve"> «</w:t>
      </w:r>
      <w:r>
        <w:rPr>
          <w:rFonts w:ascii="Leelawadee UI" w:hAnsi="Leelawadee UI" w:eastAsia="Leelawadee UI" w:cs="Leelawadee UI"/>
        </w:rPr>
        <w:t>ឲ្យដឹងអំពីរឿងទាំងនេះ</w:t>
      </w:r>
      <w:r>
        <w:rPr>
          <w:rFonts w:ascii="Times New Roman" w:hAnsi="Times New Roman" w:eastAsia="Times New Roman" w:cs="Times New Roman"/>
        </w:rPr>
        <w:t xml:space="preserve">» </w:t>
      </w:r>
      <w:r>
        <w:rPr>
          <w:rFonts w:ascii="Leelawadee UI" w:hAnsi="Leelawadee UI" w:eastAsia="Leelawadee UI" w:cs="Leelawadee UI"/>
        </w:rPr>
        <w:t>ក៏ដោយ</w:t>
      </w:r>
      <w:r>
        <w:rPr>
          <w:rFonts w:ascii="Times New Roman" w:hAnsi="Times New Roman" w:eastAsia="Times New Roman" w:cs="Times New Roman"/>
        </w:rPr>
        <w:t xml:space="preserve"> </w:t>
      </w:r>
      <w:r>
        <w:rPr>
          <w:rFonts w:ascii="Leelawadee UI" w:hAnsi="Leelawadee UI" w:eastAsia="Leelawadee UI" w:cs="Leelawadee UI"/>
        </w:rPr>
        <w:t>ក្រុមមួយសែនសែសិបបួនពាន់នាក់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ត្រូវបានសាកល្បងដោយប្រវត្តិសាស្ត្រដដែលនោះ</w:t>
      </w:r>
      <w:r>
        <w:rPr>
          <w:rFonts w:ascii="Times New Roman" w:hAnsi="Times New Roman" w:eastAsia="Times New Roman" w:cs="Times New Roman"/>
        </w:rPr>
        <w:t xml:space="preserve"> </w:t>
      </w:r>
      <w:r>
        <w:rPr>
          <w:rFonts w:ascii="Leelawadee UI" w:hAnsi="Leelawadee UI" w:eastAsia="Leelawadee UI" w:cs="Leelawadee UI"/>
        </w:rPr>
        <w:t>ប៉ុន្តែមិនមែនដោយការយល់ច្រឡំប្រវត្តិសាស្ត្រដោយស្លូតត្រង់ទេ</w:t>
      </w:r>
      <w:r>
        <w:rPr>
          <w:rFonts w:ascii="Times New Roman" w:hAnsi="Times New Roman" w:eastAsia="Times New Roman" w:cs="Times New Roman"/>
        </w:rPr>
        <w:t xml:space="preserve"> </w:t>
      </w:r>
      <w:r>
        <w:rPr>
          <w:rFonts w:ascii="Leelawadee UI" w:hAnsi="Leelawadee UI" w:eastAsia="Leelawadee UI" w:cs="Leelawadee UI"/>
        </w:rPr>
        <w:t>តែដោយមិនយល់អំពីប្រវត្តិសាស្ត្រមួយ</w:t>
      </w:r>
      <w:r>
        <w:rPr>
          <w:rFonts w:ascii="Times New Roman" w:hAnsi="Times New Roman" w:eastAsia="Times New Roman" w:cs="Times New Roman"/>
        </w:rPr>
        <w:t xml:space="preserve"> </w:t>
      </w:r>
      <w:r>
        <w:rPr>
          <w:rFonts w:ascii="Leelawadee UI" w:hAnsi="Leelawadee UI" w:eastAsia="Leelawadee UI" w:cs="Leelawadee UI"/>
        </w:rPr>
        <w:t>ដែលអ្នកត្រូវបានទាមទារឲ្យដឹង។</w:t>
      </w:r>
      <w:r>
        <w:rPr>
          <w:rFonts w:ascii="Times New Roman" w:hAnsi="Times New Roman" w:eastAsia="Times New Roman" w:cs="Times New Roman"/>
        </w:rPr>
        <w:t xml:space="preserve"> </w:t>
      </w:r>
      <w:r>
        <w:rPr>
          <w:rFonts w:ascii="Leelawadee UI" w:hAnsi="Leelawadee UI" w:eastAsia="Leelawadee UI" w:cs="Leelawadee UI"/>
        </w:rPr>
        <w:t>នេះជាការសាកល្បងដដែល</w:t>
      </w:r>
      <w:r>
        <w:rPr>
          <w:rFonts w:ascii="Times New Roman" w:hAnsi="Times New Roman" w:eastAsia="Times New Roman" w:cs="Times New Roman"/>
        </w:rPr>
        <w:t xml:space="preserve"> </w:t>
      </w:r>
      <w:r>
        <w:rPr>
          <w:rFonts w:ascii="Leelawadee UI" w:hAnsi="Leelawadee UI" w:eastAsia="Leelawadee UI" w:cs="Leelawadee UI"/>
        </w:rPr>
        <w:t>គ្រាន់តែបញ្ច្រាសប៉ុណ្ណោះ។</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w:t>
      </w:r>
      <w:r>
        <w:rPr>
          <w:rFonts w:ascii="Leelawadee UI" w:hAnsi="Leelawadee UI" w:eastAsia="Leelawadee UI" w:cs="Leelawadee UI"/>
        </w:rPr>
        <w:t>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ជាចម្បងបំផុត</w:t>
      </w:r>
      <w:r>
        <w:rPr>
          <w:rFonts w:ascii="Times New Roman" w:hAnsi="Times New Roman" w:eastAsia="Times New Roman" w:cs="Times New Roman"/>
        </w:rPr>
        <w:t xml:space="preserve"> </w:t>
      </w:r>
      <w:r>
        <w:rPr>
          <w:rFonts w:ascii="Leelawadee UI" w:hAnsi="Leelawadee UI" w:eastAsia="Leelawadee UI" w:cs="Leelawadee UI"/>
        </w:rPr>
        <w:t>កំពុងតំណាងឲ្យក្រុមមួយសែនសែសិបបួនពាន់នាក់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ហើយតែជាអនុបន្ទាប់ប៉ុណ្ណោះដល់ចលនាមីឡឺរ៉ាយត៍នៃទេវតាទីមួយ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ការនេះត្រូវបានទទួលស្គាល់</w:t>
      </w:r>
      <w:r>
        <w:rPr>
          <w:rFonts w:ascii="Times New Roman" w:hAnsi="Times New Roman" w:eastAsia="Times New Roman" w:cs="Times New Roman"/>
        </w:rPr>
        <w:t xml:space="preserve"> </w:t>
      </w:r>
      <w:r>
        <w:rPr>
          <w:rFonts w:ascii="Leelawadee UI" w:hAnsi="Leelawadee UI" w:eastAsia="Leelawadee UI" w:cs="Leelawadee UI"/>
        </w:rPr>
        <w:t>នៅពេលអ្នកឃើញថា</w:t>
      </w:r>
      <w:r>
        <w:rPr>
          <w:rFonts w:ascii="Times New Roman" w:hAnsi="Times New Roman" w:eastAsia="Times New Roman" w:cs="Times New Roman"/>
        </w:rPr>
        <w:t xml:space="preserve"> </w:t>
      </w:r>
      <w:r>
        <w:rPr>
          <w:rFonts w:ascii="Leelawadee UI" w:hAnsi="Leelawadee UI" w:eastAsia="Leelawadee UI" w:cs="Leelawadee UI"/>
        </w:rPr>
        <w:t>យ៉ូហានត្រូវបានជូនដំណឹងជាមុនអំពីការបរិភោគសៀវភៅតូចនោះរបស់គាត់ថា</w:t>
      </w:r>
      <w:r>
        <w:rPr>
          <w:rFonts w:ascii="Times New Roman" w:hAnsi="Times New Roman" w:eastAsia="Times New Roman" w:cs="Times New Roman"/>
        </w:rPr>
        <w:t xml:space="preserve"> </w:t>
      </w:r>
      <w:r>
        <w:rPr>
          <w:rFonts w:ascii="Leelawadee UI" w:hAnsi="Leelawadee UI" w:eastAsia="Leelawadee UI" w:cs="Leelawadee UI"/>
        </w:rPr>
        <w:t>វានឹងផ្អែម</w:t>
      </w:r>
      <w:r>
        <w:rPr>
          <w:rFonts w:ascii="Times New Roman" w:hAnsi="Times New Roman" w:eastAsia="Times New Roman" w:cs="Times New Roman"/>
        </w:rPr>
        <w:t xml:space="preserve"> </w:t>
      </w:r>
      <w:r>
        <w:rPr>
          <w:rFonts w:ascii="Leelawadee UI" w:hAnsi="Leelawadee UI" w:eastAsia="Leelawadee UI" w:cs="Leelawadee UI"/>
        </w:rPr>
        <w:t>ហើយបន្ទាប់មកជូរចត់។</w:t>
      </w:r>
      <w:r>
        <w:rPr>
          <w:rFonts w:ascii="Times New Roman" w:hAnsi="Times New Roman" w:eastAsia="Times New Roman" w:cs="Times New Roman"/>
        </w:rPr>
        <w:t xml:space="preserve"> </w:t>
      </w:r>
      <w:r>
        <w:rPr>
          <w:rFonts w:ascii="Leelawadee UI" w:hAnsi="Leelawadee UI" w:eastAsia="Leelawadee UI" w:cs="Leelawadee UI"/>
        </w:rPr>
        <w:t>វាមិនមែនជាការល្អបំផុតសម្រាប់ពួកមីឡឺរ៉ាយត៍ឲ្យដឹងថា</w:t>
      </w:r>
      <w:r>
        <w:rPr>
          <w:rFonts w:ascii="Times New Roman" w:hAnsi="Times New Roman" w:eastAsia="Times New Roman" w:cs="Times New Roman"/>
        </w:rPr>
        <w:t xml:space="preserve"> </w:t>
      </w:r>
      <w:r>
        <w:rPr>
          <w:rFonts w:ascii="Leelawadee UI" w:hAnsi="Leelawadee UI" w:eastAsia="Leelawadee UI" w:cs="Leelawadee UI"/>
        </w:rPr>
        <w:t>នោះមានន័យអ្វីទេ</w:t>
      </w:r>
      <w:r>
        <w:rPr>
          <w:rFonts w:ascii="Times New Roman" w:hAnsi="Times New Roman" w:eastAsia="Times New Roman" w:cs="Times New Roman"/>
        </w:rPr>
        <w:t xml:space="preserve"> </w:t>
      </w:r>
      <w:r>
        <w:rPr>
          <w:rFonts w:ascii="Leelawadee UI" w:hAnsi="Leelawadee UI" w:eastAsia="Leelawadee UI" w:cs="Leelawadee UI"/>
        </w:rPr>
        <w:t>ប៉ុន្តែយ៉ូហានតំណាងឲ្យប្រជាជនមួយក្រុម</w:t>
      </w:r>
      <w:r>
        <w:rPr>
          <w:rFonts w:ascii="Times New Roman" w:hAnsi="Times New Roman" w:eastAsia="Times New Roman" w:cs="Times New Roman"/>
        </w:rPr>
        <w:t xml:space="preserve"> </w:t>
      </w:r>
      <w:r>
        <w:rPr>
          <w:rFonts w:ascii="Leelawadee UI" w:hAnsi="Leelawadee UI" w:eastAsia="Leelawadee UI" w:cs="Leelawadee UI"/>
        </w:rPr>
        <w:t>ដែលដឹងជាមុនអំពីអ្វីដែលកើតឡើង</w:t>
      </w:r>
      <w:r>
        <w:rPr>
          <w:rFonts w:ascii="Times New Roman" w:hAnsi="Times New Roman" w:eastAsia="Times New Roman" w:cs="Times New Roman"/>
        </w:rPr>
        <w:t xml:space="preserve"> </w:t>
      </w:r>
      <w:r>
        <w:rPr>
          <w:rFonts w:ascii="Leelawadee UI" w:hAnsi="Leelawadee UI" w:eastAsia="Leelawadee UI" w:cs="Leelawadee UI"/>
        </w:rPr>
        <w:t>នៅពេលពួកមីឡឺរ៉ាយត៍បានបរិភោគសៀវភៅតូចនោះ។</w:t>
      </w:r>
    </w:p>
    <w:p>
      <w:pPr>
        <w:pStyle w:val="ArticleScripture"/>
        <w:jc w:val="left"/>
      </w:pPr>
      <w:r>
        <w:rPr>
          <w:rFonts w:ascii="Leelawadee UI" w:hAnsi="Leelawadee UI" w:eastAsia="Leelawadee UI" w:cs="Leelawadee UI"/>
        </w:rPr>
        <w:t>ហើយខ្ញុំបានទៅកាន់ទេវតា</w:t>
      </w:r>
      <w:r>
        <w:rPr>
          <w:rFonts w:ascii="Times New Roman" w:hAnsi="Times New Roman" w:eastAsia="Times New Roman" w:cs="Times New Roman"/>
        </w:rPr>
        <w:t xml:space="preserve"> </w:t>
      </w:r>
      <w:r>
        <w:rPr>
          <w:rFonts w:ascii="Leelawadee UI" w:hAnsi="Leelawadee UI" w:eastAsia="Leelawadee UI" w:cs="Leelawadee UI"/>
        </w:rPr>
        <w:t>ហើយនិយាយទៅកាន់គាត់ថា៖</w:t>
      </w:r>
      <w:r>
        <w:rPr>
          <w:rFonts w:ascii="Times New Roman" w:hAnsi="Times New Roman" w:eastAsia="Times New Roman" w:cs="Times New Roman"/>
        </w:rPr>
        <w:t xml:space="preserve"> «</w:t>
      </w:r>
      <w:r>
        <w:rPr>
          <w:rFonts w:ascii="Leelawadee UI" w:hAnsi="Leelawadee UI" w:eastAsia="Leelawadee UI" w:cs="Leelawadee UI"/>
        </w:rPr>
        <w:t>សូមប្រទានសៀវភៅតូចនោះមកខ្ញុំ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គាត់ក៏និយាយមកខ្ញុំថា៖</w:t>
      </w:r>
      <w:r>
        <w:rPr>
          <w:rFonts w:ascii="Times New Roman" w:hAnsi="Times New Roman" w:eastAsia="Times New Roman" w:cs="Times New Roman"/>
        </w:rPr>
        <w:t xml:space="preserve"> «</w:t>
      </w:r>
      <w:r>
        <w:rPr>
          <w:rFonts w:ascii="Leelawadee UI" w:hAnsi="Leelawadee UI" w:eastAsia="Leelawadee UI" w:cs="Leelawadee UI"/>
        </w:rPr>
        <w:t>ចូរយកវាទៅ</w:t>
      </w:r>
      <w:r>
        <w:rPr>
          <w:rFonts w:ascii="Times New Roman" w:hAnsi="Times New Roman" w:eastAsia="Times New Roman" w:cs="Times New Roman"/>
        </w:rPr>
        <w:t xml:space="preserve"> </w:t>
      </w:r>
      <w:r>
        <w:rPr>
          <w:rFonts w:ascii="Leelawadee UI" w:hAnsi="Leelawadee UI" w:eastAsia="Leelawadee UI" w:cs="Leelawadee UI"/>
        </w:rPr>
        <w:t>ហើយបរិភោគវាចុះ</w:t>
      </w:r>
      <w:r>
        <w:rPr>
          <w:rFonts w:ascii="Times New Roman" w:hAnsi="Times New Roman" w:eastAsia="Times New Roman" w:cs="Times New Roman"/>
        </w:rPr>
        <w:t xml:space="preserve">; </w:t>
      </w:r>
      <w:r>
        <w:rPr>
          <w:rFonts w:ascii="Leelawadee UI" w:hAnsi="Leelawadee UI" w:eastAsia="Leelawadee UI" w:cs="Leelawadee UI"/>
        </w:rPr>
        <w:t>វានឹងធ្វើឲ្យពោះរបស់អ្នកល្វីង</w:t>
      </w:r>
      <w:r>
        <w:rPr>
          <w:rFonts w:ascii="Times New Roman" w:hAnsi="Times New Roman" w:eastAsia="Times New Roman" w:cs="Times New Roman"/>
        </w:rPr>
        <w:t xml:space="preserve"> </w:t>
      </w:r>
      <w:r>
        <w:rPr>
          <w:rFonts w:ascii="Leelawadee UI" w:hAnsi="Leelawadee UI" w:eastAsia="Leelawadee UI" w:cs="Leelawadee UI"/>
        </w:rPr>
        <w:t>ប៉ុន្តែនៅក្នុងមាត់របស់អ្នក</w:t>
      </w:r>
      <w:r>
        <w:rPr>
          <w:rFonts w:ascii="Times New Roman" w:hAnsi="Times New Roman" w:eastAsia="Times New Roman" w:cs="Times New Roman"/>
        </w:rPr>
        <w:t xml:space="preserve"> </w:t>
      </w:r>
      <w:r>
        <w:rPr>
          <w:rFonts w:ascii="Leelawadee UI" w:hAnsi="Leelawadee UI" w:eastAsia="Leelawadee UI" w:cs="Leelawadee UI"/>
        </w:rPr>
        <w:t>វានឹងផ្អែមដូចទឹកឃ្មុំ</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ហើយខ្ញុំក៏យកសៀវភៅតូចនោះចេញពីដៃទេវតា</w:t>
      </w:r>
      <w:r>
        <w:rPr>
          <w:rFonts w:ascii="Times New Roman" w:hAnsi="Times New Roman" w:eastAsia="Times New Roman" w:cs="Times New Roman"/>
        </w:rPr>
        <w:t xml:space="preserve"> </w:t>
      </w:r>
      <w:r>
        <w:rPr>
          <w:rFonts w:ascii="Leelawadee UI" w:hAnsi="Leelawadee UI" w:eastAsia="Leelawadee UI" w:cs="Leelawadee UI"/>
        </w:rPr>
        <w:t>ហើយបរិភោគវា</w:t>
      </w:r>
      <w:r>
        <w:rPr>
          <w:rFonts w:ascii="Times New Roman" w:hAnsi="Times New Roman" w:eastAsia="Times New Roman" w:cs="Times New Roman"/>
        </w:rPr>
        <w:t xml:space="preserve">; </w:t>
      </w:r>
      <w:r>
        <w:rPr>
          <w:rFonts w:ascii="Leelawadee UI" w:hAnsi="Leelawadee UI" w:eastAsia="Leelawadee UI" w:cs="Leelawadee UI"/>
        </w:rPr>
        <w:t>វាផ្អែមដូចទឹកឃ្មុំនៅក្នុងមាត់របស់ខ្ញុំ</w:t>
      </w:r>
      <w:r>
        <w:rPr>
          <w:rFonts w:ascii="Times New Roman" w:hAnsi="Times New Roman" w:eastAsia="Times New Roman" w:cs="Times New Roman"/>
        </w:rPr>
        <w:t xml:space="preserve"> </w:t>
      </w:r>
      <w:r>
        <w:rPr>
          <w:rFonts w:ascii="Leelawadee UI" w:hAnsi="Leelawadee UI" w:eastAsia="Leelawadee UI" w:cs="Leelawadee UI"/>
        </w:rPr>
        <w:t>ប៉ុន្តែពេលដែលខ្ញុំបានបរិភោគវាហើយ</w:t>
      </w:r>
      <w:r>
        <w:rPr>
          <w:rFonts w:ascii="Times New Roman" w:hAnsi="Times New Roman" w:eastAsia="Times New Roman" w:cs="Times New Roman"/>
        </w:rPr>
        <w:t xml:space="preserve"> </w:t>
      </w:r>
      <w:r>
        <w:rPr>
          <w:rFonts w:ascii="Leelawadee UI" w:hAnsi="Leelawadee UI" w:eastAsia="Leelawadee UI" w:cs="Leelawadee UI"/>
        </w:rPr>
        <w:t>ពោះរបស់ខ្ញុំក៏ល្វីង។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10:9, 10</w:t>
      </w:r>
      <w:r>
        <w:rPr>
          <w:rFonts w:ascii="Leelawadee UI" w:hAnsi="Leelawadee UI" w:eastAsia="Leelawadee UI" w:cs="Leelawadee UI"/>
        </w:rPr>
        <w:t>។</w:t>
      </w:r>
    </w:p>
    <w:p>
      <w:pPr>
        <w:pStyle w:val="ArticleBody"/>
        <w:jc w:val="left"/>
      </w:pPr>
      <w:r>
        <w:rPr>
          <w:rFonts w:ascii="Times New Roman" w:hAnsi="Times New Roman" w:eastAsia="Times New Roman" w:cs="Times New Roman"/>
        </w:rPr>
        <w:t>Yohane oldongo sedina ni komonanyala e mwenemwenyo oyandja po 1840 ya taalela 1844, etango liityo olondjelo moshitopolwa shelikumi. Eendjovo edi da yelifiwa nawa unene momivanda dhetambo netihetatu no dhiikumi, ndyoka da holola efano lyomwenemwenyo oo, adhi pula no moshili momivanda dhiili ya taalela dhiine.</w:t>
      </w:r>
    </w:p>
    <w:p>
      <w:pPr>
        <w:pStyle w:val="ArticleScripture"/>
        <w:jc w:val="left"/>
      </w:pP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သူ၏လက်၌</w:t>
      </w:r>
      <w:r>
        <w:rPr>
          <w:rFonts w:ascii="Times New Roman" w:hAnsi="Times New Roman" w:eastAsia="Times New Roman" w:cs="Times New Roman"/>
        </w:rPr>
        <w:t xml:space="preserve"> </w:t>
      </w:r>
      <w:r>
        <w:rPr>
          <w:rFonts w:ascii="Myanmar Text" w:hAnsi="Myanmar Text" w:eastAsia="Myanmar Text" w:cs="Myanmar Text"/>
        </w:rPr>
        <w:t>ဖွင့်ထားသော</w:t>
      </w:r>
      <w:r>
        <w:rPr>
          <w:rFonts w:ascii="Times New Roman" w:hAnsi="Times New Roman" w:eastAsia="Times New Roman" w:cs="Times New Roman"/>
        </w:rPr>
        <w:t xml:space="preserve"> </w:t>
      </w:r>
      <w:r>
        <w:rPr>
          <w:rFonts w:ascii="Myanmar Text" w:hAnsi="Myanmar Text" w:eastAsia="Myanmar Text" w:cs="Myanmar Text"/>
        </w:rPr>
        <w:t>စာအုပ်ငယ်တစ်အုပ်ကို</w:t>
      </w:r>
      <w:r>
        <w:rPr>
          <w:rFonts w:ascii="Times New Roman" w:hAnsi="Times New Roman" w:eastAsia="Times New Roman" w:cs="Times New Roman"/>
        </w:rPr>
        <w:t xml:space="preserve"> </w:t>
      </w:r>
      <w:r>
        <w:rPr>
          <w:rFonts w:ascii="Myanmar Text" w:hAnsi="Myanmar Text" w:eastAsia="Myanmar Text" w:cs="Myanmar Text"/>
        </w:rPr>
        <w:t>ကိုင်ဆောင်လျက်၊</w:t>
      </w:r>
      <w:r>
        <w:rPr>
          <w:rFonts w:ascii="Times New Roman" w:hAnsi="Times New Roman" w:eastAsia="Times New Roman" w:cs="Times New Roman"/>
        </w:rPr>
        <w:t xml:space="preserve"> </w:t>
      </w:r>
      <w:r>
        <w:rPr>
          <w:rFonts w:ascii="Myanmar Text" w:hAnsi="Myanmar Text" w:eastAsia="Myanmar Text" w:cs="Myanmar Text"/>
        </w:rPr>
        <w:t>မိမိ၏ညာခြေကို</w:t>
      </w:r>
      <w:r>
        <w:rPr>
          <w:rFonts w:ascii="Times New Roman" w:hAnsi="Times New Roman" w:eastAsia="Times New Roman" w:cs="Times New Roman"/>
        </w:rPr>
        <w:t xml:space="preserve"> </w:t>
      </w:r>
      <w:r>
        <w:rPr>
          <w:rFonts w:ascii="Myanmar Text" w:hAnsi="Myanmar Text" w:eastAsia="Myanmar Text" w:cs="Myanmar Text"/>
        </w:rPr>
        <w:t>ပင်လယ်ပေါ်၌လည်းကောင်း၊</w:t>
      </w:r>
      <w:r>
        <w:rPr>
          <w:rFonts w:ascii="Times New Roman" w:hAnsi="Times New Roman" w:eastAsia="Times New Roman" w:cs="Times New Roman"/>
        </w:rPr>
        <w:t xml:space="preserve"> </w:t>
      </w:r>
      <w:r>
        <w:rPr>
          <w:rFonts w:ascii="Myanmar Text" w:hAnsi="Myanmar Text" w:eastAsia="Myanmar Text" w:cs="Myanmar Text"/>
        </w:rPr>
        <w:t>ဘယ်ခြေကို</w:t>
      </w:r>
      <w:r>
        <w:rPr>
          <w:rFonts w:ascii="Times New Roman" w:hAnsi="Times New Roman" w:eastAsia="Times New Roman" w:cs="Times New Roman"/>
        </w:rPr>
        <w:t xml:space="preserve"> </w:t>
      </w:r>
      <w:r>
        <w:rPr>
          <w:rFonts w:ascii="Myanmar Text" w:hAnsi="Myanmar Text" w:eastAsia="Myanmar Text" w:cs="Myanmar Text"/>
        </w:rPr>
        <w:t>မြေပေါ်၌လည်းကောင်း</w:t>
      </w:r>
      <w:r>
        <w:rPr>
          <w:rFonts w:ascii="Times New Roman" w:hAnsi="Times New Roman" w:eastAsia="Times New Roman" w:cs="Times New Roman"/>
        </w:rPr>
        <w:t xml:space="preserve"> </w:t>
      </w:r>
      <w:r>
        <w:rPr>
          <w:rFonts w:ascii="Myanmar Text" w:hAnsi="Myanmar Text" w:eastAsia="Myanmar Text" w:cs="Myanmar Text"/>
        </w:rPr>
        <w:t>တင်ထား၏။</w:t>
      </w:r>
      <w:r>
        <w:rPr>
          <w:rFonts w:ascii="Times New Roman" w:hAnsi="Times New Roman" w:eastAsia="Times New Roman" w:cs="Times New Roman"/>
        </w:rPr>
        <w:t xml:space="preserve"> </w:t>
      </w:r>
      <w:r>
        <w:rPr>
          <w:rFonts w:ascii="Myanmar Text" w:hAnsi="Myanmar Text" w:eastAsia="Myanmar Text" w:cs="Myanmar Text"/>
        </w:rPr>
        <w:t>ခြင်္သေ့ဟောက်သကဲ့သို့</w:t>
      </w:r>
      <w:r>
        <w:rPr>
          <w:rFonts w:ascii="Times New Roman" w:hAnsi="Times New Roman" w:eastAsia="Times New Roman" w:cs="Times New Roman"/>
        </w:rPr>
        <w:t xml:space="preserve"> </w:t>
      </w:r>
      <w:r>
        <w:rPr>
          <w:rFonts w:ascii="Myanmar Text" w:hAnsi="Myanmar Text" w:eastAsia="Myanmar Text" w:cs="Myanmar Text"/>
        </w:rPr>
        <w:t>အသံကြီးစွာ</w:t>
      </w:r>
      <w:r>
        <w:rPr>
          <w:rFonts w:ascii="Times New Roman" w:hAnsi="Times New Roman" w:eastAsia="Times New Roman" w:cs="Times New Roman"/>
        </w:rPr>
        <w:t xml:space="preserve"> </w:t>
      </w:r>
      <w:r>
        <w:rPr>
          <w:rFonts w:ascii="Myanmar Text" w:hAnsi="Myanmar Text" w:eastAsia="Myanmar Text" w:cs="Myanmar Text"/>
        </w:rPr>
        <w:t>ဟစ်ကြွေးလေ၏။</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ဟစ်ကြွေးပြီးသောအခါ</w:t>
      </w:r>
      <w:r>
        <w:rPr>
          <w:rFonts w:ascii="Times New Roman" w:hAnsi="Times New Roman" w:eastAsia="Times New Roman" w:cs="Times New Roman"/>
        </w:rPr>
        <w:t xml:space="preserve"> </w:t>
      </w:r>
      <w:r>
        <w:rPr>
          <w:rFonts w:ascii="Myanmar Text" w:hAnsi="Myanmar Text" w:eastAsia="Myanmar Text" w:cs="Myanmar Text"/>
        </w:rPr>
        <w:t>မိုးကြိုးခုနစ်သံတို့သည်</w:t>
      </w:r>
      <w:r>
        <w:rPr>
          <w:rFonts w:ascii="Times New Roman" w:hAnsi="Times New Roman" w:eastAsia="Times New Roman" w:cs="Times New Roman"/>
        </w:rPr>
        <w:t xml:space="preserve"> </w:t>
      </w:r>
      <w:r>
        <w:rPr>
          <w:rFonts w:ascii="Myanmar Text" w:hAnsi="Myanmar Text" w:eastAsia="Myanmar Text" w:cs="Myanmar Text"/>
        </w:rPr>
        <w:t>မိမိတို့၏အသံများကို</w:t>
      </w:r>
      <w:r>
        <w:rPr>
          <w:rFonts w:ascii="Times New Roman" w:hAnsi="Times New Roman" w:eastAsia="Times New Roman" w:cs="Times New Roman"/>
        </w:rPr>
        <w:t xml:space="preserve"> </w:t>
      </w:r>
      <w:r>
        <w:rPr>
          <w:rFonts w:ascii="Myanmar Text" w:hAnsi="Myanmar Text" w:eastAsia="Myanmar Text" w:cs="Myanmar Text"/>
        </w:rPr>
        <w:t>ထုတ်ဖော်ကြ၏။</w:t>
      </w:r>
      <w:r>
        <w:rPr>
          <w:rFonts w:ascii="Times New Roman" w:hAnsi="Times New Roman" w:eastAsia="Times New Roman" w:cs="Times New Roman"/>
        </w:rPr>
        <w:t xml:space="preserve"> </w:t>
      </w:r>
      <w:r>
        <w:rPr>
          <w:rFonts w:ascii="Myanmar Text" w:hAnsi="Myanmar Text" w:eastAsia="Myanmar Text" w:cs="Myanmar Text"/>
        </w:rPr>
        <w:t>မိုးကြိုးခုနစ်သံတို့သည်</w:t>
      </w:r>
      <w:r>
        <w:rPr>
          <w:rFonts w:ascii="Times New Roman" w:hAnsi="Times New Roman" w:eastAsia="Times New Roman" w:cs="Times New Roman"/>
        </w:rPr>
        <w:t xml:space="preserve"> </w:t>
      </w:r>
      <w:r>
        <w:rPr>
          <w:rFonts w:ascii="Myanmar Text" w:hAnsi="Myanmar Text" w:eastAsia="Myanmar Text" w:cs="Myanmar Text"/>
        </w:rPr>
        <w:t>မိမိတို့၏အသံများကို</w:t>
      </w:r>
      <w:r>
        <w:rPr>
          <w:rFonts w:ascii="Times New Roman" w:hAnsi="Times New Roman" w:eastAsia="Times New Roman" w:cs="Times New Roman"/>
        </w:rPr>
        <w:t xml:space="preserve"> </w:t>
      </w:r>
      <w:r>
        <w:rPr>
          <w:rFonts w:ascii="Myanmar Text" w:hAnsi="Myanmar Text" w:eastAsia="Myanmar Text" w:cs="Myanmar Text"/>
        </w:rPr>
        <w:t>ထုတ်ဖော်ပြီးသောအခါ၊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ရေးမှတ်ရန်</w:t>
      </w:r>
      <w:r>
        <w:rPr>
          <w:rFonts w:ascii="Times New Roman" w:hAnsi="Times New Roman" w:eastAsia="Times New Roman" w:cs="Times New Roman"/>
        </w:rPr>
        <w:t xml:space="preserve"> </w:t>
      </w:r>
      <w:r>
        <w:rPr>
          <w:rFonts w:ascii="Myanmar Text" w:hAnsi="Myanmar Text" w:eastAsia="Myanmar Text" w:cs="Myanmar Text"/>
        </w:rPr>
        <w:t>ပြင်ဆင်နေစဉ်၊</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အသံတစ်သံက</w:t>
      </w:r>
      <w:r>
        <w:rPr>
          <w:rFonts w:ascii="Times New Roman" w:hAnsi="Times New Roman" w:eastAsia="Times New Roman" w:cs="Times New Roman"/>
        </w:rPr>
        <w:t xml:space="preserve"> “</w:t>
      </w:r>
      <w:r>
        <w:rPr>
          <w:rFonts w:ascii="Myanmar Text" w:hAnsi="Myanmar Text" w:eastAsia="Myanmar Text" w:cs="Myanmar Text"/>
        </w:rPr>
        <w:t>မိုးကြိုးခုနစ်သံတို့</w:t>
      </w:r>
      <w:r>
        <w:rPr>
          <w:rFonts w:ascii="Times New Roman" w:hAnsi="Times New Roman" w:eastAsia="Times New Roman" w:cs="Times New Roman"/>
        </w:rPr>
        <w:t xml:space="preserve"> </w:t>
      </w:r>
      <w:r>
        <w:rPr>
          <w:rFonts w:ascii="Myanmar Text" w:hAnsi="Myanmar Text" w:eastAsia="Myanmar Text" w:cs="Myanmar Text"/>
        </w:rPr>
        <w:t>ပြောဆိုထုတ်ဖော်သော</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တံဆိပ်ခတ်၍ထားလော့၊</w:t>
      </w:r>
      <w:r>
        <w:rPr>
          <w:rFonts w:ascii="Times New Roman" w:hAnsi="Times New Roman" w:eastAsia="Times New Roman" w:cs="Times New Roman"/>
        </w:rPr>
        <w:t xml:space="preserve"> </w:t>
      </w:r>
      <w:r>
        <w:rPr>
          <w:rFonts w:ascii="Myanmar Text" w:hAnsi="Myanmar Text" w:eastAsia="Myanmar Text" w:cs="Myanmar Text"/>
        </w:rPr>
        <w:t>မရေးနှင့်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10:2–4</w:t>
      </w:r>
      <w:r>
        <w:rPr>
          <w:rFonts w:ascii="Myanmar Text" w:hAnsi="Myanmar Text" w:eastAsia="Myanmar Text" w:cs="Myanmar Text"/>
        </w:rPr>
        <w:t>။</w:t>
      </w:r>
    </w:p>
    <w:p>
      <w:pPr>
        <w:pStyle w:val="ArticleBody"/>
        <w:jc w:val="left"/>
      </w:pPr>
      <w:r>
        <w:rPr>
          <w:rFonts w:ascii="Times New Roman" w:hAnsi="Times New Roman" w:eastAsia="Times New Roman" w:cs="Times New Roman"/>
        </w:rPr>
        <w:t>Lima’ku tumpuŋ pitu” bahau “panyata ari kajadian” ti deka nyadi ba baruh melikat ti keterubah enggau ti kedua, sereta mega “kajadian ba mua hari ti deka dipandangka nitihka atur sida.” “Lima’ku tumpuŋ pitu” nyempamaka pemendar ti madahka sejarah orang Miller diulang baru dalam sejarah saratus empatpuluh empat ribu, lalu pemendar ti udah dibuka segi ba timpuh pengujung berengkah ari taun 1798 enggau seterusnya, nyempamaka pembukaan baru pemendar ba pengujung hari umat Allah Taala. Jesus dalam Revelation sepuluh, setuju enggau Jesus dalam Daniel dua belas. Dalam dua iti petara nya, penyegel enggau pembukaan pemendar penguji ba pengujung hari dipandangka.</w:t>
      </w:r>
    </w:p>
    <w:p>
      <w:pPr>
        <w:pStyle w:val="ArticleBody"/>
        <w:jc w:val="left"/>
      </w:pPr>
      <w:r>
        <w:rPr>
          <w:rFonts w:ascii="Times New Roman" w:hAnsi="Times New Roman" w:eastAsia="Times New Roman" w:cs="Times New Roman"/>
        </w:rPr>
        <w:t>Phe baadhi ba ka ganetša gore Jesu o bolela temaneng ya bošupa, eupša Gabariele o bolela le Daniele ditemaneng tša lesome le tee le lesome le metšo e mebedi; eupša gape go ka kwešišwa gore Jesu o bolela ditemaneng tše tharo ka moka. Ka lehlakoreng le ge e le lefe la taba ye, ke lentšu la Kriste leo le bolelago ka Daniele, gomme dinako tše tharo tša boporofeta khaolong ya lesome le metšo e mebedi ke mantšu a Kriste, gomme O bea pele dinako tše tharo ka sebopego sa therešo. Dinako tše tharo ka moka di tswaletšwe, tša di dira leswao letee la mahlakore a mararo.</w:t>
      </w:r>
    </w:p>
    <w:p>
      <w:pPr>
        <w:pStyle w:val="ArticleBody"/>
        <w:jc w:val="left"/>
      </w:pPr>
      <w:r>
        <w:rPr>
          <w:rFonts w:ascii="Times New Roman" w:hAnsi="Times New Roman" w:eastAsia="Times New Roman" w:cs="Times New Roman"/>
        </w:rPr>
        <w:t>Ayat tujuh membahas penyelesaian keajaiban-keajaiban itu, dengan mengenal pasti pekerjaan terakhir Kristus di Tempat Mahakudus ketika Dia menghapuskan dosa-dosa seratus empat puluh empat ribu orang itu, dan memeteraikan mereka. Ayat pertama mengenal pasti “keajaiban-keajaiban” itu, dan ayat yang terakhir daripada ketiga-tiga ayat itu juga mengenal pasti “keajaiban-keajaiban” itu sebagai mereka yang diberkati kerana menanti dan mengalami suatu kekecewaan yang pertama. Tempoh di tengah-tengah mengenal pasti pemberontakan umat manusia semasa krisis undang-undang Hari Ahad, sambil juga mengenal pasti tempoh yang menuju kepada undang-undang Hari Ahad sebagai suatu tempoh persediaan bagi seratus empat puluh empat ribu orang itu. Semua ayat itu secara langsung mengenal pasti “apa yang akan menimpa” umat Daniel “pada hari-hari yang terakhir.” Ketiga-tiga ayat itu berbicara tentang tema penyucian seratus empat puluh empat ribu orang itu. Tempoh yang pertama selaras dengan tempoh yang ketiga, dan tempoh yang di tengah-tengah melambangkan pemberontakan seluruh dunia ketika mereka mara menuju Armagedon.</w:t>
      </w:r>
    </w:p>
    <w:p>
      <w:pPr>
        <w:pStyle w:val="ArticleBody"/>
        <w:jc w:val="left"/>
      </w:pPr>
      <w:r>
        <w:rPr>
          <w:rFonts w:ascii="Times New Roman" w:hAnsi="Times New Roman" w:eastAsia="Times New Roman" w:cs="Times New Roman"/>
        </w:rPr>
        <w:t>Banna thla pathumte chu thawngri sari an ni ve bawk anih chuan, châng pathumte khân “an inthlâk dân ang zelin hma lama thil thleng tûrte, chu mi thil thleng tûrte chu [puang chhuah] a ni ang” tih an hriatttîr tûr a ni, tin, chû “thil thleng tûrte” chu 1840 atanga 1844 thlengin vantirhkoh pakhatna leh pahnihna hnuaia thil thlengte “thil thlengte ziahfiahna” nên a inrem ang. He hnung zuihna hian a pawm tawh thu tak tak eng emaw zat a awm a, chûngte chu pioneer-te hriatthiamna nên chuan a dang hle, nimahsela thu zawng zawngte chu pioneer-te hriatthiamna nên an inrem vek. Millerite hun atanga tûna thleng hian hrilhlâwkna lama thlak danglamna ropui tak a lo awm tawh a. Ni pakhat chu kum khat tih dân hi entîrna lar tak a ni, mahse chumi bakah pawh a dang a awm bawk. Hrilhlâwkna lama thlak danglamna ropui tak entîr nân chu thawngri sari nên inzawmnaah a lang.</w:t>
      </w:r>
    </w:p>
    <w:p>
      <w:pPr>
        <w:pStyle w:val="ArticleBody"/>
        <w:jc w:val="left"/>
      </w:pPr>
      <w:r>
        <w:rPr>
          <w:rFonts w:ascii="Times New Roman" w:hAnsi="Times New Roman" w:eastAsia="Times New Roman" w:cs="Times New Roman"/>
        </w:rPr>
        <w:t>Selepas Yohanes diberitahu dalam ayat terakhir fasal sepuluh bahawa dia mesti bernubuat lagi, dengan demikian menegaskan bahawa sejarah dalam fasal sepuluh melambangkan kedua-dua pergerakan kaum Millerit dan seratus empat puluh empat ribu orang, dia telah diberikan sebatang tongkat untuk mengukur Bait Suci, tetapi dia diberitahu supaya tidak mengukur pelatarannya.</w:t>
      </w:r>
    </w:p>
    <w:p>
      <w:pPr>
        <w:pStyle w:val="ArticleScripture"/>
        <w:jc w:val="left"/>
      </w:pPr>
      <w:r>
        <w:rPr>
          <w:rFonts w:ascii="Times New Roman" w:hAnsi="Times New Roman" w:eastAsia="Times New Roman" w:cs="Times New Roman"/>
        </w:rPr>
        <w:t>Lalu diberikan kepadaku sebatang buluh, seperti tongkat; dan malaikat itu berdiri sambil berkata, “Bangunlah, dan ukurlah bait suci Allah, mezbah, dan mereka yang beribadah di dalamnya. Tetapi pelataran yang di luar bait suci itu, tinggalkanlah, dan jangan mengukurnya; karena itu telah diberikan kepada bangsa-bangsa lain, dan kota suci itu akan mereka injak-injak selama empat puluh dua bulan.” Wahyu 11:1, 2.</w:t>
      </w:r>
    </w:p>
    <w:p>
      <w:pPr>
        <w:pStyle w:val="ArticleBody"/>
        <w:jc w:val="left"/>
      </w:pPr>
      <w:r>
        <w:rPr>
          <w:rFonts w:ascii="Times New Roman" w:hAnsi="Times New Roman" w:eastAsia="Times New Roman" w:cs="Times New Roman"/>
        </w:rPr>
        <w:t>Nakong ea ho metha tempele kamora 1844, Johanne o bolelloa hore a tlohele Balichaba, ba emetsoeng e le lebala la ka ntle. Setšoantšo sena ka 1844 se ne se bontša hore Molimo o ne a sa tsoa khetha monyaluoa e mocha oa selekane, ’me ka nako eo ha etsoa phapang pakeng tsa monyaluoa oa Hae le lebala la ka ntle. Morali’abo rōna White o hlakile hore lebala la ka ntle le emela Balichaba, ’me tempele ke sechaba se khethiloeng sa Molimo; bala feela khaolo e reng, The Outer Court, bukeng ea Desire of Ages.</w:t>
      </w:r>
    </w:p>
    <w:p>
      <w:pPr>
        <w:pStyle w:val="ArticleBody"/>
        <w:jc w:val="left"/>
      </w:pPr>
      <w:r>
        <w:rPr>
          <w:rFonts w:ascii="Times New Roman" w:hAnsi="Times New Roman" w:eastAsia="Times New Roman" w:cs="Times New Roman"/>
        </w:rPr>
        <w:t>Johannes sedang menggambarkan kaum Millerit, yang baru sahaja menjadi umat pilihan Tuhan pada tahun 1844. Satu perbezaan telah ditetapkan antara kaum Millerit, yang baru sahaja mengalami pekabaran manis-pahit itu, dengan seluruh dunia Kristian yang mengaku percaya, yang dilambangkan sebagai bangsa-bangsa lain.</w:t>
      </w:r>
    </w:p>
    <w:p>
      <w:pPr>
        <w:pStyle w:val="ArticleBody"/>
        <w:jc w:val="left"/>
      </w:pPr>
      <w:r>
        <w:rPr>
          <w:rFonts w:ascii="Times New Roman" w:hAnsi="Times New Roman" w:eastAsia="Times New Roman" w:cs="Times New Roman"/>
        </w:rPr>
        <w:t>Motheo o ile oa behoa ho tloha ka 1840 ho fihlela pherekanong ea pele, ’me tempele e ile ea phethoa nakong ea phatlalatso ea Sello sa Bosiu ba Har’a Mpa ea Bosiu. Eaba ho tla pherekano e kholo, ’me Johanne o laeloa hore a eme a lekanse, empa a tlohele Balichaba. Johanne o tšoantšetsa ho buloa ha kahlolo, ’me ka lebaka lena pululelo e sebelisa ho lekanya ha Johanne litemaneng tseo e le letšoao la kahlolo ea lipatlisiso. Seo re sa tsoa se hlahisa ka Johanne e le letšoao la ho lekanya se lumellana le kutloisiso e tloaelehileng ea Ma-Adventist, empa mokhatlong ona ho bile le phetoho e kholo kutloisisong ea letšoao leo.</w:t>
      </w:r>
    </w:p>
    <w:p>
      <w:pPr>
        <w:pStyle w:val="ArticleBody"/>
        <w:jc w:val="left"/>
      </w:pPr>
      <w:r>
        <w:rPr>
          <w:rFonts w:ascii="Times New Roman" w:hAnsi="Times New Roman" w:eastAsia="Times New Roman" w:cs="Times New Roman"/>
        </w:rPr>
        <w:t>Selaras dengan pemahaman Millerit, kami menjadi melihat bahawa di dalam sejarah kaum Millerit sebagaimana diwakili oleh Yohanes dalam pasal sepuluh, terdapat juga suatu nubuatan tentang satu gerakan selari yang akan menjadi seratus empat puluh empat ribu itu. Kami menyedari bahawa jika engkau mengambil ukuran-ukuran sejarah Millerit itu, dan mengetepikan masa bangsa-bangsa bukan Yahudi, engkau dapat melihat bait suci yang sedang diukur oleh Yohanes itu.</w:t>
      </w:r>
    </w:p>
    <w:p>
      <w:pPr>
        <w:pStyle w:val="ArticleBody"/>
        <w:jc w:val="left"/>
      </w:pPr>
      <w:r>
        <w:rPr>
          <w:rFonts w:ascii="Times New Roman" w:hAnsi="Times New Roman" w:eastAsia="Times New Roman" w:cs="Times New Roman"/>
        </w:rPr>
        <w:t>Kami sampai melihat satu nubuatan masa 2520 tahun berakhir pada tahun 1798 dan yang satu lagi pada tahun 1844, dengan demikian menyingkapkan suatu tempoh empat puluh enam tahun di mana Kristus membina bait suci Millerite. Yohanes mengenal pasti pelataran itu sebagai bangsa-bangsa bukan Yahudi, dan terdapat suatu nubuatan tentang “masa bangsa-bangsa bukan Yahudi.”</w:t>
      </w:r>
    </w:p>
    <w:p>
      <w:pPr>
        <w:pStyle w:val="ArticleScripture"/>
        <w:jc w:val="left"/>
      </w:pPr>
      <w:r>
        <w:rPr>
          <w:rFonts w:ascii="Times New Roman" w:hAnsi="Times New Roman" w:eastAsia="Times New Roman" w:cs="Times New Roman"/>
        </w:rPr>
        <w:t>Dan mereka akan rebah oleh mata pedang, dan akan dibawa sebagai tawanan ke antara segala bangsa; dan Yerusalem akan diinjak-injak oleh bangsa-bangsa bukan Yahudi, sampai genaplah masa bangsa-bangsa bukan Yahudi itu. Lukas 21:24.</w:t>
      </w:r>
    </w:p>
    <w:p>
      <w:pPr>
        <w:pStyle w:val="ArticleBody"/>
        <w:jc w:val="left"/>
      </w:pPr>
      <w:r>
        <w:rPr>
          <w:rFonts w:ascii="Times New Roman" w:hAnsi="Times New Roman" w:eastAsia="Times New Roman" w:cs="Times New Roman"/>
        </w:rPr>
        <w:t>“khare-bisab” bilong ol Jenta em i stap long plural, na i makim tupela taim we ol i bin brukim na daunim tu, literal Israel na spiritual Israel. Las bilong dispela tupela taim bilong daunim—pastaim paganism na bihain papalism—i pinis long 1798. Maski wanem ol i ken tok, “khare-bisab bilong ol Jenta” i pinis long 1798, wantaim kamap bilong namba wan ensel. Jon i mas stat long skelim long 1798, na i no bipo long dispela. Em i bin putim em long histori bilong 1844, olsem na long lusim dispela hap taim we i pinis long 1798, em i minim long lusim autpela banis bilong tempel; na taim yu mekim olsem, yu soim ol foti-sikis yia we long en Messenger of the Covenant i kirapim tempel bilong ol Millerite. Planti tru i stap wantaim dispela aplikesen, tasol mi stap yusim dispela tasol olsem wanpela eksampel bilong lait we i narakain long save bilong ol pioneer, tasol em i lait we i no brukim ol as-tru bilong pastaim, tasol nau em i no moa putim taim.</w:t>
      </w:r>
    </w:p>
    <w:p>
      <w:pPr>
        <w:pStyle w:val="ArticleBody"/>
        <w:jc w:val="left"/>
      </w:pPr>
      <w:r>
        <w:rPr>
          <w:rFonts w:ascii="Leelawadee UI" w:hAnsi="Leelawadee UI" w:eastAsia="Leelawadee UI" w:cs="Leelawadee UI"/>
        </w:rPr>
        <w:t>សេចក្ដីពិតពិសេសនោះត្រូវបានទទួលស្គាល់មុនថ្ងៃទី</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ប៉ុន្តែបានត្រូវបង្កើតឲ្យមានមូលដ្ឋានយ៉ាងជ្រាលជ្រៅពិតប្រាកដនៅក្រោយថ្ងៃទី</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សេចក្ដីពិតអំពីយ៉ូហានដែលវាស់ព្រះវិហារ</w:t>
      </w:r>
      <w:r>
        <w:rPr>
          <w:rFonts w:ascii="Times New Roman" w:hAnsi="Times New Roman" w:eastAsia="Times New Roman" w:cs="Times New Roman"/>
        </w:rPr>
        <w:t xml:space="preserve"> </w:t>
      </w:r>
      <w:r>
        <w:rPr>
          <w:rFonts w:ascii="Leelawadee UI" w:hAnsi="Leelawadee UI" w:eastAsia="Leelawadee UI" w:cs="Leelawadee UI"/>
        </w:rPr>
        <w:t>មិនអាចបំបែកចេញពីផ្គរលាន់ទាំងប្រាំពីរបានទេ</w:t>
      </w:r>
      <w:r>
        <w:rPr>
          <w:rFonts w:ascii="Times New Roman" w:hAnsi="Times New Roman" w:eastAsia="Times New Roman" w:cs="Times New Roman"/>
        </w:rPr>
        <w:t xml:space="preserve"> </w:t>
      </w:r>
      <w:r>
        <w:rPr>
          <w:rFonts w:ascii="Leelawadee UI" w:hAnsi="Leelawadee UI" w:eastAsia="Leelawadee UI" w:cs="Leelawadee UI"/>
        </w:rPr>
        <w:t>ព្រោះវាជាអត្ថបទដដែលនោះឯង។</w:t>
      </w:r>
      <w:r>
        <w:rPr>
          <w:rFonts w:ascii="Times New Roman" w:hAnsi="Times New Roman" w:eastAsia="Times New Roman" w:cs="Times New Roman"/>
        </w:rPr>
        <w:t xml:space="preserve"> </w:t>
      </w:r>
      <w:r>
        <w:rPr>
          <w:rFonts w:ascii="Leelawadee UI" w:hAnsi="Leelawadee UI" w:eastAsia="Leelawadee UI" w:cs="Leelawadee UI"/>
        </w:rPr>
        <w:t>មានសេចក្ដីពិតមួយអំពីការអនុវត្តនៃផ្គរលាន់ទាំងប្រាំពីរ</w:t>
      </w:r>
      <w:r>
        <w:rPr>
          <w:rFonts w:ascii="Times New Roman" w:hAnsi="Times New Roman" w:eastAsia="Times New Roman" w:cs="Times New Roman"/>
        </w:rPr>
        <w:t xml:space="preserve"> </w:t>
      </w:r>
      <w:r>
        <w:rPr>
          <w:rFonts w:ascii="Leelawadee UI" w:hAnsi="Leelawadee UI" w:eastAsia="Leelawadee UI" w:cs="Leelawadee UI"/>
        </w:rPr>
        <w:t>ដែលត្រូវបានបិទត្រាទុករហូតដល់សម័យដែល</w:t>
      </w:r>
      <w:r>
        <w:rPr>
          <w:rFonts w:ascii="Times New Roman" w:hAnsi="Times New Roman" w:eastAsia="Times New Roman" w:cs="Times New Roman"/>
        </w:rPr>
        <w:t xml:space="preserve"> «</w:t>
      </w:r>
      <w:r>
        <w:rPr>
          <w:rFonts w:ascii="Leelawadee UI" w:hAnsi="Leelawadee UI" w:eastAsia="Leelawadee UI" w:cs="Leelawadee UI"/>
        </w:rPr>
        <w:t>អស្ចារ្យការណ៍</w:t>
      </w:r>
      <w:r>
        <w:rPr>
          <w:rFonts w:ascii="Times New Roman" w:hAnsi="Times New Roman" w:eastAsia="Times New Roman" w:cs="Times New Roman"/>
        </w:rPr>
        <w:t xml:space="preserve">» </w:t>
      </w:r>
      <w:r>
        <w:rPr>
          <w:rFonts w:ascii="Leelawadee UI" w:hAnsi="Leelawadee UI" w:eastAsia="Leelawadee UI" w:cs="Leelawadee UI"/>
        </w:rPr>
        <w:t>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ត្រូវបានសម្រេច។</w:t>
      </w:r>
      <w:r>
        <w:rPr>
          <w:rFonts w:ascii="Times New Roman" w:hAnsi="Times New Roman" w:eastAsia="Times New Roman" w:cs="Times New Roman"/>
        </w:rPr>
        <w:t xml:space="preserve"> </w:t>
      </w:r>
      <w:r>
        <w:rPr>
          <w:rFonts w:ascii="Leelawadee UI" w:hAnsi="Leelawadee UI" w:eastAsia="Leelawadee UI" w:cs="Leelawadee UI"/>
        </w:rPr>
        <w:t>ការអនុវត្តនៃ</w:t>
      </w:r>
      <w:r>
        <w:rPr>
          <w:rFonts w:ascii="Times New Roman" w:hAnsi="Times New Roman" w:eastAsia="Times New Roman" w:cs="Times New Roman"/>
        </w:rPr>
        <w:t xml:space="preserve"> «</w:t>
      </w:r>
      <w:r>
        <w:rPr>
          <w:rFonts w:ascii="Leelawadee UI" w:hAnsi="Leelawadee UI" w:eastAsia="Leelawadee UI" w:cs="Leelawadee UI"/>
        </w:rPr>
        <w:t>ផ្គរលាន់ទាំងប្រាំពីរ</w:t>
      </w:r>
      <w:r>
        <w:rPr>
          <w:rFonts w:ascii="Times New Roman" w:hAnsi="Times New Roman" w:eastAsia="Times New Roman" w:cs="Times New Roman"/>
        </w:rPr>
        <w:t xml:space="preserve">» </w:t>
      </w:r>
      <w:r>
        <w:rPr>
          <w:rFonts w:ascii="Leelawadee UI" w:hAnsi="Leelawadee UI" w:eastAsia="Leelawadee UI" w:cs="Leelawadee UI"/>
        </w:rPr>
        <w:t>ដែលត្រូវបានបើកត្រានៅក្រោយខែកក្កដា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ស្របគ្នាយ៉ាងពេញលេញ</w:t>
      </w:r>
      <w:r>
        <w:rPr>
          <w:rFonts w:ascii="Times New Roman" w:hAnsi="Times New Roman" w:eastAsia="Times New Roman" w:cs="Times New Roman"/>
        </w:rPr>
        <w:t xml:space="preserve"> </w:t>
      </w:r>
      <w:r>
        <w:rPr>
          <w:rFonts w:ascii="Leelawadee UI" w:hAnsi="Leelawadee UI" w:eastAsia="Leelawadee UI" w:cs="Leelawadee UI"/>
        </w:rPr>
        <w:t>ឬខ្ញុំគួរតែនិយាយថា</w:t>
      </w:r>
      <w:r>
        <w:rPr>
          <w:rFonts w:ascii="Times New Roman" w:hAnsi="Times New Roman" w:eastAsia="Times New Roman" w:cs="Times New Roman"/>
        </w:rPr>
        <w:t xml:space="preserve"> </w:t>
      </w:r>
      <w:r>
        <w:rPr>
          <w:rFonts w:ascii="Leelawadee UI" w:hAnsi="Leelawadee UI" w:eastAsia="Leelawadee UI" w:cs="Leelawadee UI"/>
        </w:rPr>
        <w:t>វាបំពេញគ្នាទៅវិញទៅមកជាមួយខទាំងបីនៃដានីយ៉ែល</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តាមរបៀបដ៏ជ្រាលជ្រៅ។</w:t>
      </w:r>
    </w:p>
    <w:p>
      <w:pPr>
        <w:pStyle w:val="ArticleBody"/>
        <w:jc w:val="left"/>
      </w:pPr>
      <w:r>
        <w:rPr>
          <w:rFonts w:ascii="Times New Roman" w:hAnsi="Times New Roman" w:eastAsia="Times New Roman" w:cs="Times New Roman"/>
        </w:rPr>
        <w:t>Tiko White i yusum dispela tok **complement**, na em i no yusum dispela tok **compliment** bilong tokaut long pasin we buk bilong Daniel na Revelation i stap wanpela long narapela. **Complement**, em i minim “bringim i go long stretpela pinis,” em tasol dispela tupela buk profet i mekim long wanpela na narapela. Dispela seven thunders, taim ol i op bihain long Daniel sapta twelp long bihain long Julai 2023, i bringim dispela tok i stap long en i go long stretpela pinis. Dispela samting i opim seven thunders em i prinsipol bilong alpha na omega wantaim straksa bilong trut.</w:t>
      </w:r>
    </w:p>
    <w:p>
      <w:pPr>
        <w:pStyle w:val="ArticleBody"/>
        <w:jc w:val="left"/>
      </w:pPr>
      <w:r>
        <w:rPr>
          <w:rFonts w:ascii="Times New Roman" w:hAnsi="Times New Roman" w:eastAsia="Times New Roman" w:cs="Times New Roman"/>
        </w:rPr>
        <w:t>“Waktu-waktu” bangsa-bangsa lain telah digenapi pada tahun 1798, dan melambangkan dua periode masing-masing 1260 tahun ketika kekafiran, lalu kepausan, menginjak-injak kaabah dan bala tentera. Apabila mengukur bait suci, kita harus meninggalkan pelataran, dan pelataran itu menjangkau hingga tahun 1798, tetapi sesudah tahun 1844, masa tidak ada lagi. Pada hari ini, 1260 tahun itu sekadar melambangkan suatu jangka masa yang mengenal pasti perbezaan antara bait suci dan pelataran. Oleh sebab itu, dari 18 Julai 2020 hingga Julai 2023, penginjakan itu telah dilaksanakan. Untuk mengukur bait suci pada hari ini, seiring dengan tujuh guruh yang melambangkan suatu perincian peristiwa-peristiwa yang telah berlaku di bawah pekabaran malaikat pertama dan kedua, itulah tugas yang diberikan kepada Yohanes. “Pekerjaan besar kita” ialah “menggabungkan” pekabaran tiga malaikat, dengan demikian mengenal pasti suatu pekerjaan nubuatan yang belum pernah dilakukan dalam sejarah perjanjian sebelumnya, dan sangat jarang dilakukan bahkan sekarang. Apabila kita meninggalkan pelataran yang melambangkan waktu-waktu bangsa-bangsa lain, kita sedang meninggalkan 1260 tahun penganiayaan kepausan yang berakhir pada masa kesudahan pada tahun 1798.</w:t>
      </w:r>
    </w:p>
    <w:p>
      <w:pPr>
        <w:pStyle w:val="ArticleBody"/>
        <w:jc w:val="left"/>
      </w:pPr>
      <w:r>
        <w:rPr>
          <w:rFonts w:ascii="Leelawadee UI" w:hAnsi="Leelawadee UI" w:eastAsia="Leelawadee UI" w:cs="Leelawadee UI"/>
        </w:rPr>
        <w:t>ພຣະວິຫານທີ່ໄດ້ຖືກກໍ່ສ້າງຂຶ້ນໃນລະຫວ່າງສີ່ສິບຫົກປີໃນປະຫວັດສາດຂອງມິນເລີໄຣດ</w:t>
      </w:r>
      <w:r>
        <w:rPr>
          <w:rFonts w:ascii="Times New Roman" w:hAnsi="Times New Roman" w:eastAsia="Times New Roman" w:cs="Times New Roman"/>
        </w:rPr>
        <w:t xml:space="preserve"> </w:t>
      </w:r>
      <w:r>
        <w:rPr>
          <w:rFonts w:ascii="Leelawadee UI" w:hAnsi="Leelawadee UI" w:eastAsia="Leelawadee UI" w:cs="Leelawadee UI"/>
        </w:rPr>
        <w:t>ຊີ້ບອກເຖິງພຣະວິຫານໜຶ່ງທີ່ຖືກກໍ່ສ້າງນັບຈາກເດືອນກໍລະກົດ</w:t>
      </w:r>
      <w:r>
        <w:rPr>
          <w:rFonts w:ascii="Times New Roman" w:hAnsi="Times New Roman" w:eastAsia="Times New Roman" w:cs="Times New Roman"/>
        </w:rPr>
        <w:t xml:space="preserve"> </w:t>
      </w:r>
      <w:r>
        <w:rPr>
          <w:rFonts w:ascii="Leelawadee UI" w:hAnsi="Leelawadee UI" w:eastAsia="Leelawadee UI" w:cs="Leelawadee UI"/>
        </w:rPr>
        <w:t>ປີ</w:t>
      </w:r>
      <w:r>
        <w:rPr>
          <w:rFonts w:ascii="Times New Roman" w:hAnsi="Times New Roman" w:eastAsia="Times New Roman" w:cs="Times New Roman"/>
        </w:rPr>
        <w:t xml:space="preserve"> 2023 </w:t>
      </w:r>
      <w:r>
        <w:rPr>
          <w:rFonts w:ascii="Leelawadee UI" w:hAnsi="Leelawadee UI" w:eastAsia="Leelawadee UI" w:cs="Leelawadee UI"/>
        </w:rPr>
        <w:t>ຈົນເຖິງກ່ອນກົດໝາຍວັນອາທິດເລັກນ້ອຍ</w:t>
      </w:r>
      <w:r>
        <w:rPr>
          <w:rFonts w:ascii="Times New Roman" w:hAnsi="Times New Roman" w:eastAsia="Times New Roman" w:cs="Times New Roman"/>
        </w:rPr>
        <w:t xml:space="preserve">. </w:t>
      </w:r>
      <w:r>
        <w:rPr>
          <w:rFonts w:ascii="Leelawadee UI" w:hAnsi="Leelawadee UI" w:eastAsia="Leelawadee UI" w:cs="Leelawadee UI"/>
        </w:rPr>
        <w:t>ປະຫວັດສາດນັ້ນແມ່ນຊ່ວງເວລາຂອງເຈັດສຽງຟ້າຮ້ອງ</w:t>
      </w:r>
      <w:r>
        <w:rPr>
          <w:rFonts w:ascii="Times New Roman" w:hAnsi="Times New Roman" w:eastAsia="Times New Roman" w:cs="Times New Roman"/>
        </w:rPr>
        <w:t xml:space="preserve"> </w:t>
      </w:r>
      <w:r>
        <w:rPr>
          <w:rFonts w:ascii="Leelawadee UI" w:hAnsi="Leelawadee UI" w:eastAsia="Leelawadee UI" w:cs="Leelawadee UI"/>
        </w:rPr>
        <w:t>ຊຶ່ງເປັນ</w:t>
      </w:r>
      <w:r>
        <w:rPr>
          <w:rFonts w:ascii="Times New Roman" w:hAnsi="Times New Roman" w:eastAsia="Times New Roman" w:cs="Times New Roman"/>
        </w:rPr>
        <w:t xml:space="preserve"> “</w:t>
      </w:r>
      <w:r>
        <w:rPr>
          <w:rFonts w:ascii="Leelawadee UI" w:hAnsi="Leelawadee UI" w:eastAsia="Leelawadee UI" w:cs="Leelawadee UI"/>
        </w:rPr>
        <w:t>ເຫດການໃນອະນາຄົດ</w:t>
      </w:r>
      <w:r>
        <w:rPr>
          <w:rFonts w:ascii="Times New Roman" w:hAnsi="Times New Roman" w:eastAsia="Times New Roman" w:cs="Times New Roman"/>
        </w:rPr>
        <w:t xml:space="preserve">” </w:t>
      </w:r>
      <w:r>
        <w:rPr>
          <w:rFonts w:ascii="Leelawadee UI" w:hAnsi="Leelawadee UI" w:eastAsia="Leelawadee UI" w:cs="Leelawadee UI"/>
        </w:rPr>
        <w:t>ທີ່</w:t>
      </w:r>
      <w:r>
        <w:rPr>
          <w:rFonts w:ascii="Times New Roman" w:hAnsi="Times New Roman" w:eastAsia="Times New Roman" w:cs="Times New Roman"/>
        </w:rPr>
        <w:t xml:space="preserve"> “</w:t>
      </w:r>
      <w:r>
        <w:rPr>
          <w:rFonts w:ascii="Leelawadee UI" w:hAnsi="Leelawadee UI" w:eastAsia="Leelawadee UI" w:cs="Leelawadee UI"/>
        </w:rPr>
        <w:t>ຈະຖືກ</w:t>
      </w:r>
      <w:r>
        <w:rPr>
          <w:rFonts w:ascii="Times New Roman" w:hAnsi="Times New Roman" w:eastAsia="Times New Roman" w:cs="Times New Roman"/>
        </w:rPr>
        <w:t xml:space="preserve">”, </w:t>
      </w:r>
      <w:r>
        <w:rPr>
          <w:rFonts w:ascii="Leelawadee UI" w:hAnsi="Leelawadee UI" w:eastAsia="Leelawadee UI" w:cs="Leelawadee UI"/>
        </w:rPr>
        <w:t>ບໍ່ແມ່ນອາດຈະຖືກ</w:t>
      </w:r>
      <w:r>
        <w:rPr>
          <w:rFonts w:ascii="Times New Roman" w:hAnsi="Times New Roman" w:eastAsia="Times New Roman" w:cs="Times New Roman"/>
        </w:rPr>
        <w:t>, “</w:t>
      </w:r>
      <w:r>
        <w:rPr>
          <w:rFonts w:ascii="Leelawadee UI" w:hAnsi="Leelawadee UI" w:eastAsia="Leelawadee UI" w:cs="Leelawadee UI"/>
        </w:rPr>
        <w:t>ເປີດເຜີຍຕາມລຳດັບຂອງມັນ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Apabila kita menggabungkan sejarah malaikat pertama dengan sejarah malaikat kedua, kita mendapati bahawa sejarah itu bermula dengan suatu kekecewaan alfa dan berakhir dengan suatu kekecewaan omega. Apabila kita menyelaraskan tanda-tanda jalan nubuatan dalam sejarah malaikat pertama dari tahun 1840 hingga 19 April 1844 dengan tanda-tanda jalan malaikat kedua yang tiba pada waktu itu dan berlanjutan sehingga kedatangan malaikat ketiga pada 22 Oktober 1844—kita mempunyai dua tempoh yang kedua-duanya bermula dan berakhir dengan kedatangan seorang malaikat. Sejarah dari malaikat pertama hingga malaikat kedua menggambarkan sejarah dari malaikat kedua hingga malaikat ketiga.</w:t>
      </w:r>
    </w:p>
    <w:p>
      <w:pPr>
        <w:pStyle w:val="ArticleBody"/>
        <w:jc w:val="left"/>
      </w:pPr>
      <w:r>
        <w:rPr>
          <w:rFonts w:ascii="Times New Roman" w:hAnsi="Times New Roman" w:eastAsia="Times New Roman" w:cs="Times New Roman"/>
        </w:rPr>
        <w:t>Bopaki jwa boperofeti jwa gore tiriso eno e a siama bo fitlhelwa mo alfeng le omegang ya tiriso eno. Mela e mebedi e e bapileng e e dirisitsweng mmogo, mme tshimologo le bokhutlo jwa mela eo ka bobedi di supa go goroga ga moengele. Mme jaanong fa e kopanngwa, mola mo godimo ga mola, mmogo go nna mola o le mongwe, tshimologo e tshwaya maswabi a ntlha, mme bokhutlo bo tshwaya maswabi a magolo. Bosupi jo bongwe gape bo fitlhelwa mo melaometheong ya alfa le omega e e supang gore bokhutlo bo bogolo go feta tshimologo. Maswabi a alfa a a khutlang ka maswabi a magolo a omega a supa karolo e nnye le e kgolo ya alfa le omega.</w:t>
      </w:r>
    </w:p>
    <w:p>
      <w:pPr>
        <w:pStyle w:val="ArticleBody"/>
        <w:jc w:val="left"/>
      </w:pPr>
      <w:r>
        <w:rPr>
          <w:rFonts w:ascii="Times New Roman" w:hAnsi="Times New Roman" w:eastAsia="Times New Roman" w:cs="Times New Roman"/>
        </w:rPr>
        <w:t>Bila kita memulakan pada 19 April 1844, (kedatangan malaikat kedua yang membawa kepada kedatangan malaikat ketiga pada 22 Oktober 1844); dan kemudian kita juga memulakan garis kedua pada 11 Ogos 1840, yang berakhir pada 19 April 1844, kita mendapati bahawa kekecewaan pada 19 April 1844 adalah kedua-duanya, alfa dan omega, bagi garis nubuatan yang dihasilkan melalui penggabungan garis nubuatan malaikat pertama dan kedua.</w:t>
      </w:r>
    </w:p>
    <w:p>
      <w:pPr>
        <w:pStyle w:val="ArticleBody"/>
        <w:jc w:val="left"/>
      </w:pPr>
      <w:r>
        <w:rPr>
          <w:rFonts w:ascii="Times New Roman" w:hAnsi="Times New Roman" w:eastAsia="Times New Roman" w:cs="Times New Roman"/>
        </w:rPr>
        <w:t>No fim do período, tendes o terceiro anjo chegando juntamente com o segundo anjo, tipificando assim o 11 de Setembro, e as duas vozes do anjo poderoso de Apocalipse capítulo dezoito. As duas vozes são tanto as mensagens do segundo como do terceiro anjo, e esses dois anjos tocaram-se um ao outro em 22 de outubro de 1844, e encontram-se novamente quando as duas histórias são reunidas linha sobre linha. Reunidas desta maneira, representam a história desde o primeiro desapontamento até ao grande desapontamento, e o marco no meio dessa história, no tempo dos mileritas, foi a reunião campal de Exeter, onde se manifestaram duas classes de adoradores, representando a rebelião das virgens néscias na parábola, e identificando o marco do meio como rebelião.</w:t>
      </w:r>
    </w:p>
    <w:p>
      <w:pPr>
        <w:pStyle w:val="ArticleBody"/>
        <w:jc w:val="left"/>
      </w:pPr>
      <w:r>
        <w:rPr>
          <w:rFonts w:ascii="Times New Roman" w:hAnsi="Times New Roman" w:eastAsia="Times New Roman" w:cs="Times New Roman"/>
        </w:rPr>
        <w:t>Yedi guruh-ruh ngiauh tiah, a hmasa leh a pahnihna vanṭirhkohte thuchahte hi “line upon line” angin an inzawm a ni; chu chu kumkhua chanchin pakhat, hmasa ber thawhnaṭhat lohna ata chuan hnuaihnung ber thawhnaṭhat lohna ropui tak thlengin, mi za leh sang sawmli leh pali chanchina a entîr. Chumi chanchin hian hrilhlâwkna lam a entîr dân hriatthiamna chu, Daniel bung 12-a tâwp hun thlengin seal tawh tûra sawi thuchah nen chuan a inang chiah a ni.</w:t>
      </w:r>
    </w:p>
    <w:p>
      <w:pPr>
        <w:pStyle w:val="ArticleBody"/>
        <w:jc w:val="left"/>
      </w:pPr>
      <w:r>
        <w:rPr>
          <w:rFonts w:ascii="Times New Roman" w:hAnsi="Times New Roman" w:eastAsia="Times New Roman" w:cs="Times New Roman"/>
        </w:rPr>
        <w:t>Kita akan meneruskan kajian ini dalam artikel yang seterusnya, tetapi saya akan tinggalkan bahagian penglihatan terakhir Daniel yang hanya membicarakan gambaran Daniel tentang umat Tuhan pada hari-hari terakhir. Perhatikan dalam konteks kaedah penyebutan pertama, bahawa dalam ayat pertama Daniel berada dalam golongan yang memahami penglihatan itu. Perkara pertama yang disebutkan dalam penglihatan itu ialah gambaran Daniel sebagai orang bijaksana yang memahami, dan sembilan ayat yang terakhir semuanya berkenaan orang bijaksana yang memahami pada hari kedua puluh dua.</w:t>
      </w:r>
    </w:p>
    <w:p>
      <w:pPr>
        <w:pStyle w:val="ArticleScripture"/>
        <w:jc w:val="left"/>
      </w:pPr>
      <w:r>
        <w:rPr>
          <w:rFonts w:ascii="Times New Roman" w:hAnsi="Times New Roman" w:eastAsia="Times New Roman" w:cs="Times New Roman"/>
        </w:rPr>
        <w:t>Pada tahun ketiga zaman pemerintahan Koresh, raja Persia, suatu perkara telah dinyatakan kepada Daniel, yang namanya disebut Belsyazar; dan perkara itu benar, tetapi masa yang telah ditetapkan itu panjang; dan dia memahami perkara itu, serta mendapat pengertian tentang penglihatan itu.</w:t>
      </w:r>
    </w:p>
    <w:p>
      <w:pPr>
        <w:pStyle w:val="ArticleScripture"/>
        <w:jc w:val="left"/>
      </w:pPr>
      <w:r>
        <w:rPr>
          <w:rFonts w:ascii="Times New Roman" w:hAnsi="Times New Roman" w:eastAsia="Times New Roman" w:cs="Times New Roman"/>
        </w:rPr>
        <w:t>Pada hari-hari itu aku, Daniel, sedang berkabung selama tiga minggu penuh. Aku tidak makan roti yang sedap; daging maupun anggur tidak masuk ke dalam mulutku; dan aku sama sekali tidak meminyaki diriku, sampai genap tiga minggu penuh. Dan pada hari yang kedua puluh empat bulan yang pertama, ketika aku berada di tepi sungai besar itu, yaitu Hiddekel, maka aku mengangkat mataku dan melihat, dan tampaklah,</w:t>
      </w:r>
    </w:p>
    <w:p>
      <w:pPr>
        <w:pStyle w:val="ArticleScripture"/>
        <w:jc w:val="left"/>
      </w:pPr>
      <w:r>
        <w:rPr>
          <w:rFonts w:ascii="Times New Roman" w:hAnsi="Times New Roman" w:eastAsia="Times New Roman" w:cs="Times New Roman"/>
        </w:rPr>
        <w:t>Seorang laki-laki tertentu berpakaian lenan, yang pinggangnya berikatkan emas murni dari Uphaz; tubuhnya pun seperti ratna beril, dan wajahnya seperti rupa kilat, matanya seperti suluh api, lengan-lengannya dan kakinya seperti warna tembaga yang digilap, dan suara perkataannya seperti suara khalayak ramai.</w:t>
      </w:r>
    </w:p>
    <w:p>
      <w:pPr>
        <w:pStyle w:val="ArticleScripture"/>
        <w:jc w:val="left"/>
      </w:pPr>
      <w:r>
        <w:rPr>
          <w:rFonts w:ascii="Times New Roman" w:hAnsi="Times New Roman" w:eastAsia="Times New Roman" w:cs="Times New Roman"/>
        </w:rPr>
        <w:t>Ndzi mina Daniele ntsena ndzi vone xivono lexi; hikuva vavanuna lava a va ri na mina a va xi vonanga xivono lexi; kambe ku rhurhumela lokukulu ku va wele, lerova va balekile leswaku va ya tumbela. Hikokwalaho ndzi sale ndzi ri ndzexe, ndzi vona xivono lexi lexikulu, naswona matimba a ma ha salanga eka mina; hikuva ku saseka ka mina ku hundzuke ku bola endzeni ka mina, naswona a ndzi nga ha ri na matimba.</w:t>
      </w:r>
    </w:p>
    <w:p>
      <w:pPr>
        <w:pStyle w:val="ArticleScripture"/>
        <w:jc w:val="left"/>
      </w:pPr>
      <w:r>
        <w:rPr>
          <w:rFonts w:ascii="Times New Roman" w:hAnsi="Times New Roman" w:eastAsia="Times New Roman" w:cs="Times New Roman"/>
        </w:rPr>
        <w:t>Tetapi aku mendengar bunyi perkataannya; dan ketika aku mendengar bunyi perkataannya itu, aku pun tertidur nyenyak dengan mukaku di tanah dan wajahku menghadap ke bumi. Dan lihatlah, suatu tangan menjamah aku, yang menegakkan aku di atas lututku dan di atas tapak tanganku. Lalu ia berkata kepadaku,</w:t>
      </w:r>
    </w:p>
    <w:p>
      <w:pPr>
        <w:pStyle w:val="ArticleScripture"/>
        <w:jc w:val="left"/>
      </w:pPr>
      <w:r>
        <w:rPr>
          <w:rFonts w:ascii="Times New Roman" w:hAnsi="Times New Roman" w:eastAsia="Times New Roman" w:cs="Times New Roman"/>
        </w:rPr>
        <w:t>O Daniel, motho ea ratoang haholo, utloisisa mantsoe ao ke a buang ho uena, ’me u eme ka maoto: hobane joale ke rometsoe ho uena.</w:t>
      </w:r>
    </w:p>
    <w:p>
      <w:pPr>
        <w:pStyle w:val="ArticleScripture"/>
        <w:jc w:val="left"/>
      </w:pPr>
      <w:r>
        <w:rPr>
          <w:rFonts w:ascii="Times New Roman" w:hAnsi="Times New Roman" w:eastAsia="Times New Roman" w:cs="Times New Roman"/>
        </w:rPr>
        <w:t>Le etle wa bua lefoko leo le nna, ka ema ke roroma. Mme a raya nna a re,</w:t>
      </w:r>
    </w:p>
    <w:p>
      <w:pPr>
        <w:pStyle w:val="ArticleScripture"/>
        <w:jc w:val="left"/>
      </w:pPr>
      <w:r>
        <w:rPr>
          <w:rFonts w:ascii="Times New Roman" w:hAnsi="Times New Roman" w:eastAsia="Times New Roman" w:cs="Times New Roman"/>
        </w:rPr>
        <w:t>Usabe ngakha, Daniele: ngekhe kusukela elangeni lekucala lapho wabeka khona inhlitiyo yakho ekuzwisiseni, nasekuzithobeni phambi kwaNkulunkulu wakho, emavi akho weviwa, futsi mine ngite ngenxa yemavi akho. Kodvwa inkhosana yembuso wasePheresiya yangimelana emalanga langemashumi lamabili nakunye: kodvwa buka, Mikhayeli, lenye yetinkhosana letinkhulu, wefika wangisita; futsi ngasala lapho nemakhosi asePheresiya.</w:t>
      </w:r>
    </w:p>
    <w:p>
      <w:pPr>
        <w:pStyle w:val="ArticleScripture"/>
        <w:jc w:val="left"/>
      </w:pPr>
      <w:r>
        <w:rPr>
          <w:rFonts w:ascii="Times New Roman" w:hAnsi="Times New Roman" w:eastAsia="Times New Roman" w:cs="Times New Roman"/>
        </w:rPr>
        <w:t>Nna ke tlile go go dira gore o tlhaloganye se se tla diragalelang batho ba gago mo malatsing a bofelo; gonne pono e sa ntse e le ya malatsi a le mantsi.</w:t>
      </w:r>
    </w:p>
    <w:p>
      <w:pPr>
        <w:pStyle w:val="ArticleScripture"/>
        <w:jc w:val="left"/>
      </w:pPr>
      <w:r>
        <w:rPr>
          <w:rFonts w:ascii="Times New Roman" w:hAnsi="Times New Roman" w:eastAsia="Times New Roman" w:cs="Times New Roman"/>
        </w:rPr>
        <w:t>Lepas nya udah ngomong kata-kata begitu sama aku, aku menundukkan muka ke tanah, lalu jadi bisu. Dan, lihatlah, seseorang yang rupanya seperti anak-anak manusia menjamah bibirku; lalu aku membuka mulutku, berbicara, dan berkata kepada dia yang berdiri di hadapanku,</w:t>
      </w:r>
    </w:p>
    <w:p>
      <w:pPr>
        <w:pStyle w:val="ArticleScripture"/>
        <w:jc w:val="left"/>
      </w:pPr>
      <w:r>
        <w:rPr>
          <w:rFonts w:ascii="Times New Roman" w:hAnsi="Times New Roman" w:eastAsia="Times New Roman" w:cs="Times New Roman"/>
        </w:rPr>
        <w:t>Ee morena oa ka, ka pono ena masoabi a ka a mphetetse, ’me ha kea sala ke e-na le matla. Etsoe mohlanka oa morena enoa oa ka a ka bua joang le morena enoa oa ka?</w:t>
      </w:r>
    </w:p>
    <w:p>
      <w:pPr>
        <w:pStyle w:val="ArticleScripture"/>
        <w:jc w:val="left"/>
      </w:pPr>
      <w:r>
        <w:rPr>
          <w:rFonts w:ascii="Times New Roman" w:hAnsi="Times New Roman" w:eastAsia="Times New Roman" w:cs="Times New Roman"/>
        </w:rPr>
        <w:t>mong ke nna, ka ponyo ya leitlho ga go a ka ga sala maatla ape, le gone ga go a ka ga sala mowa mo go nna. Foo ga tla gape mongwe yo o tshwanang le ponalo ya motho, a nkgoma, mme a nonotsha. A re,</w:t>
      </w:r>
    </w:p>
    <w:p>
      <w:pPr>
        <w:pStyle w:val="ArticleScripture"/>
        <w:jc w:val="left"/>
      </w:pPr>
      <w:r>
        <w:rPr>
          <w:rFonts w:ascii="Times New Roman" w:hAnsi="Times New Roman" w:eastAsia="Times New Roman" w:cs="Times New Roman"/>
        </w:rPr>
        <w:t>Wena muntu lothandeka kakhulu, ungesabi; ukuthula makube kuwe; qina, yebo, qina. Kwathi esekhulume kimi, ngaqiniswa, ngase ngithi, Inkosi yami mayikhulume; ngoba ungipha amandla. …</w:t>
      </w:r>
    </w:p>
    <w:p>
      <w:pPr>
        <w:pStyle w:val="ArticleScripture"/>
        <w:jc w:val="left"/>
      </w:pPr>
      <w:r>
        <w:rPr>
          <w:rFonts w:ascii="Times New Roman" w:hAnsi="Times New Roman" w:eastAsia="Times New Roman" w:cs="Times New Roman"/>
        </w:rPr>
        <w:t>Empa wena, O Daniele, tswalela mafoko, mme o kanoke buka go fitlha nakong ya bokhutlo: ba le bantsi ba tla taboga kwa le kwa, mme kitso e tla oketsega.</w:t>
      </w:r>
    </w:p>
    <w:p>
      <w:pPr>
        <w:pStyle w:val="ArticleScripture"/>
        <w:jc w:val="left"/>
      </w:pPr>
      <w:r>
        <w:rPr>
          <w:rFonts w:ascii="Times New Roman" w:hAnsi="Times New Roman" w:eastAsia="Times New Roman" w:cs="Times New Roman"/>
        </w:rPr>
        <w:t>Lalu aku, Daniel, memandang, dan lihatlah, berdirilah dua orang yang lain, yang seorang di sebelah tebing sungai ini, dan yang seorang lagi di sebelah tebing sungai itu. Dan seorang berkata kepada orang yang berpakaian lenan, yang berada di atas air sungai itu, “Berapa lama lagi sampai pada kesudahan segala keajaiban ini?”</w:t>
      </w:r>
    </w:p>
    <w:p>
      <w:pPr>
        <w:pStyle w:val="ArticleScripture"/>
        <w:jc w:val="left"/>
      </w:pPr>
      <w:r>
        <w:rPr>
          <w:rFonts w:ascii="Times New Roman" w:hAnsi="Times New Roman" w:eastAsia="Times New Roman" w:cs="Times New Roman"/>
        </w:rPr>
        <w:t>Dingwa gore ke utlwa monna yo a apereng leloba, yo a neng a le godimo ga meetse a noka, fa a tsholetsa seatla sa gagwe sa moja le sa molema kwa legodimong, mme a ikana ka Ene yo o tshelang ka bosakhutleng gore tsotlhe tseo di tla nna ka lobaka, le mabaka, le seripa sa lobaka; mme e tla re fa a sena go fedisa go phatlalatsa thata ya batho ba baitshepo, dilo tsotlhe tse di tla bo di weditswe.</w:t>
      </w:r>
    </w:p>
    <w:p>
      <w:pPr>
        <w:pStyle w:val="ArticleScripture"/>
        <w:jc w:val="left"/>
      </w:pPr>
      <w:r>
        <w:rPr>
          <w:rFonts w:ascii="Times New Roman" w:hAnsi="Times New Roman" w:eastAsia="Times New Roman" w:cs="Times New Roman"/>
        </w:rPr>
        <w:t>Ndzi yingile, kambe a ndzi twisisanga; kutani ndzi ku: O Hosi ya mina, makumu ya swilo leswi ma ta va yini?</w:t>
      </w:r>
    </w:p>
    <w:p>
      <w:pPr>
        <w:pStyle w:val="ArticleScripture"/>
        <w:jc w:val="left"/>
      </w:pPr>
      <w:r>
        <w:rPr>
          <w:rFonts w:ascii="Times New Roman" w:hAnsi="Times New Roman" w:eastAsia="Times New Roman" w:cs="Times New Roman"/>
        </w:rPr>
        <w:t>Lalu Ia berkata: “Pergilah, Daniel, sebab perkataan-perkataan itu tertutup dan termeterai sampai pada waktu kesudahan. Banyak orang akan disucikan, dimurnikan, dan diuji; tetapi orang-orang fasik akan berlaku fasik, dan tidak seorang pun dari antara orang fasik akan mengerti; tetapi orang-orang bijaksana akan mengerti.”</w:t>
      </w:r>
    </w:p>
    <w:p>
      <w:pPr>
        <w:pStyle w:val="ArticleScripture"/>
        <w:jc w:val="left"/>
      </w:pPr>
      <w:r>
        <w:rPr>
          <w:rFonts w:ascii="Times New Roman" w:hAnsi="Times New Roman" w:eastAsia="Times New Roman" w:cs="Times New Roman"/>
        </w:rPr>
        <w:t>Uye kusukela esikhathini lapho umhlatshelo wansuku zonke uyakususwa, kumiswe nesinengiso esenza incithakalo, kuyakuba yizinsuku eziyinkulungwane namakhulu amabili namashumi ayisishiyagalolunye.</w:t>
      </w:r>
    </w:p>
    <w:p>
      <w:pPr>
        <w:pStyle w:val="ArticleScripture"/>
        <w:jc w:val="left"/>
      </w:pPr>
      <w:r>
        <w:rPr>
          <w:rFonts w:ascii="Times New Roman" w:hAnsi="Times New Roman" w:eastAsia="Times New Roman" w:cs="Times New Roman"/>
        </w:rPr>
        <w:t>Kebaagelê ke yo o letago, a ba a fitlha mo matšatšing a sekete se tee, makgolo a mararo, a metso e mehlano, le a masome a mararo.</w:t>
      </w:r>
    </w:p>
    <w:p>
      <w:pPr>
        <w:pStyle w:val="ArticleScripture"/>
        <w:jc w:val="left"/>
      </w:pPr>
      <w:r>
        <w:rPr>
          <w:rFonts w:ascii="Times New Roman" w:hAnsi="Times New Roman" w:eastAsia="Times New Roman" w:cs="Times New Roman"/>
        </w:rPr>
        <w:t>Tetapi engkau, pergilah sampai pada akhirnya; sebab engkau akan beristirahat, dan akan berdiri dalam bagianmu pada akhir zaman.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Bilangan Lapan Belas</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