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Yaele le Kereke ya Letsatsi la Bosupa ya Laodisea - Nomoro ya Leshome le Senyane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Leelawadee UI" w:hAnsi="Leelawadee UI" w:eastAsia="Leelawadee UI" w:cs="Leelawadee UI"/>
        </w:rPr>
        <w:t>លេខដប់ប្រាំបួន</w:t>
      </w:r>
    </w:p>
    <w:p>
      <w:pPr>
        <w:pStyle w:val="ArticleBody"/>
        <w:jc w:val="left"/>
      </w:pPr>
      <w:r>
        <w:rPr>
          <w:rFonts w:ascii="Times New Roman" w:hAnsi="Times New Roman" w:eastAsia="Times New Roman" w:cs="Times New Roman"/>
        </w:rPr>
        <w:t>Simba wa kabila ya Yuda ni jina la Yesu, linalosisitiza kazi ya Kristo katika kulitia muhuri na kisha kulifunua Neno Lake la kinabii. Katika sura ya tano ya Ufunuo, Simba wa kabila ya Yuda, ambaye pia ni shina la Daudi, alishinda ili kukifungua kitabu. “Shina” la Daudi lilikuwa Yese, na shina la Yese lilikuwa Faresi, na shina lake lilikuwa Yuda, na shina lake lilikuwa Yakobo, na shina lake lilikuwa Isaka, na shina lake lilikuwa Ibrahimu. Shina la Daudi au la Yese linapotajwa kuhusiana na Simba wa kabila ya Yuda, linasisitiza kanuni za mwanzo na mwisho, ambazo ni Alfa na Omega. Ufunuo wa Yesu Kristo unapofunuliwa katika sura ya kwanza ya Ufunuo, sifa kuu ya tabia Yake ni kwamba Yeye ni Alfa na Omega. Jinsi alivyo, ndilo pia kanuni linalotumiwa kufunua unabii ambao Simba wa kabila ya Yuda ameutia muhuri, anapoamua ya kuwa wakati wake umefika.</w:t>
      </w:r>
    </w:p>
    <w:p>
      <w:pPr>
        <w:pStyle w:val="ArticleBody"/>
        <w:jc w:val="left"/>
      </w:pPr>
      <w:r>
        <w:rPr>
          <w:rFonts w:ascii="Times New Roman" w:hAnsi="Times New Roman" w:eastAsia="Times New Roman" w:cs="Times New Roman"/>
        </w:rPr>
        <w:t>Pembukaan meterai Firman nubuat Allah ialah suatu unsur dalam pekerjaan penebusan Allah apabila Dia menggunakan kuasa Firman-Nya untuk menghasilkan kebangunan-kebangunan menurut kehendak-Nya. Sister White mengatakan bahawa apabila kitab Daniel dan Wahyu lebih difahami, akan kelihatan di antara kita suatu kebangunan besar. Terang Firman nubuat Allah itulah yang menghasilkan kebangunan dan reformasi menurut kehendak-Nya.</w:t>
      </w:r>
    </w:p>
    <w:p>
      <w:pPr>
        <w:pStyle w:val="ArticleBody"/>
        <w:jc w:val="left"/>
      </w:pPr>
      <w:r>
        <w:rPr>
          <w:rFonts w:ascii="Nirmala UI" w:hAnsi="Nirmala UI" w:eastAsia="Nirmala UI" w:cs="Nirmala UI"/>
        </w:rPr>
        <w:t>வெள்ளைச்</w:t>
      </w:r>
      <w:r>
        <w:rPr>
          <w:rFonts w:ascii="Times New Roman" w:hAnsi="Times New Roman" w:eastAsia="Times New Roman" w:cs="Times New Roman"/>
        </w:rPr>
        <w:t xml:space="preserve"> </w:t>
      </w:r>
      <w:r>
        <w:rPr>
          <w:rFonts w:ascii="Nirmala UI" w:hAnsi="Nirmala UI" w:eastAsia="Nirmala UI" w:cs="Nirmala UI"/>
        </w:rPr>
        <w:t>சகோதரி</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நோக்கிப்</w:t>
      </w:r>
      <w:r>
        <w:rPr>
          <w:rFonts w:ascii="Times New Roman" w:hAnsi="Times New Roman" w:eastAsia="Times New Roman" w:cs="Times New Roman"/>
        </w:rPr>
        <w:t xml:space="preserve"> </w:t>
      </w:r>
      <w:r>
        <w:rPr>
          <w:rFonts w:ascii="Nirmala UI" w:hAnsi="Nirmala UI" w:eastAsia="Nirmala UI" w:cs="Nirmala UI"/>
        </w:rPr>
        <w:t>பார்க்கையில்</w:t>
      </w:r>
      <w:r>
        <w:rPr>
          <w:rFonts w:ascii="Times New Roman" w:hAnsi="Times New Roman" w:eastAsia="Times New Roman" w:cs="Times New Roman"/>
        </w:rPr>
        <w:t xml:space="preserve">, </w:t>
      </w:r>
      <w:r>
        <w:rPr>
          <w:rFonts w:ascii="Nirmala UI" w:hAnsi="Nirmala UI" w:eastAsia="Nirmala UI" w:cs="Nirmala UI"/>
        </w:rPr>
        <w:t>இறுதிக்காலத்தில்</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ஜனங்களுக்கிடையே</w:t>
      </w:r>
      <w:r>
        <w:rPr>
          <w:rFonts w:ascii="Times New Roman" w:hAnsi="Times New Roman" w:eastAsia="Times New Roman" w:cs="Times New Roman"/>
        </w:rPr>
        <w:t xml:space="preserve"> </w:t>
      </w:r>
      <w:r>
        <w:rPr>
          <w:rFonts w:ascii="Nirmala UI" w:hAnsi="Nirmala UI" w:eastAsia="Nirmala UI" w:cs="Nirmala UI"/>
        </w:rPr>
        <w:t>நடைபெறும்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சீர்திருத்தத்தைச்</w:t>
      </w:r>
      <w:r>
        <w:rPr>
          <w:rFonts w:ascii="Times New Roman" w:hAnsi="Times New Roman" w:eastAsia="Times New Roman" w:cs="Times New Roman"/>
        </w:rPr>
        <w:t xml:space="preserve"> </w:t>
      </w:r>
      <w:r>
        <w:rPr>
          <w:rFonts w:ascii="Nirmala UI" w:hAnsi="Nirmala UI" w:eastAsia="Nirmala UI" w:cs="Nirmala UI"/>
        </w:rPr>
        <w:t>சுட்டிக்காட்டுகிறார்</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எழுச்சிகளும்</w:t>
      </w:r>
      <w:r>
        <w:rPr>
          <w:rFonts w:ascii="Times New Roman" w:hAnsi="Times New Roman" w:eastAsia="Times New Roman" w:cs="Times New Roman"/>
        </w:rPr>
        <w:t xml:space="preserve"> </w:t>
      </w:r>
      <w:r>
        <w:rPr>
          <w:rFonts w:ascii="Nirmala UI" w:hAnsi="Nirmala UI" w:eastAsia="Nirmala UI" w:cs="Nirmala UI"/>
        </w:rPr>
        <w:t>சீர்திருத்தங்களும்</w:t>
      </w:r>
      <w:r>
        <w:rPr>
          <w:rFonts w:ascii="Times New Roman" w:hAnsi="Times New Roman" w:eastAsia="Times New Roman" w:cs="Times New Roman"/>
        </w:rPr>
        <w:t xml:space="preserve"> </w:t>
      </w:r>
      <w:r>
        <w:rPr>
          <w:rFonts w:ascii="Nirmala UI" w:hAnsi="Nirmala UI" w:eastAsia="Nirmala UI" w:cs="Nirmala UI"/>
        </w:rPr>
        <w:t>அனைத்தும்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வார்த்தையினாலேயே</w:t>
      </w:r>
      <w:r>
        <w:rPr>
          <w:rFonts w:ascii="Times New Roman" w:hAnsi="Times New Roman" w:eastAsia="Times New Roman" w:cs="Times New Roman"/>
        </w:rPr>
        <w:t xml:space="preserve"> </w:t>
      </w:r>
      <w:r>
        <w:rPr>
          <w:rFonts w:ascii="Nirmala UI" w:hAnsi="Nirmala UI" w:eastAsia="Nirmala UI" w:cs="Nirmala UI"/>
        </w:rPr>
        <w:t>உண்டானவை</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காலப்பகுதிகள்</w:t>
      </w:r>
      <w:r>
        <w:rPr>
          <w:rFonts w:ascii="Times New Roman" w:hAnsi="Times New Roman" w:eastAsia="Times New Roman" w:cs="Times New Roman"/>
        </w:rPr>
        <w:t xml:space="preserve"> </w:t>
      </w:r>
      <w:r>
        <w:rPr>
          <w:rFonts w:ascii="Nirmala UI" w:hAnsi="Nirmala UI" w:eastAsia="Nirmala UI" w:cs="Nirmala UI"/>
        </w:rPr>
        <w:t>ஒவ்வொன்றும்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சட்டத்திற்கு</w:t>
      </w:r>
      <w:r>
        <w:rPr>
          <w:rFonts w:ascii="Times New Roman" w:hAnsi="Times New Roman" w:eastAsia="Times New Roman" w:cs="Times New Roman"/>
        </w:rPr>
        <w:t xml:space="preserve"> </w:t>
      </w:r>
      <w:r>
        <w:rPr>
          <w:rFonts w:ascii="Nirmala UI" w:hAnsi="Nirmala UI" w:eastAsia="Nirmala UI" w:cs="Nirmala UI"/>
        </w:rPr>
        <w:t>சிறிது</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ஆரம்பிக்கும்</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எழுச்சியையும்</w:t>
      </w:r>
      <w:r>
        <w:rPr>
          <w:rFonts w:ascii="Times New Roman" w:hAnsi="Times New Roman" w:eastAsia="Times New Roman" w:cs="Times New Roman"/>
        </w:rPr>
        <w:t xml:space="preserve"> </w:t>
      </w:r>
      <w:r>
        <w:rPr>
          <w:rFonts w:ascii="Nirmala UI" w:hAnsi="Nirmala UI" w:eastAsia="Nirmala UI" w:cs="Nirmala UI"/>
        </w:rPr>
        <w:t>சீர்திருத்தத்தையும்</w:t>
      </w:r>
      <w:r>
        <w:rPr>
          <w:rFonts w:ascii="Times New Roman" w:hAnsi="Times New Roman" w:eastAsia="Times New Roman" w:cs="Times New Roman"/>
        </w:rPr>
        <w:t xml:space="preserve"> </w:t>
      </w:r>
      <w:r>
        <w:rPr>
          <w:rFonts w:ascii="Nirmala UI" w:hAnsi="Nirmala UI" w:eastAsia="Nirmala UI" w:cs="Nirmala UI"/>
        </w:rPr>
        <w:t>சுட்டிக்காட்டின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எழுச்சிகள்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வார்த்தையின்</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நீக்கப்படுதலினால்</w:t>
      </w:r>
      <w:r>
        <w:rPr>
          <w:rFonts w:ascii="Times New Roman" w:hAnsi="Times New Roman" w:eastAsia="Times New Roman" w:cs="Times New Roman"/>
        </w:rPr>
        <w:t xml:space="preserve"> </w:t>
      </w:r>
      <w:r>
        <w:rPr>
          <w:rFonts w:ascii="Nirmala UI" w:hAnsi="Nirmala UI" w:eastAsia="Nirmala UI" w:cs="Nirmala UI"/>
        </w:rPr>
        <w:t>உண்டாகின்றன</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இடிகளும்</w:t>
      </w:r>
      <w:r>
        <w:rPr>
          <w:rFonts w:ascii="Times New Roman" w:hAnsi="Times New Roman" w:eastAsia="Times New Roman" w:cs="Times New Roman"/>
        </w:rPr>
        <w:t xml:space="preserve"> </w:t>
      </w:r>
      <w:r>
        <w:rPr>
          <w:rFonts w:ascii="Nirmala UI" w:hAnsi="Nirmala UI" w:eastAsia="Nirmala UI" w:cs="Nirmala UI"/>
        </w:rPr>
        <w:t>முத்திரையிடப்பட்டிருந்தன</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புத்தகம்</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முத்திரையிடப்பட்டிருந்ததுபோல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sungchhuahna hun hriat chhinchhiahna, 1260 entirna nêna inzawm hriat chhinchhiahte kan hmang chuan, Thupuan bung 11-ah Mosia leh Elija-te chu ni hnih leh a chanve chhûng khawpui kawngah an thi tawh tih kan hmu a. Châng 18-ah erawh Pathian thinurna hun a lo thleng tawh a ni. Mosia leh Elija-te hian mihringte hriatna hun tâwp hma deuh berah Pathian mite an entîr a. Anni chu ni 1260 entirna ni chhûng Sodoma leh Aigupta kawngteah an tlan darh a, chutah chuan Isua kha khenbeh a ni.</w:t>
      </w:r>
    </w:p>
    <w:p>
      <w:pPr>
        <w:pStyle w:val="ArticleBody"/>
        <w:jc w:val="left"/>
      </w:pPr>
      <w:r>
        <w:rPr>
          <w:rFonts w:ascii="Nirmala UI" w:hAnsi="Nirmala UI" w:eastAsia="Nirmala UI" w:cs="Nirmala UI"/>
        </w:rPr>
        <w:t>மோசேயும்</w:t>
      </w:r>
      <w:r>
        <w:rPr>
          <w:rFonts w:ascii="Times New Roman" w:hAnsi="Times New Roman" w:eastAsia="Times New Roman" w:cs="Times New Roman"/>
        </w:rPr>
        <w:t xml:space="preserve"> </w:t>
      </w:r>
      <w:r>
        <w:rPr>
          <w:rFonts w:ascii="Nirmala UI" w:hAnsi="Nirmala UI" w:eastAsia="Nirmala UI" w:cs="Nirmala UI"/>
        </w:rPr>
        <w:t>எலியாவும்</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வசனத்திலிருந்து</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வரையில்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தெருவில்</w:t>
      </w:r>
      <w:r>
        <w:rPr>
          <w:rFonts w:ascii="Times New Roman" w:hAnsi="Times New Roman" w:eastAsia="Times New Roman" w:cs="Times New Roman"/>
        </w:rPr>
        <w:t xml:space="preserve"> </w:t>
      </w:r>
      <w:r>
        <w:rPr>
          <w:rFonts w:ascii="Nirmala UI" w:hAnsi="Nirmala UI" w:eastAsia="Nirmala UI" w:cs="Nirmala UI"/>
        </w:rPr>
        <w:t>கொல்லப்படுகின்ற</w:t>
      </w:r>
      <w:r>
        <w:rPr>
          <w:rFonts w:ascii="Times New Roman" w:hAnsi="Times New Roman" w:eastAsia="Times New Roman" w:cs="Times New Roman"/>
        </w:rPr>
        <w:t xml:space="preserve"> </w:t>
      </w:r>
      <w:r>
        <w:rPr>
          <w:rFonts w:ascii="Nirmala UI" w:hAnsi="Nirmala UI" w:eastAsia="Nirmala UI" w:cs="Nirmala UI"/>
        </w:rPr>
        <w:t>இடம்</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சாட்சியை</w:t>
      </w:r>
      <w:r>
        <w:rPr>
          <w:rFonts w:ascii="Times New Roman" w:hAnsi="Times New Roman" w:eastAsia="Times New Roman" w:cs="Times New Roman"/>
        </w:rPr>
        <w:t xml:space="preserve"> </w:t>
      </w:r>
      <w:r>
        <w:rPr>
          <w:rFonts w:ascii="Nirmala UI" w:hAnsi="Nirmala UI" w:eastAsia="Nirmala UI" w:cs="Nirmala UI"/>
        </w:rPr>
        <w:t>வழங்குவதற்கு</w:t>
      </w:r>
      <w:r>
        <w:rPr>
          <w:rFonts w:ascii="Times New Roman" w:hAnsi="Times New Roman" w:eastAsia="Times New Roman" w:cs="Times New Roman"/>
        </w:rPr>
        <w:t xml:space="preserve"> </w:t>
      </w:r>
      <w:r>
        <w:rPr>
          <w:rFonts w:ascii="Nirmala UI" w:hAnsi="Nirmala UI" w:eastAsia="Nirmala UI" w:cs="Nirmala UI"/>
        </w:rPr>
        <w:t>அதிகாரமளிக்கப்பட்டிருந்தார்கள்</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அளந்து</w:t>
      </w:r>
      <w:r>
        <w:rPr>
          <w:rFonts w:ascii="Times New Roman" w:hAnsi="Times New Roman" w:eastAsia="Times New Roman" w:cs="Times New Roman"/>
        </w:rPr>
        <w:t xml:space="preserve"> </w:t>
      </w:r>
      <w:r>
        <w:rPr>
          <w:rFonts w:ascii="Nirmala UI" w:hAnsi="Nirmala UI" w:eastAsia="Nirmala UI" w:cs="Nirmala UI"/>
        </w:rPr>
        <w:t>முடித்தான்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மோசேயும்</w:t>
      </w:r>
      <w:r>
        <w:rPr>
          <w:rFonts w:ascii="Times New Roman" w:hAnsi="Times New Roman" w:eastAsia="Times New Roman" w:cs="Times New Roman"/>
        </w:rPr>
        <w:t xml:space="preserve"> </w:t>
      </w:r>
      <w:r>
        <w:rPr>
          <w:rFonts w:ascii="Nirmala UI" w:hAnsi="Nirmala UI" w:eastAsia="Nirmala UI" w:cs="Nirmala UI"/>
        </w:rPr>
        <w:t>எலியாவும்</w:t>
      </w:r>
      <w:r>
        <w:rPr>
          <w:rFonts w:ascii="Times New Roman" w:hAnsi="Times New Roman" w:eastAsia="Times New Roman" w:cs="Times New Roman"/>
        </w:rPr>
        <w:t xml:space="preserve"> </w:t>
      </w:r>
      <w:r>
        <w:rPr>
          <w:rFonts w:ascii="Nirmala UI" w:hAnsi="Nirmala UI" w:eastAsia="Nirmala UI" w:cs="Nirmala UI"/>
        </w:rPr>
        <w:t>இரட்டுடை</w:t>
      </w:r>
      <w:r>
        <w:rPr>
          <w:rFonts w:ascii="Times New Roman" w:hAnsi="Times New Roman" w:eastAsia="Times New Roman" w:cs="Times New Roman"/>
        </w:rPr>
        <w:t xml:space="preserve"> </w:t>
      </w:r>
      <w:r>
        <w:rPr>
          <w:rFonts w:ascii="Nirmala UI" w:hAnsi="Nirmala UI" w:eastAsia="Nirmala UI" w:cs="Nirmala UI"/>
        </w:rPr>
        <w:t>அணிந்தவர்களாய்</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சாட்சியை</w:t>
      </w:r>
      <w:r>
        <w:rPr>
          <w:rFonts w:ascii="Times New Roman" w:hAnsi="Times New Roman" w:eastAsia="Times New Roman" w:cs="Times New Roman"/>
        </w:rPr>
        <w:t xml:space="preserve"> </w:t>
      </w:r>
      <w:r>
        <w:rPr>
          <w:rFonts w:ascii="Nirmala UI" w:hAnsi="Nirmala UI" w:eastAsia="Nirmala UI" w:cs="Nirmala UI"/>
        </w:rPr>
        <w:t>வழங்குவதற்கு</w:t>
      </w:r>
      <w:r>
        <w:rPr>
          <w:rFonts w:ascii="Times New Roman" w:hAnsi="Times New Roman" w:eastAsia="Times New Roman" w:cs="Times New Roman"/>
        </w:rPr>
        <w:t xml:space="preserve"> </w:t>
      </w:r>
      <w:r>
        <w:rPr>
          <w:rFonts w:ascii="Nirmala UI" w:hAnsi="Nirmala UI" w:eastAsia="Nirmala UI" w:cs="Nirmala UI"/>
        </w:rPr>
        <w:t>அதிகாரமளிக்கப்பட்டார்கள்</w:t>
      </w:r>
      <w:r>
        <w:rPr>
          <w:rFonts w:ascii="Times New Roman" w:hAnsi="Times New Roman" w:eastAsia="Times New Roman" w:cs="Times New Roman"/>
        </w:rPr>
        <w:t xml:space="preserve">. </w:t>
      </w:r>
      <w:r>
        <w:rPr>
          <w:rFonts w:ascii="Nirmala UI" w:hAnsi="Nirmala UI" w:eastAsia="Nirmala UI" w:cs="Nirmala UI"/>
        </w:rPr>
        <w:t>எலியாவினதும்</w:t>
      </w:r>
      <w:r>
        <w:rPr>
          <w:rFonts w:ascii="Times New Roman" w:hAnsi="Times New Roman" w:eastAsia="Times New Roman" w:cs="Times New Roman"/>
        </w:rPr>
        <w:t xml:space="preserve"> </w:t>
      </w:r>
      <w:r>
        <w:rPr>
          <w:rFonts w:ascii="Nirmala UI" w:hAnsi="Nirmala UI" w:eastAsia="Nirmala UI" w:cs="Nirmala UI"/>
        </w:rPr>
        <w:t>மோசேயினதும்</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பிலதெல்பிய</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அட்வென்டிசத்திற்கு</w:t>
      </w:r>
      <w:r>
        <w:rPr>
          <w:rFonts w:ascii="Times New Roman" w:hAnsi="Times New Roman" w:eastAsia="Times New Roman" w:cs="Times New Roman"/>
        </w:rPr>
        <w:t xml:space="preserve"> </w:t>
      </w:r>
      <w:r>
        <w:rPr>
          <w:rFonts w:ascii="Nirmala UI" w:hAnsi="Nirmala UI" w:eastAsia="Nirmala UI" w:cs="Nirmala UI"/>
        </w:rPr>
        <w:t>அளிக்கப்பட்டது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1863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ஆண்டிற்குள்</w:t>
      </w:r>
      <w:r>
        <w:rPr>
          <w:rFonts w:ascii="Times New Roman" w:hAnsi="Times New Roman" w:eastAsia="Times New Roman" w:cs="Times New Roman"/>
        </w:rPr>
        <w:t xml:space="preserve">, </w:t>
      </w:r>
      <w:r>
        <w:rPr>
          <w:rFonts w:ascii="Nirmala UI" w:hAnsi="Nirmala UI" w:eastAsia="Nirmala UI" w:cs="Nirmala UI"/>
        </w:rPr>
        <w:t>தலைமுறைதோறும்</w:t>
      </w:r>
      <w:r>
        <w:rPr>
          <w:rFonts w:ascii="Times New Roman" w:hAnsi="Times New Roman" w:eastAsia="Times New Roman" w:cs="Times New Roman"/>
        </w:rPr>
        <w:t xml:space="preserve"> </w:t>
      </w:r>
      <w:r>
        <w:rPr>
          <w:rFonts w:ascii="Nirmala UI" w:hAnsi="Nirmala UI" w:eastAsia="Nirmala UI" w:cs="Nirmala UI"/>
        </w:rPr>
        <w:t>கையளிக்கப்படும்</w:t>
      </w:r>
      <w:r>
        <w:rPr>
          <w:rFonts w:ascii="Times New Roman" w:hAnsi="Times New Roman" w:eastAsia="Times New Roman" w:cs="Times New Roman"/>
        </w:rPr>
        <w:t xml:space="preserve"> </w:t>
      </w:r>
      <w:r>
        <w:rPr>
          <w:rFonts w:ascii="Nirmala UI" w:hAnsi="Nirmala UI" w:eastAsia="Nirmala UI" w:cs="Nirmala UI"/>
        </w:rPr>
        <w:t>பழக்கவழக்கங்களும்</w:t>
      </w:r>
      <w:r>
        <w:rPr>
          <w:rFonts w:ascii="Times New Roman" w:hAnsi="Times New Roman" w:eastAsia="Times New Roman" w:cs="Times New Roman"/>
        </w:rPr>
        <w:t xml:space="preserve"> </w:t>
      </w:r>
      <w:r>
        <w:rPr>
          <w:rFonts w:ascii="Nirmala UI" w:hAnsi="Nirmala UI" w:eastAsia="Nirmala UI" w:cs="Nirmala UI"/>
        </w:rPr>
        <w:t>மரபுகளும்</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சத்தங்கள்</w:t>
      </w:r>
      <w:r>
        <w:rPr>
          <w:rFonts w:ascii="Times New Roman" w:hAnsi="Times New Roman" w:eastAsia="Times New Roman" w:cs="Times New Roman"/>
        </w:rPr>
        <w:t xml:space="preserve"> </w:t>
      </w:r>
      <w:r>
        <w:rPr>
          <w:rFonts w:ascii="Nirmala UI" w:hAnsi="Nirmala UI" w:eastAsia="Nirmala UI" w:cs="Nirmala UI"/>
        </w:rPr>
        <w:t>புதைக்கப்பட்டன</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இரட்டுடை</w:t>
      </w:r>
      <w:r>
        <w:rPr>
          <w:rFonts w:ascii="Times New Roman" w:hAnsi="Times New Roman" w:eastAsia="Times New Roman" w:cs="Times New Roman"/>
        </w:rPr>
        <w:t xml:space="preserve">” </w:t>
      </w:r>
      <w:r>
        <w:rPr>
          <w:rFonts w:ascii="Nirmala UI" w:hAnsi="Nirmala UI" w:eastAsia="Nirmala UI" w:cs="Nirmala UI"/>
        </w:rPr>
        <w:t>அணிந்தவர்களாய்</w:t>
      </w:r>
      <w:r>
        <w:rPr>
          <w:rFonts w:ascii="Times New Roman" w:hAnsi="Times New Roman" w:eastAsia="Times New Roman" w:cs="Times New Roman"/>
        </w:rPr>
        <w:t xml:space="preserve"> </w:t>
      </w:r>
      <w:r>
        <w:rPr>
          <w:rFonts w:ascii="Nirmala UI" w:hAnsi="Nirmala UI" w:eastAsia="Nirmala UI" w:cs="Nirmala UI"/>
        </w:rPr>
        <w:t>மூன்றரை</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சாட்சியை</w:t>
      </w:r>
      <w:r>
        <w:rPr>
          <w:rFonts w:ascii="Times New Roman" w:hAnsi="Times New Roman" w:eastAsia="Times New Roman" w:cs="Times New Roman"/>
        </w:rPr>
        <w:t xml:space="preserve"> </w:t>
      </w:r>
      <w:r>
        <w:rPr>
          <w:rFonts w:ascii="Nirmala UI" w:hAnsi="Nirmala UI" w:eastAsia="Nirmala UI" w:cs="Nirmala UI"/>
        </w:rPr>
        <w:t>வழங்குவதற்கு</w:t>
      </w:r>
      <w:r>
        <w:rPr>
          <w:rFonts w:ascii="Times New Roman" w:hAnsi="Times New Roman" w:eastAsia="Times New Roman" w:cs="Times New Roman"/>
        </w:rPr>
        <w:t xml:space="preserve"> </w:t>
      </w:r>
      <w:r>
        <w:rPr>
          <w:rFonts w:ascii="Nirmala UI" w:hAnsi="Nirmala UI" w:eastAsia="Nirmala UI" w:cs="Nirmala UI"/>
        </w:rPr>
        <w:t>அதிகாரமளிக்கப்பட்டார்கள்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1863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அதிகரித்த</w:t>
      </w:r>
      <w:r>
        <w:rPr>
          <w:rFonts w:ascii="Times New Roman" w:hAnsi="Times New Roman" w:eastAsia="Times New Roman" w:cs="Times New Roman"/>
        </w:rPr>
        <w:t xml:space="preserve"> </w:t>
      </w:r>
      <w:r>
        <w:rPr>
          <w:rFonts w:ascii="Nirmala UI" w:hAnsi="Nirmala UI" w:eastAsia="Nirmala UI" w:cs="Nirmala UI"/>
        </w:rPr>
        <w:t>இருளின்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அடையாளமாகும்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Ha di wiɔn diﬁnishɔn we Sista White gi fi di seben tɔnda dɛn sɛ dɛn de reprizent di ivent dɛn we de kɔm wit di fos an di sɛkɔn enjɛl, na wan “line upon line” fasin, wi de bild wan istɔri we bigin wit wan enjɛl we de disɛnd wit wan mɛsij, bot line upon line, di enjɛl na both di fos an di sɛkɔn enjɛl. Wan bin put in fut pan di land an wan fut pan di si pan Ọgọst 11, 1840, an di oda wan rich na di disapɔintmɛnt we appin pan Eprel 19, 1844.</w:t>
      </w:r>
    </w:p>
    <w:p>
      <w:pPr>
        <w:pStyle w:val="ArticleBody"/>
        <w:jc w:val="left"/>
      </w:pPr>
      <w:r>
        <w:rPr>
          <w:rFonts w:ascii="Times New Roman" w:hAnsi="Times New Roman" w:eastAsia="Times New Roman" w:cs="Times New Roman"/>
        </w:rPr>
        <w:t>Pelela elandako lonkomba mombongo asilongo syo hamwe nghandja kaKalunga, hoka ha lundakana nomepwapwa gaHabakkuk. Mweendjelo yotango, oshitopolwa shomudo 1843 sha ningwa, nde mwa li ombudi momefano gamwe. Mweendjelo yombali, onghandja yaKalunga olyo elandako lonkomba lomepwapwa gaHabakkuk; sha hololwa eshi A kufa onghandja Yaye po kombudi oyo. Eshi A kufa onghandja Yaye po, etumwalaka ola kulukila momutindo wokwiikala tali kula nokutumba fiyo pefiku lyalo lyokupitila kuExeter camp meeting, manga kape na okuhumbata kwomahiku a 22 October 1844.</w:t>
      </w:r>
    </w:p>
    <w:p>
      <w:pPr>
        <w:pStyle w:val="ArticleBody"/>
        <w:jc w:val="left"/>
      </w:pPr>
      <w:r>
        <w:rPr>
          <w:rFonts w:ascii="Times New Roman" w:hAnsi="Times New Roman" w:eastAsia="Times New Roman" w:cs="Times New Roman"/>
        </w:rPr>
        <w:t>Garis dua ini mengenal pasti satu mesej sedunia, kerana malaikat yang datang itu meletakkan satu kaki di darat dan satu kaki di laut, dan ilham memberitahu kita bahawa hal ini melambangkan satu mesej sedunia. Malaikat itu juga mengenal pasti permulaan masa penangguhan dalam perumpamaan tentang sepuluh anak dara. Pada penanda jalan yang pertama ini kita juga melihat tangan Tuhan menghasilkan suatu dusta. Pada 19 April 1844, secara nubuat kelihatan seolah-olah penglihatan itu telah berdusta, tetapi mereka yang mempunyai kesabaran, menantikan, dan walaupun penglihatan itu bertangguh, ia tidak berdusta. Tetapi apabila garis yang sedang kita bina ini bermula, dusta kekecewaan pertama itu ditandai sebagai suatu sifat bagi penanda jalan yang pertama.</w:t>
      </w:r>
    </w:p>
    <w:p>
      <w:pPr>
        <w:pStyle w:val="ArticleBody"/>
        <w:jc w:val="left"/>
      </w:pPr>
      <w:r>
        <w:rPr>
          <w:rFonts w:ascii="Times New Roman" w:hAnsi="Times New Roman" w:eastAsia="Times New Roman" w:cs="Times New Roman"/>
        </w:rPr>
        <w:t>Afei, letshwao la seatla sa Modimo le ditafole tsa Habakuke le bontsha Modimo a kwahela phoso, mme hamorao a tlosa seatla sa Hae phosong eo. Historing ya Bamillerite, phoso eo e ile ya dumellwa ke Modimo ka Motsheanong wa 1842, ha tjhate e ne e hatiswa, mme phoso eo ya bonahatswa hamorao ha selemo sa 1843 se fela; empa e bile mora nako e itseng hamorao moo Morena a ileng a tlosa seatla sa Hae phosong eo dipalong. Phoso eo e bile teng ho tloha ka Motsheanong wa 1842 ho fihlela kae-kae kamora ho swabiswa ha pele. Mabapi le lengeloi la pele, seatla sa Modimo le ditafole tsa Habakuke di tshwauwa ka Motsheanong wa 1842; empa ho tloswa ha seatla sa Hae historing ya lengeloi la bobedi ho ne ho tla ba nakoana feela kamora ho swabiswa ha pele.</w:t>
      </w:r>
    </w:p>
    <w:p>
      <w:pPr>
        <w:pStyle w:val="ArticleBody"/>
        <w:jc w:val="left"/>
      </w:pPr>
      <w:r>
        <w:rPr>
          <w:rFonts w:ascii="Times New Roman" w:hAnsi="Times New Roman" w:eastAsia="Times New Roman" w:cs="Times New Roman"/>
        </w:rPr>
        <w:t>A se pehchanela jata hai ki “haath” ka waymark ek bhavishyavani ki avadhi hai. Aisan avadhi je unkar haath se ek galati ke dhakle se shuru hola, aur phir unkar haath ke ohi galati se hata le jae se samaapt hola. Unkar haath ke dhakna aur kholna, Yahudah ke gotra ke Sinh ke karya ke chitran hai, jab uu bhavishyavani ke roshni par mohar lagavelan aur phir use khol delan. Uu satya ke dhak delan, aur phir wahi satya ke pragat kailan—ek alag roshni mein je mool roshni ke virodh na karat rahe. Uu ee kaam Millerite Midnight Cry ke revival aur reformation utpann kare ke liye kailan.</w:t>
      </w:r>
    </w:p>
    <w:p>
      <w:pPr>
        <w:pStyle w:val="ArticleBody"/>
        <w:jc w:val="left"/>
      </w:pPr>
      <w:r>
        <w:rPr>
          <w:rFonts w:ascii="Times New Roman" w:hAnsi="Times New Roman" w:eastAsia="Times New Roman" w:cs="Times New Roman"/>
        </w:rPr>
        <w:t>Nako ya kobakisa, oyo ebandaki na boyei ya anzelu, esilaki tango lobɔkɔ na Ye elongolamaki; na bongo pole ya esakweli efungwamaki, oyo ebandisaki “mokumbi ya sanza ya nsambo” oyo ememaki na nsango ya Kolela na Katikati ya Butu na liyangani ya kaa na Exeter, epai wapi nsango yango ebongwanaki lokola mpela monene ya mai, kino na ekuke ekangamaki na mawa monene ya kozanga kokokisama. Komonisama ya nguya ya Nzambe na nzela ya kofungwama ya Liloba na Ye ebimisaki kolamuka mpe mbongwana oyo ezalaki se kokola makasi.</w:t>
      </w:r>
    </w:p>
    <w:p>
      <w:pPr>
        <w:pStyle w:val="ArticleBody"/>
        <w:jc w:val="left"/>
      </w:pPr>
      <w:r>
        <w:rPr>
          <w:rFonts w:ascii="Times New Roman" w:hAnsi="Times New Roman" w:eastAsia="Times New Roman" w:cs="Times New Roman"/>
        </w:rPr>
        <w:t>Pada tahun 1863, gerakan Millerit Laodikia dilarang menyeberangi Yordan, dan ditetapkan ke padang gurun karena merajam Elia dan Musa. Pekabaran William Miller adalah pekabaran Elia, dan pekabaran dasar Miller ialah “tujuh kali” milik Musa. Menolak “tujuh kali” berarti membunuh Musa, dan menolak kebenaran dasar yang dikemukakan oleh Miller berarti membunuh Elia. Pada tahun 1863, utusan dan pekabaran itu dibunuh di jalan, dan sejak saat itu, satu-satunya cara untuk menemukan mereka adalah dengan mencari kubur mereka di jalan-jalan lama Yeremia. Mereka mati di jalan—yakni sampai mereka dibangkitkan. Mereka dibangkitkan ketika “peristiwa-peristiwa masa depan dari ketujuh guruh” yang akan “disingkapkan menurut urutannya” diulangi—dalam sejarah seratus empat puluh empat ribu.</w:t>
      </w:r>
    </w:p>
    <w:p>
      <w:pPr>
        <w:pStyle w:val="ArticleBody"/>
        <w:jc w:val="left"/>
      </w:pPr>
      <w:r>
        <w:rPr>
          <w:rFonts w:ascii="Times New Roman" w:hAnsi="Times New Roman" w:eastAsia="Times New Roman" w:cs="Times New Roman"/>
        </w:rPr>
        <w:t>Apabila sejarah malaikat pertama ditindihkan ke atas sejarah malaikat kedua, struktur nubuatan itu menghasilkan suatu titik rujukan untuk mengikuti tangan Kristus, yang merupakan terang di atas jalan Seruan Tengah Malam. Terang asal Seruan Tengah Malam menerangi jalan itu, dan terang “lengan kanan-Nya yang mulia” itulah yang memimpin perjalanan ke atas jalan itu.</w:t>
      </w:r>
    </w:p>
    <w:p>
      <w:pPr>
        <w:pStyle w:val="ArticleScripture"/>
        <w:jc w:val="left"/>
      </w:pPr>
      <w:r>
        <w:rPr>
          <w:rFonts w:ascii="Times New Roman" w:hAnsi="Times New Roman" w:eastAsia="Times New Roman" w:cs="Times New Roman"/>
        </w:rPr>
        <w:t>“Ndzi vonake onge ndzi rhendzeriwe hi ku vonakala, naswona ndzi ri karhi ndzi tlakuka swinene, ndzi suka emisaveni ndzi ya ehenhla. Ndzi hundzuka leswaku ndzi languta vanhu va Advent emisaveni, kambe a ndzi nga va kumi, kutani rito ri ku eka mina, ‘Languta nakambe, u tlhela u languta ehenhla nyana.’ Eku endzhaku ka sweswo, ndzi tlakusa mahlo ya mina, kutani ndzi vona ndlela yo ololoka ni yo koma, leyi tlakusiweke ehenhla swinene ka misava. Ehenhla ka ndlela leyi, vanhu va Advent a va ri karhi va famba va ya emutini lowu a wu ri emakumu ka ndlela. Endzhaku ka vona, eku sunguleni ka ndlela, a ku vekiwe ku vonakala loku vangamaka, loku ntsumi yi ndzi byeleke leswaku a ku ri ‘xirilo xa exikarhi ka vusiku.’ Ku vonakala loku a ku vangama ku ya hi ndlela hinkwayo, naswona a ku voningela milenge ya vona, leswaku va nga khunguvanyeki.”</w:t>
      </w:r>
    </w:p>
    <w:p>
      <w:pPr>
        <w:pStyle w:val="ArticleScripture"/>
        <w:jc w:val="left"/>
      </w:pPr>
      <w:r>
        <w:rPr>
          <w:rFonts w:ascii="Times New Roman" w:hAnsi="Times New Roman" w:eastAsia="Times New Roman" w:cs="Times New Roman"/>
        </w:rPr>
        <w:t>“Ntango nyonso bazalaki kotala Yesu kaka, oyo azalaki liboso na bango, azalaki kotambwisa bango kino na engumba, bazalaki na bokengi. Kasi kala mingi te, basusu balembaki, mpe balobaki ete engumba ezalaki naino mosika mingi, mpe bazalaki kokanisa ete basengelaki kokota kati na yango kala. Bongo Yesu azalaki kolendisa bango na kotombolaka lobɔkɔ na Ye ya mobali ya nkembo, mpe longwa na lobɔkɔ na Ye pole moko ebimaki, oyo ezalaki koningana likoló ya etuluku ya advente, mpe bagangaki ete, ‘Aleluya!’ Basusu na motema mabe baboyaki pole oyo ezalaki nsima na bango, mpe balobaki ete ezalaki Nzambe te nde akambaki bango kino mosika wana. Pole oyo ezalaki nsima na bango ebomaki, mpe etikaki makolo na bango na molili makasi mpenza, mpe babɛtaki libaku mpe babungisaki komona elembo mpe Yesu, mpe bakweyaki longwa na nzela kino na mokili ya se ya molili mpe mabe.” Christian Experience and Teachings of Ellen G. White, 57.</w:t>
      </w:r>
    </w:p>
    <w:p>
      <w:pPr>
        <w:pStyle w:val="ArticleBody"/>
        <w:jc w:val="left"/>
      </w:pPr>
      <w:r>
        <w:rPr>
          <w:rFonts w:ascii="Times New Roman" w:hAnsi="Times New Roman" w:eastAsia="Times New Roman" w:cs="Times New Roman"/>
        </w:rPr>
        <w:t>Bila Kristus mengangkat lengan-Nya yang mulia, Dia sedang menggunakan “tangan”-Nya sebagai lambang pekerjaan-Nya dalam memimpin umat-Nya. Apabila kita menghubungkan kedatangan malaikat kedua dengan malaikat pertama yang turun pada 11 Ogos 1840, kita mendapati bahawa kedua-dua malaikat itu mempunyai suatu pekhabaran di dalam tangan mereka.</w:t>
      </w:r>
    </w:p>
    <w:p>
      <w:pPr>
        <w:pStyle w:val="ArticleScripture"/>
        <w:jc w:val="left"/>
      </w:pPr>
      <w:r>
        <w:rPr>
          <w:rFonts w:ascii="Times New Roman" w:hAnsi="Times New Roman" w:eastAsia="Times New Roman" w:cs="Times New Roman"/>
        </w:rPr>
        <w:t>“A si ka hrilin ka ngaihlu nak hmu hi, vanram pumpi in leilung cungih a thleng rero mi hnatuan ah an laknak. Jesuh cun vancungmi thilti thei zet pakhat a tir ih, leilung mi pawl cu A ra hnihnak hrangin timlam dingin ralrinnak pe dingah. Vancungmi cu vanram ih Jesuh umnak ihsin a suak tikah, a hmaiah tleu tuk le ropit tuk mi eng a kal hmaisa. Ka hnenah an ti cu, a mission cu a ropitnak in leilung engter ding le Pathian ih a ra lai mi thinlung thinhengnak cu minung hnenah ralringter ding a si.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រូបទេវតាដ៏មានអំណាចម្នាក់ទៀត</w:t>
      </w:r>
      <w:r>
        <w:rPr>
          <w:rFonts w:ascii="Times New Roman" w:hAnsi="Times New Roman" w:eastAsia="Times New Roman" w:cs="Times New Roman"/>
        </w:rPr>
        <w:t xml:space="preserve"> </w:t>
      </w:r>
      <w:r>
        <w:rPr>
          <w:rFonts w:ascii="Leelawadee UI" w:hAnsi="Leelawadee UI" w:eastAsia="Leelawadee UI" w:cs="Leelawadee UI"/>
        </w:rPr>
        <w:t>ត្រូវបានតែងតាំងឲ្យចុះមកលើផែនដី។</w:t>
      </w:r>
      <w:r>
        <w:rPr>
          <w:rFonts w:ascii="Times New Roman" w:hAnsi="Times New Roman" w:eastAsia="Times New Roman" w:cs="Times New Roman"/>
        </w:rPr>
        <w:t xml:space="preserve"> </w:t>
      </w:r>
      <w:r>
        <w:rPr>
          <w:rFonts w:ascii="Leelawadee UI" w:hAnsi="Leelawadee UI" w:eastAsia="Leelawadee UI" w:cs="Leelawadee UI"/>
        </w:rPr>
        <w:t>ព្រះយេស៊ូវបានប្រទានសំណេរមួយដល់ដៃរបស់គាត់</w:t>
      </w:r>
      <w:r>
        <w:rPr>
          <w:rFonts w:ascii="Times New Roman" w:hAnsi="Times New Roman" w:eastAsia="Times New Roman" w:cs="Times New Roman"/>
        </w:rPr>
        <w:t xml:space="preserve"> </w:t>
      </w:r>
      <w:r>
        <w:rPr>
          <w:rFonts w:ascii="Leelawadee UI" w:hAnsi="Leelawadee UI" w:eastAsia="Leelawadee UI" w:cs="Leelawadee UI"/>
        </w:rPr>
        <w:t>ហើយនៅពេលគាត់ចុះមកដល់ផែនដី</w:t>
      </w:r>
      <w:r>
        <w:rPr>
          <w:rFonts w:ascii="Times New Roman" w:hAnsi="Times New Roman" w:eastAsia="Times New Roman" w:cs="Times New Roman"/>
        </w:rPr>
        <w:t xml:space="preserve"> </w:t>
      </w:r>
      <w:r>
        <w:rPr>
          <w:rFonts w:ascii="Leelawadee UI" w:hAnsi="Leelawadee UI" w:eastAsia="Leelawadee UI" w:cs="Leelawadee UI"/>
        </w:rPr>
        <w:t>គាត់បានបន្លឺសំឡេងថា</w:t>
      </w:r>
      <w:r>
        <w:rPr>
          <w:rFonts w:ascii="Times New Roman" w:hAnsi="Times New Roman" w:eastAsia="Times New Roman" w:cs="Times New Roman"/>
        </w:rPr>
        <w:t xml:space="preserve"> ‘</w:t>
      </w:r>
      <w:r>
        <w:rPr>
          <w:rFonts w:ascii="Leelawadee UI" w:hAnsi="Leelawadee UI" w:eastAsia="Leelawadee UI" w:cs="Leelawadee UI"/>
        </w:rPr>
        <w:t>បាប៊ីឡូនបានដួលរលំហើយ</w:t>
      </w:r>
      <w:r>
        <w:rPr>
          <w:rFonts w:ascii="Times New Roman" w:hAnsi="Times New Roman" w:eastAsia="Times New Roman" w:cs="Times New Roman"/>
        </w:rPr>
        <w:t xml:space="preserve"> </w:t>
      </w:r>
      <w:r>
        <w:rPr>
          <w:rFonts w:ascii="Leelawadee UI" w:hAnsi="Leelawadee UI" w:eastAsia="Leelawadee UI" w:cs="Leelawadee UI"/>
        </w:rPr>
        <w:t>បានដួលរលំហើយ។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ខ្ញុំបានឃើញពួកអ្នកដែលខកចិត្ត</w:t>
      </w:r>
      <w:r>
        <w:rPr>
          <w:rFonts w:ascii="Times New Roman" w:hAnsi="Times New Roman" w:eastAsia="Times New Roman" w:cs="Times New Roman"/>
        </w:rPr>
        <w:t xml:space="preserve"> </w:t>
      </w:r>
      <w:r>
        <w:rPr>
          <w:rFonts w:ascii="Leelawadee UI" w:hAnsi="Leelawadee UI" w:eastAsia="Leelawadee UI" w:cs="Leelawadee UI"/>
        </w:rPr>
        <w:t>លើកភ្នែករបស់ពួកគេឡើងទៅស្ថានសួគ៌ម្តងទៀត</w:t>
      </w:r>
      <w:r>
        <w:rPr>
          <w:rFonts w:ascii="Times New Roman" w:hAnsi="Times New Roman" w:eastAsia="Times New Roman" w:cs="Times New Roman"/>
        </w:rPr>
        <w:t xml:space="preserve"> </w:t>
      </w:r>
      <w:r>
        <w:rPr>
          <w:rFonts w:ascii="Leelawadee UI" w:hAnsi="Leelawadee UI" w:eastAsia="Leelawadee UI" w:cs="Leelawadee UI"/>
        </w:rPr>
        <w:t>ដោយមើលទៅការយាងមករបស់ព្រះអម្ចាស់របស់ពួកគេដោយសេចក្តីជំនឿ</w:t>
      </w:r>
      <w:r>
        <w:rPr>
          <w:rFonts w:ascii="Times New Roman" w:hAnsi="Times New Roman" w:eastAsia="Times New Roman" w:cs="Times New Roman"/>
        </w:rPr>
        <w:t xml:space="preserve"> </w:t>
      </w:r>
      <w:r>
        <w:rPr>
          <w:rFonts w:ascii="Leelawadee UI" w:hAnsi="Leelawadee UI" w:eastAsia="Leelawadee UI" w:cs="Leelawadee UI"/>
        </w:rPr>
        <w:t>និងសេចក្តីសង្ឃឹម។</w:t>
      </w:r>
      <w:r>
        <w:rPr>
          <w:rFonts w:ascii="Times New Roman" w:hAnsi="Times New Roman" w:eastAsia="Times New Roman" w:cs="Times New Roman"/>
        </w:rPr>
        <w:t xml:space="preserve"> </w:t>
      </w:r>
      <w:r>
        <w:rPr>
          <w:rFonts w:ascii="Leelawadee UI" w:hAnsi="Leelawadee UI" w:eastAsia="Leelawadee UI" w:cs="Leelawadee UI"/>
        </w:rPr>
        <w:t>ប៉ុន្តែមនុស្សជាច្រើនហាក់ដូចជានៅតែស្ថិតក្នុងសភាពល្ងង់ខ្លៅមួយ</w:t>
      </w:r>
      <w:r>
        <w:rPr>
          <w:rFonts w:ascii="Times New Roman" w:hAnsi="Times New Roman" w:eastAsia="Times New Roman" w:cs="Times New Roman"/>
        </w:rPr>
        <w:t xml:space="preserve"> </w:t>
      </w:r>
      <w:r>
        <w:rPr>
          <w:rFonts w:ascii="Leelawadee UI" w:hAnsi="Leelawadee UI" w:eastAsia="Leelawadee UI" w:cs="Leelawadee UI"/>
        </w:rPr>
        <w:t>ដូចជាកំពុងដេកលក់</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ខ្ញុំអាចឃើញស្លាកស្នាមនៃទុក្ខព្រួយយ៉ាងជ្រាលជ្រៅលើទឹកមុខរបស់ពួកគេ។</w:t>
      </w:r>
      <w:r>
        <w:rPr>
          <w:rFonts w:ascii="Times New Roman" w:hAnsi="Times New Roman" w:eastAsia="Times New Roman" w:cs="Times New Roman"/>
        </w:rPr>
        <w:t xml:space="preserve"> </w:t>
      </w:r>
      <w:r>
        <w:rPr>
          <w:rFonts w:ascii="Leelawadee UI" w:hAnsi="Leelawadee UI" w:eastAsia="Leelawadee UI" w:cs="Leelawadee UI"/>
        </w:rPr>
        <w:t>ពួកអ្នកដែលខកចិត្ត</w:t>
      </w:r>
      <w:r>
        <w:rPr>
          <w:rFonts w:ascii="Times New Roman" w:hAnsi="Times New Roman" w:eastAsia="Times New Roman" w:cs="Times New Roman"/>
        </w:rPr>
        <w:t xml:space="preserve"> </w:t>
      </w:r>
      <w:r>
        <w:rPr>
          <w:rFonts w:ascii="Leelawadee UI" w:hAnsi="Leelawadee UI" w:eastAsia="Leelawadee UI" w:cs="Leelawadee UI"/>
        </w:rPr>
        <w:t>បានឃើញតាមរយៈបទគម្ពីរថា</w:t>
      </w:r>
      <w:r>
        <w:rPr>
          <w:rFonts w:ascii="Times New Roman" w:hAnsi="Times New Roman" w:eastAsia="Times New Roman" w:cs="Times New Roman"/>
        </w:rPr>
        <w:t xml:space="preserve"> </w:t>
      </w:r>
      <w:r>
        <w:rPr>
          <w:rFonts w:ascii="Leelawadee UI" w:hAnsi="Leelawadee UI" w:eastAsia="Leelawadee UI" w:cs="Leelawadee UI"/>
        </w:rPr>
        <w:t>ពួកគេស្ថិតនៅក្នុងពេលពន្យារនោះ</w:t>
      </w:r>
      <w:r>
        <w:rPr>
          <w:rFonts w:ascii="Times New Roman" w:hAnsi="Times New Roman" w:eastAsia="Times New Roman" w:cs="Times New Roman"/>
        </w:rPr>
        <w:t xml:space="preserve"> </w:t>
      </w:r>
      <w:r>
        <w:rPr>
          <w:rFonts w:ascii="Leelawadee UI" w:hAnsi="Leelawadee UI" w:eastAsia="Leelawadee UI" w:cs="Leelawadee UI"/>
        </w:rPr>
        <w:t>ហើយថាពួកគេត្រូវតែរង់ចាំដោយអត់ធ្មត់ចំពោះការសម្រេចនៃនិមិត្ត។</w:t>
      </w:r>
      <w:r>
        <w:rPr>
          <w:rFonts w:ascii="Times New Roman" w:hAnsi="Times New Roman" w:eastAsia="Times New Roman" w:cs="Times New Roman"/>
        </w:rPr>
        <w:t xml:space="preserve"> </w:t>
      </w:r>
      <w:r>
        <w:rPr>
          <w:rFonts w:ascii="Leelawadee UI" w:hAnsi="Leelawadee UI" w:eastAsia="Leelawadee UI" w:cs="Leelawadee UI"/>
        </w:rPr>
        <w:t>ភស្តុតាងដដែលដែលបាននាំពួកគេឲ្យទន្ទឹងរង់ចាំព្រះអម្ចាស់របស់ពួកគេនៅឆ្នាំ</w:t>
      </w:r>
      <w:r>
        <w:rPr>
          <w:rFonts w:ascii="Times New Roman" w:hAnsi="Times New Roman" w:eastAsia="Times New Roman" w:cs="Times New Roman"/>
        </w:rPr>
        <w:t xml:space="preserve"> 1843 </w:t>
      </w:r>
      <w:r>
        <w:rPr>
          <w:rFonts w:ascii="Leelawadee UI" w:hAnsi="Leelawadee UI" w:eastAsia="Leelawadee UI" w:cs="Leelawadee UI"/>
        </w:rPr>
        <w:t>បាននាំពួកគេឲ្យរំពឹងទុកទ្រង់នៅឆ្នាំ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ភាគច្រើនមិនមានកម្លាំងរុញច្រាននោះទេ</w:t>
      </w:r>
      <w:r>
        <w:rPr>
          <w:rFonts w:ascii="Times New Roman" w:hAnsi="Times New Roman" w:eastAsia="Times New Roman" w:cs="Times New Roman"/>
        </w:rPr>
        <w:t xml:space="preserve"> </w:t>
      </w:r>
      <w:r>
        <w:rPr>
          <w:rFonts w:ascii="Leelawadee UI" w:hAnsi="Leelawadee UI" w:eastAsia="Leelawadee UI" w:cs="Leelawadee UI"/>
        </w:rPr>
        <w:t>ដែលបានសម្គាល់សេចក្តីជំនឿរបស់ពួកគេនៅឆ្នាំ</w:t>
      </w:r>
      <w:r>
        <w:rPr>
          <w:rFonts w:ascii="Times New Roman" w:hAnsi="Times New Roman" w:eastAsia="Times New Roman" w:cs="Times New Roman"/>
        </w:rPr>
        <w:t xml:space="preserve"> 1843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ការខកចិត្តរបស់ពួកគេបានធ្វើឲ្យសេចក្តីជំនឿរបស់ពួកគេចុះថយ។</w:t>
      </w:r>
      <w:r>
        <w:rPr>
          <w:rFonts w:ascii="Times New Roman" w:hAnsi="Times New Roman" w:eastAsia="Times New Roman" w:cs="Times New Roman"/>
        </w:rPr>
        <w:t>” Early Writings, 246, 247.</w:t>
      </w:r>
    </w:p>
    <w:p>
      <w:pPr>
        <w:pStyle w:val="ArticleBody"/>
        <w:jc w:val="left"/>
      </w:pPr>
      <w:r>
        <w:rPr>
          <w:rFonts w:ascii="Times New Roman" w:hAnsi="Times New Roman" w:eastAsia="Times New Roman" w:cs="Times New Roman"/>
        </w:rPr>
        <w:t>Kedua-dua malaikat itu ialah sebahagian daripada tiga malaikat yang bersama-sama membentuk satu lambang, maka mereka sehaluan dari segi pekabaran yang mereka wakili, walaupun masing-masing mewakili pekabaran yang tersendiri. Kedua-dua malaikat itu mempunyai suatu “tulisan” di tangan mereka, yang melambangkan suatu ujian. “Malaikat pertama dan kedua harus berjalan selari” dengan malaikat ketiga.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ផងព្រះជាម្ចាស់បានប្រទានសារនៃ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14 </w:t>
      </w:r>
      <w:r>
        <w:rPr>
          <w:rFonts w:ascii="Leelawadee UI" w:hAnsi="Leelawadee UI" w:eastAsia="Leelawadee UI" w:cs="Leelawadee UI"/>
        </w:rPr>
        <w:t>ឲ្យមានទីកន្លែងរបស់វាក្នុងខ្សែនៃព្យាករណ៍</w:t>
      </w:r>
      <w:r>
        <w:rPr>
          <w:rFonts w:ascii="Times New Roman" w:hAnsi="Times New Roman" w:eastAsia="Times New Roman" w:cs="Times New Roman"/>
        </w:rPr>
        <w:t xml:space="preserve"> </w:t>
      </w:r>
      <w:r>
        <w:rPr>
          <w:rFonts w:ascii="Leelawadee UI" w:hAnsi="Leelawadee UI" w:eastAsia="Leelawadee UI" w:cs="Leelawadee UI"/>
        </w:rPr>
        <w:t>ហើយកិច្ចការរបស់សារទាំងនោះមិនត្រូវបញ្ឈប់ឡើយ</w:t>
      </w:r>
      <w:r>
        <w:rPr>
          <w:rFonts w:ascii="Times New Roman" w:hAnsi="Times New Roman" w:eastAsia="Times New Roman" w:cs="Times New Roman"/>
        </w:rPr>
        <w:t xml:space="preserve"> </w:t>
      </w:r>
      <w:r>
        <w:rPr>
          <w:rFonts w:ascii="Leelawadee UI" w:hAnsi="Leelawadee UI" w:eastAsia="Leelawadee UI" w:cs="Leelawadee UI"/>
        </w:rPr>
        <w:t>រហូតដល់ចុងបញ្ចប់នៃប្រវត្តិសាស្ត្រផែនដីនេះ។</w:t>
      </w:r>
      <w:r>
        <w:rPr>
          <w:rFonts w:ascii="Times New Roman" w:hAnsi="Times New Roman" w:eastAsia="Times New Roman" w:cs="Times New Roman"/>
        </w:rPr>
        <w:t xml:space="preserve"> </w:t>
      </w:r>
      <w:r>
        <w:rPr>
          <w:rFonts w:ascii="Leelawadee UI" w:hAnsi="Leelawadee UI" w:eastAsia="Leelawadee UI" w:cs="Leelawadee UI"/>
        </w:rPr>
        <w:t>សាររបស់ទេវតាទីមួយ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នៅតែជាសេចក្តីពិតសម្រាប់សម័យនេះ</w:t>
      </w:r>
      <w:r>
        <w:rPr>
          <w:rFonts w:ascii="Times New Roman" w:hAnsi="Times New Roman" w:eastAsia="Times New Roman" w:cs="Times New Roman"/>
        </w:rPr>
        <w:t xml:space="preserve"> </w:t>
      </w:r>
      <w:r>
        <w:rPr>
          <w:rFonts w:ascii="Leelawadee UI" w:hAnsi="Leelawadee UI" w:eastAsia="Leelawadee UI" w:cs="Leelawadee UI"/>
        </w:rPr>
        <w:t>ហើយត្រូវដំណើរស្របគ្នាជាមួយសារនេះដែលបន្តមកក្រោយ។</w:t>
      </w:r>
      <w:r>
        <w:rPr>
          <w:rFonts w:ascii="Times New Roman" w:hAnsi="Times New Roman" w:eastAsia="Times New Roman" w:cs="Times New Roman"/>
        </w:rPr>
        <w:t xml:space="preserve"> </w:t>
      </w:r>
      <w:r>
        <w:rPr>
          <w:rFonts w:ascii="Leelawadee UI" w:hAnsi="Leelawadee UI" w:eastAsia="Leelawadee UI" w:cs="Leelawadee UI"/>
        </w:rPr>
        <w:t>ទេវតាទីបីប្រកាសការព្រមានរបស់ខ្លួនដោយសំឡេងខ្លាំង។</w:t>
      </w:r>
      <w:r>
        <w:rPr>
          <w:rFonts w:ascii="Times New Roman" w:hAnsi="Times New Roman" w:eastAsia="Times New Roman" w:cs="Times New Roman"/>
        </w:rPr>
        <w:t xml:space="preserve"> «</w:t>
      </w:r>
      <w:r>
        <w:rPr>
          <w:rFonts w:ascii="Leelawadee UI" w:hAnsi="Leelawadee UI" w:eastAsia="Leelawadee UI" w:cs="Leelawadee UI"/>
        </w:rPr>
        <w:t>ក្រោយពីការទាំងនេះ</w:t>
      </w:r>
      <w:r>
        <w:rPr>
          <w:rFonts w:ascii="Times New Roman" w:hAnsi="Times New Roman" w:eastAsia="Times New Roman" w:cs="Times New Roman"/>
        </w:rPr>
        <w:t xml:space="preserve">» </w:t>
      </w:r>
      <w:r>
        <w:rPr>
          <w:rFonts w:ascii="Leelawadee UI" w:hAnsi="Leelawadee UI" w:eastAsia="Leelawadee UI" w:cs="Leelawadee UI"/>
        </w:rPr>
        <w:t>យ៉ូហានបាននិយាយថា</w:t>
      </w:r>
      <w:r>
        <w:rPr>
          <w:rFonts w:ascii="Times New Roman" w:hAnsi="Times New Roman" w:eastAsia="Times New Roman" w:cs="Times New Roman"/>
        </w:rPr>
        <w:t xml:space="preserve"> «</w:t>
      </w:r>
      <w:r>
        <w:rPr>
          <w:rFonts w:ascii="Leelawadee UI" w:hAnsi="Leelawadee UI" w:eastAsia="Leelawadee UI" w:cs="Leelawadee UI"/>
        </w:rPr>
        <w:t>ខ្ញុំបានឃើញទេវតាម្នាក់ទៀតចុះមកពីស្ថានសួគ៌</w:t>
      </w:r>
      <w:r>
        <w:rPr>
          <w:rFonts w:ascii="Times New Roman" w:hAnsi="Times New Roman" w:eastAsia="Times New Roman" w:cs="Times New Roman"/>
        </w:rPr>
        <w:t xml:space="preserve"> </w:t>
      </w:r>
      <w:r>
        <w:rPr>
          <w:rFonts w:ascii="Leelawadee UI" w:hAnsi="Leelawadee UI" w:eastAsia="Leelawadee UI" w:cs="Leelawadee UI"/>
        </w:rPr>
        <w:t>មានអំណាចយ៉ាងធំ</w:t>
      </w:r>
      <w:r>
        <w:rPr>
          <w:rFonts w:ascii="Times New Roman" w:hAnsi="Times New Roman" w:eastAsia="Times New Roman" w:cs="Times New Roman"/>
        </w:rPr>
        <w:t xml:space="preserve"> </w:t>
      </w:r>
      <w:r>
        <w:rPr>
          <w:rFonts w:ascii="Leelawadee UI" w:hAnsi="Leelawadee UI" w:eastAsia="Leelawadee UI" w:cs="Leelawadee UI"/>
        </w:rPr>
        <w:t>ហើយផែនដីត្រូវបានបំភ្លឺដោយសិរីល្អរបស់គាត់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ក្នុងការបំភ្លឺនេះ</w:t>
      </w:r>
      <w:r>
        <w:rPr>
          <w:rFonts w:ascii="Times New Roman" w:hAnsi="Times New Roman" w:eastAsia="Times New Roman" w:cs="Times New Roman"/>
        </w:rPr>
        <w:t xml:space="preserve"> </w:t>
      </w:r>
      <w:r>
        <w:rPr>
          <w:rFonts w:ascii="Leelawadee UI" w:hAnsi="Leelawadee UI" w:eastAsia="Leelawadee UI" w:cs="Leelawadee UI"/>
        </w:rPr>
        <w:t>ពន្លឺនៃសារទាំងបីត្រូវបានរួមបញ្ចូលគ្នាទាំងអស់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1888 Materials, 803, 804.</w:t>
      </w:r>
    </w:p>
    <w:p>
      <w:pPr>
        <w:pStyle w:val="ArticleBody"/>
        <w:jc w:val="left"/>
      </w:pPr>
      <w:r>
        <w:rPr>
          <w:rFonts w:ascii="Times New Roman" w:hAnsi="Times New Roman" w:eastAsia="Times New Roman" w:cs="Times New Roman"/>
        </w:rPr>
        <w:t xml:space="preserve">Ellen G.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တတိယကောင်းကင်တမန်ကို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ကောင်းကင်တမန်အဖြစ်</w:t>
      </w:r>
      <w:r>
        <w:rPr>
          <w:rFonts w:ascii="Times New Roman" w:hAnsi="Times New Roman" w:eastAsia="Times New Roman" w:cs="Times New Roman"/>
        </w:rPr>
        <w:t xml:space="preserve"> </w:t>
      </w:r>
      <w:r>
        <w:rPr>
          <w:rFonts w:ascii="Myanmar Text" w:hAnsi="Myanmar Text" w:eastAsia="Myanmar Text" w:cs="Myanmar Text"/>
        </w:rPr>
        <w:t>သတ်မှတ်ဖော်ပြပြီး၊</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ဒုတိယကောင်းကင်တမန်တို့သည်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တတိယကောင်းကင်တမန်အားဖြင့်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ပရောဖက်ပြုသမိုင်းနှင့်</w:t>
      </w:r>
      <w:r>
        <w:rPr>
          <w:rFonts w:ascii="Times New Roman" w:hAnsi="Times New Roman" w:eastAsia="Times New Roman" w:cs="Times New Roman"/>
        </w:rPr>
        <w:t xml:space="preserve"> </w:t>
      </w:r>
      <w:r>
        <w:rPr>
          <w:rFonts w:ascii="Myanmar Text" w:hAnsi="Myanmar Text" w:eastAsia="Myanmar Text" w:cs="Myanmar Text"/>
        </w:rPr>
        <w:t>ပြိုင်တန်းလျက်</w:t>
      </w:r>
      <w:r>
        <w:rPr>
          <w:rFonts w:ascii="Times New Roman" w:hAnsi="Times New Roman" w:eastAsia="Times New Roman" w:cs="Times New Roman"/>
        </w:rPr>
        <w:t xml:space="preserve"> </w:t>
      </w:r>
      <w:r>
        <w:rPr>
          <w:rFonts w:ascii="Myanmar Text" w:hAnsi="Myanmar Text" w:eastAsia="Myanmar Text" w:cs="Myanmar Text"/>
        </w:rPr>
        <w:t>လည်ပတ်ရမည်ဟု</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ဩဂုတ်</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ဆင်းသက်လာခြင်းကို</w:t>
      </w:r>
      <w:r>
        <w:rPr>
          <w:rFonts w:ascii="Times New Roman" w:hAnsi="Times New Roman" w:eastAsia="Times New Roman" w:cs="Times New Roman"/>
        </w:rPr>
        <w:t xml:space="preserve"> 9/11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ဆက်စပ်သတ်မှတ်နေပြီး၊</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ဖြစ်ကြောင်းကိုလည်း</w:t>
      </w:r>
      <w:r>
        <w:rPr>
          <w:rFonts w:ascii="Times New Roman" w:hAnsi="Times New Roman" w:eastAsia="Times New Roman" w:cs="Times New Roman"/>
        </w:rPr>
        <w:t xml:space="preserve"> </w:t>
      </w:r>
      <w:r>
        <w:rPr>
          <w:rFonts w:ascii="Myanmar Text" w:hAnsi="Myanmar Text" w:eastAsia="Myanmar Text" w:cs="Myanmar Text"/>
        </w:rPr>
        <w:t>သတ်မှတ်ဖော်ပြနေသည်။</w:t>
      </w:r>
      <w:r>
        <w:rPr>
          <w:rFonts w:ascii="Times New Roman" w:hAnsi="Times New Roman" w:eastAsia="Times New Roman" w:cs="Times New Roman"/>
        </w:rPr>
        <w:t xml:space="preserve"> </w:t>
      </w:r>
      <w:r>
        <w:rPr>
          <w:rFonts w:ascii="Myanmar Text" w:hAnsi="Myanmar Text" w:eastAsia="Myanmar Text" w:cs="Myanmar Text"/>
        </w:rPr>
        <w:t>တတိယကောင်းကင်တမန်သည်</w:t>
      </w:r>
      <w:r>
        <w:rPr>
          <w:rFonts w:ascii="Times New Roman" w:hAnsi="Times New Roman" w:eastAsia="Times New Roman" w:cs="Times New Roman"/>
        </w:rPr>
        <w:t xml:space="preserve"> </w:t>
      </w:r>
      <w:r>
        <w:rPr>
          <w:rFonts w:ascii="Myanmar Text" w:hAnsi="Myanmar Text" w:eastAsia="Myanmar Text" w:cs="Myanmar Text"/>
        </w:rPr>
        <w:t>သုံးပါးအနက်</w:t>
      </w:r>
      <w:r>
        <w:rPr>
          <w:rFonts w:ascii="Times New Roman" w:hAnsi="Times New Roman" w:eastAsia="Times New Roman" w:cs="Times New Roman"/>
        </w:rPr>
        <w:t xml:space="preserve"> </w:t>
      </w:r>
      <w:r>
        <w:rPr>
          <w:rFonts w:ascii="Myanmar Text" w:hAnsi="Myanmar Text" w:eastAsia="Myanmar Text" w:cs="Myanmar Text"/>
        </w:rPr>
        <w:t>နောက်ဆုံးဖြစ်ပြီး၊</w:t>
      </w:r>
      <w:r>
        <w:rPr>
          <w:rFonts w:ascii="Times New Roman" w:hAnsi="Times New Roman" w:eastAsia="Times New Roman" w:cs="Times New Roman"/>
        </w:rPr>
        <w:t xml:space="preserve"> </w:t>
      </w:r>
      <w:r>
        <w:rPr>
          <w:rFonts w:ascii="Myanmar Text" w:hAnsi="Myanmar Text" w:eastAsia="Myanmar Text" w:cs="Myanmar Text"/>
        </w:rPr>
        <w:t>ပထမကောင်းကင်တမန်အားဖြင့်</w:t>
      </w:r>
      <w:r>
        <w:rPr>
          <w:rFonts w:ascii="Times New Roman" w:hAnsi="Times New Roman" w:eastAsia="Times New Roman" w:cs="Times New Roman"/>
        </w:rPr>
        <w:t xml:space="preserve"> </w:t>
      </w:r>
      <w:r>
        <w:rPr>
          <w:rFonts w:ascii="Myanmar Text" w:hAnsi="Myanmar Text" w:eastAsia="Myanmar Text" w:cs="Myanmar Text"/>
        </w:rPr>
        <w:t>ပုံဆောင်ကြိုတင်ပြထားခြင်းခံရသည်။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Ellen G.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တာဝန်သည်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တာဝန်နှင့်</w:t>
      </w:r>
      <w:r>
        <w:rPr>
          <w:rFonts w:ascii="Times New Roman" w:hAnsi="Times New Roman" w:eastAsia="Times New Roman" w:cs="Times New Roman"/>
        </w:rPr>
        <w:t xml:space="preserve"> </w:t>
      </w:r>
      <w:r>
        <w:rPr>
          <w:rFonts w:ascii="Myanmar Text" w:hAnsi="Myanmar Text" w:eastAsia="Myanmar Text" w:cs="Myanmar Text"/>
        </w:rPr>
        <w:t>တစ်ထပ်တည်းဖြစ်ကြောင်း</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ကောင်းကင်တမန်နှစ်ပါးစလုံး၏</w:t>
      </w:r>
      <w:r>
        <w:rPr>
          <w:rFonts w:ascii="Times New Roman" w:hAnsi="Times New Roman" w:eastAsia="Times New Roman" w:cs="Times New Roman"/>
        </w:rPr>
        <w:t xml:space="preserve"> </w:t>
      </w:r>
      <w:r>
        <w:rPr>
          <w:rFonts w:ascii="Myanmar Text" w:hAnsi="Myanmar Text" w:eastAsia="Myanmar Text" w:cs="Myanmar Text"/>
        </w:rPr>
        <w:t>တာဝန်မှာ</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ဘုန်းတော်ဖြင့်</w:t>
      </w:r>
      <w:r>
        <w:rPr>
          <w:rFonts w:ascii="Times New Roman" w:hAnsi="Times New Roman" w:eastAsia="Times New Roman" w:cs="Times New Roman"/>
        </w:rPr>
        <w:t xml:space="preserve"> </w:t>
      </w:r>
      <w:r>
        <w:rPr>
          <w:rFonts w:ascii="Myanmar Text" w:hAnsi="Myanmar Text" w:eastAsia="Myanmar Text" w:cs="Myanmar Text"/>
        </w:rPr>
        <w:t>လင်းလက်စေခြင်း</w:t>
      </w:r>
      <w:r>
        <w:rPr>
          <w:rFonts w:ascii="Times New Roman" w:hAnsi="Times New Roman" w:eastAsia="Times New Roman" w:cs="Times New Roman"/>
        </w:rPr>
        <w:t xml:space="preserve">” </w:t>
      </w:r>
      <w:r>
        <w:rPr>
          <w:rFonts w:ascii="Myanmar Text" w:hAnsi="Myanmar Text" w:eastAsia="Myanmar Text" w:cs="Myanmar Text"/>
        </w:rPr>
        <w:t>ဖြစ်သောကြောင့်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ท้องฟ้าร้องทั้งเจ็ด</w:t>
      </w:r>
      <w:r>
        <w:rPr>
          <w:rFonts w:ascii="Times New Roman" w:hAnsi="Times New Roman" w:eastAsia="Times New Roman" w:cs="Times New Roman"/>
        </w:rPr>
        <w:t xml:space="preserve">” </w:t>
      </w:r>
      <w:r>
        <w:rPr>
          <w:rFonts w:ascii="Leelawadee UI" w:hAnsi="Leelawadee UI" w:eastAsia="Leelawadee UI" w:cs="Leelawadee UI"/>
        </w:rPr>
        <w:t>เป็นภาพแทนการจำแนกลำดับเหตุการณ์ภายในประวัติศาสตร์ของทูตสวรรค์องค์ที่หนึ่งและองค์ที่สอง</w:t>
      </w:r>
      <w:r>
        <w:rPr>
          <w:rFonts w:ascii="Times New Roman" w:hAnsi="Times New Roman" w:eastAsia="Times New Roman" w:cs="Times New Roman"/>
        </w:rPr>
        <w:t xml:space="preserve"> </w:t>
      </w:r>
      <w:r>
        <w:rPr>
          <w:rFonts w:ascii="Leelawadee UI" w:hAnsi="Leelawadee UI" w:eastAsia="Leelawadee UI" w:cs="Leelawadee UI"/>
        </w:rPr>
        <w:t>ซึ่งจะเกิดซ้ำอีกในประวัติศาสตร์ของทูตสวรรค์องค์ที่สาม</w:t>
      </w:r>
      <w:r>
        <w:rPr>
          <w:rFonts w:ascii="Times New Roman" w:hAnsi="Times New Roman" w:eastAsia="Times New Roman" w:cs="Times New Roman"/>
        </w:rPr>
        <w:t xml:space="preserve"> </w:t>
      </w:r>
      <w:r>
        <w:rPr>
          <w:rFonts w:ascii="Leelawadee UI" w:hAnsi="Leelawadee UI" w:eastAsia="Leelawadee UI" w:cs="Leelawadee UI"/>
        </w:rPr>
        <w:t>พระวิญญาณแห่งการดลใจได้ทรงชี้นำว่า</w:t>
      </w:r>
      <w:r>
        <w:rPr>
          <w:rFonts w:ascii="Times New Roman" w:hAnsi="Times New Roman" w:eastAsia="Times New Roman" w:cs="Times New Roman"/>
        </w:rPr>
        <w:t xml:space="preserve"> </w:t>
      </w:r>
      <w:r>
        <w:rPr>
          <w:rFonts w:ascii="Leelawadee UI" w:hAnsi="Leelawadee UI" w:eastAsia="Leelawadee UI" w:cs="Leelawadee UI"/>
        </w:rPr>
        <w:t>เมื่อเราจัดประวัติศาสตร์เหล่านี้ให้สอดคล้องกัน</w:t>
      </w:r>
      <w:r>
        <w:rPr>
          <w:rFonts w:ascii="Times New Roman" w:hAnsi="Times New Roman" w:eastAsia="Times New Roman" w:cs="Times New Roman"/>
        </w:rPr>
        <w:t xml:space="preserve"> “</w:t>
      </w:r>
      <w:r>
        <w:rPr>
          <w:rFonts w:ascii="Leelawadee UI" w:hAnsi="Leelawadee UI" w:eastAsia="Leelawadee UI" w:cs="Leelawadee UI"/>
        </w:rPr>
        <w:t>บรรทัดบนบรรทัด</w:t>
      </w:r>
      <w:r>
        <w:rPr>
          <w:rFonts w:ascii="Times New Roman" w:hAnsi="Times New Roman" w:eastAsia="Times New Roman" w:cs="Times New Roman"/>
        </w:rPr>
        <w:t xml:space="preserve">” </w:t>
      </w:r>
      <w:r>
        <w:rPr>
          <w:rFonts w:ascii="Leelawadee UI" w:hAnsi="Leelawadee UI" w:eastAsia="Leelawadee UI" w:cs="Leelawadee UI"/>
        </w:rPr>
        <w:t>การเสด็จลงมาของทูตสวรรค์องค์ที่หนึ่งในปี</w:t>
      </w:r>
      <w:r>
        <w:rPr>
          <w:rFonts w:ascii="Times New Roman" w:hAnsi="Times New Roman" w:eastAsia="Times New Roman" w:cs="Times New Roman"/>
        </w:rPr>
        <w:t xml:space="preserve"> 1840 </w:t>
      </w:r>
      <w:r>
        <w:rPr>
          <w:rFonts w:ascii="Leelawadee UI" w:hAnsi="Leelawadee UI" w:eastAsia="Leelawadee UI" w:cs="Leelawadee UI"/>
        </w:rPr>
        <w:t>ย่อมสอดคล้องกับการเสด็จลงมาของพระองค์ในเหตุการณ์</w:t>
      </w:r>
      <w:r>
        <w:rPr>
          <w:rFonts w:ascii="Times New Roman" w:hAnsi="Times New Roman" w:eastAsia="Times New Roman" w:cs="Times New Roman"/>
        </w:rPr>
        <w:t xml:space="preserve"> 9/11 </w:t>
      </w:r>
      <w:r>
        <w:rPr>
          <w:rFonts w:ascii="Leelawadee UI" w:hAnsi="Leelawadee UI" w:eastAsia="Leelawadee UI" w:cs="Leelawadee UI"/>
        </w:rPr>
        <w:t>ทั้งยังชี้ให้เห็นข่าวสารแห่งการทดสอบซึ่งจะต้องรับประทานร่วมกับพยานทั้งสอง</w:t>
      </w:r>
      <w:r>
        <w:rPr>
          <w:rFonts w:ascii="Times New Roman" w:hAnsi="Times New Roman" w:eastAsia="Times New Roman" w:cs="Times New Roman"/>
        </w:rPr>
        <w:t xml:space="preserve"> </w:t>
      </w:r>
      <w:r>
        <w:rPr>
          <w:rFonts w:ascii="Leelawadee UI" w:hAnsi="Leelawadee UI" w:eastAsia="Leelawadee UI" w:cs="Leelawadee UI"/>
        </w:rPr>
        <w:t>และทำให้ความผิดหวังสอดคล้องกับหมายหลักแรกด้วย</w:t>
      </w:r>
    </w:p>
    <w:p>
      <w:pPr>
        <w:pStyle w:val="ArticleBody"/>
        <w:jc w:val="left"/>
      </w:pPr>
      <w:r>
        <w:rPr>
          <w:rFonts w:ascii="Times New Roman" w:hAnsi="Times New Roman" w:eastAsia="Times New Roman" w:cs="Times New Roman"/>
        </w:rPr>
        <w:t>“Ligurumo tse supa” li emela nako ya boporofeta e qalang ka ho swaba mme e qetella ka ho swaba ho hoholo le ho feta.</w:t>
      </w:r>
    </w:p>
    <w:p>
      <w:pPr>
        <w:pStyle w:val="ArticleBody"/>
        <w:jc w:val="left"/>
      </w:pPr>
      <w:r>
        <w:rPr>
          <w:rFonts w:ascii="Times New Roman" w:hAnsi="Times New Roman" w:eastAsia="Times New Roman" w:cs="Times New Roman"/>
        </w:rPr>
        <w:t>Amaku a bɔ adiyisɛm kwan a ɛfa ɔbɔfoɔ a ɔdi kan no siane ho no hyia ɔbɔfoɔ a ɔtɔ so mmienu no ba no, ɛma “nokorɛ nhyehyɛeɛ” ba. Wɔkyerɛkyerɛ nokorɛ mu sɛ anammɔn mmiɛnsa, a deɛ ɛdi kan ne deɛ ɛtwa toɔ no yɛ pɛ, na anammɔn a ɛwɔ mfinimfini no gyina hɔ ma atuateɛ. Sɛ wɔhyehyɛ ɔbɔfoɔ a ɔdi kan ne ɔbɔfoɔ a ɔtɔ so mmienu no sɛnea saa nhyehyɛeɛ yi te no, ɛma nhyehyɛeɛ bi a wɔde ɔbɔfoɔ a ɔdi kan ne ɔbɔfoɔ a ɔtɔ so mmienu ayɛ, a ɛda Adiyisɛm du nwɔtwe mu ɔbɔfoɔ a ɔtɔ so mmiɛnsa no adi, na Adiyisɛm du nwɔtwe mu ɔbɔfoɔ a ɔtɔ so mmiɛnsa no yɛ ɔbɔfoɔ a ɔdi kan ne ɔbɔfoɔ a ɔtɔ so mmienu no nyinaa nkabom.</w:t>
      </w:r>
    </w:p>
    <w:p>
      <w:pPr>
        <w:pStyle w:val="ArticleBody"/>
        <w:jc w:val="left"/>
      </w:pPr>
      <w:r>
        <w:rPr>
          <w:rFonts w:ascii="Times New Roman" w:hAnsi="Times New Roman" w:eastAsia="Times New Roman" w:cs="Times New Roman"/>
        </w:rPr>
        <w:t>Malaika wa tatu wa Ufunuo kumi na nane unajumuisha sauti mbili. Sauti ya kwanza ilitimizwa wakati majengo ya New York yalipoanguka katika 9/11, na sauti ya pili ya aya ya nne ni sheria ya Jumapili. Ndani ya kipindi kutoka 9/11 hadi sheria ya Jumapili, malaika wa tatu wa Ufunuo kumi na nane anawakilisha muungano wa malaika wa kwanza na wa pili. Kwa kuwa hivyo ndivyo ilivyo, kutumia historia ya malaika hao wawili “mstari juu ya mstari,” kuwakilisha historia ya malaika wa tatu wa Ufunuo kumi na nane—ni kuoanisha malaika wa kwanza na wa pili, na malaika wa kwanza na wa pili.</w:t>
      </w:r>
    </w:p>
    <w:p>
      <w:pPr>
        <w:pStyle w:val="ArticleBody"/>
        <w:jc w:val="left"/>
      </w:pPr>
      <w:r>
        <w:rPr>
          <w:rFonts w:ascii="Times New Roman" w:hAnsi="Times New Roman" w:eastAsia="Times New Roman" w:cs="Times New Roman"/>
        </w:rPr>
        <w:t>Izingelosi ezimbili zifika ekudumazekeni kokuqala, futhi zombili lezi zingelosi zihlobene ngokwesiprofetho, futhi zombili zinombiko wokuvivinya osezandleni zengelosi. Uphawu lwendlela olulandelayo olumelelwe emgqeni yizibhebhe zikaHabakuki, ezihlotshaniswa ngokuqondile nesandla sikaNkulunkulu. Emgqeni wengelosi yokuqala, ishadi lika-1843 lakhiqizwa ngoMeyi ka-1842, kanti emgqeni wengelosi yesibili, kwakungekho shadi. Ishadi laliphele ngokufika kwengelosi yesibili. Uphawu lwendlela lwezibhebhe zikaHabakuki emgqeni wengelosi yesibili ukususwa kwesandla sikaNkulunkulu ephutheni elalisezibalweni zeshadi lika-1843.</w:t>
      </w:r>
    </w:p>
    <w:p>
      <w:pPr>
        <w:pStyle w:val="ArticleBody"/>
        <w:jc w:val="left"/>
      </w:pPr>
      <w:r>
        <w:rPr>
          <w:rFonts w:ascii="Times New Roman" w:hAnsi="Times New Roman" w:eastAsia="Times New Roman" w:cs="Times New Roman"/>
        </w:rPr>
        <w:t>Tla gagwe e ne ya khupetsa phoso mo sesupong sa tsela sa moengele wa ntlha, mme tla ya Gagwe ya tlosiwa kwa sesupong sone seo sa tsela, mo moleng wa moengele wa bobedi. Ka jalo; sesupo sa tsela sa ditafole tsa ga Habakuke mo meleng e e bapileng ya moengele wa ntlha le wa bobedi se emela dikgato tse pedi. Mo kgatong ya ntlha, tla ya Gagwe e khupetsa phoso, mme kwa bokhutlong jwa paka ya sesupo sa tsela sa ditafole tsa ga Habakuke, O tlosa tla ya Gagwe. Nako ya tiego e simolotse ka go goroga ga moengele wa bobedi, mme nako ya tiego e khutla ka tatelano, e simologa ka go tlosiwa ga tla ya Gagwe. Sesupo sa tsela sa ditafole tsa ga Habakuke se emela paka ya nako e e tshwaiwang ke tla ya ga Keresete kwa tshimologong le ke tla ya Gagwe kwa bokhutlong.</w:t>
      </w:r>
    </w:p>
    <w:p>
      <w:pPr>
        <w:pStyle w:val="ArticleBody"/>
        <w:jc w:val="left"/>
      </w:pPr>
      <w:r>
        <w:rPr>
          <w:rFonts w:ascii="Times New Roman" w:hAnsi="Times New Roman" w:eastAsia="Times New Roman" w:cs="Times New Roman"/>
        </w:rPr>
        <w:t>Mekotla e mebedi a swailwe go tlhobogong ya ntlha, mme ka bobedi a na le molaetsa wa teko o o tshwanetseng go tsewa le go jewa. Foo nako ya boporofeti, e emelang boammaaruri jwa motheo, e a simologa ka seatla sa Modimo se khurumetsa mme e felela ka seatla sa Gagwe se senola. Letshwao la tsela le le latelang ke kopano ya mešaša ya Exeter, kwa koo selelo sa bosigogare se kgaoganyang le go itshekisa ba ba neng ba tla latela seatla sa ga Keresete go tsena mo Felong ga Maitshepho a a Boitshepo.</w:t>
      </w:r>
    </w:p>
    <w:p>
      <w:pPr>
        <w:pStyle w:val="ArticleBody"/>
        <w:jc w:val="left"/>
      </w:pPr>
      <w:r>
        <w:rPr>
          <w:rFonts w:ascii="Times New Roman" w:hAnsi="Times New Roman" w:eastAsia="Times New Roman" w:cs="Times New Roman"/>
        </w:rPr>
        <w:t>Kat Kristo ay pumasok sa Kabanal-banalang Dako, itinaas Niya ang Kaniyang kamay sa langit at sumumpa na ang panahon ay hindi na magtatagal. Kaniyang kasiselyo pa lamang sa “pitong kulog,” na kumakatawan sa kasaysayan ng unang dalawang anghel, na inuulit sa kasaysayan ng ikatlo. Kaniyang tinatakan ang “pitong kulog” gaya ng pagtatatak Niya sa mga hula ni Daniel sa ikalabindalawang kabanata. Sa ikalabindalawang kabanata ng Daniel, sa una sa tatlong makasagisag na yugto ng panahon, itinataas ni Kristo ang kapuwa kamay sa langit at ipinahahayag na kapag natapos na ang pagpapangalat sa bayan ng Diyos, yaong mga magiging “mga taong pinagtatakhaan” ay padadalisayin at itataas bilang isang handog. Ang balangkas ng una at ikalawang anghel na kasalukuyan nating isinasaalang-alang ay makasagisag na naghahayag ng kamay ng Diyos sa bawat hakbang.</w:t>
      </w:r>
    </w:p>
    <w:p>
      <w:pPr>
        <w:pStyle w:val="ArticleBody"/>
        <w:jc w:val="left"/>
      </w:pPr>
      <w:r>
        <w:rPr>
          <w:rFonts w:ascii="Times New Roman" w:hAnsi="Times New Roman" w:eastAsia="Times New Roman" w:cs="Times New Roman"/>
        </w:rPr>
        <w:t>Apabila Dia menutupi kebenaran, hal itu menghasilkan suatu kekecewaan, dan apabila Dia menarik tangan-Nya, terang pun dihasilkan, dan terang itu ialah terang pekabaran Seruan Tengah Malam. Kekecewaan yang pertama hingga kepada Kekecewaan Besar memikul tanda alpha dan omega dan dinyatakan di dalam struktur kebenaran. Permulaan melambangkan kesudahan, dan penunjuk jalan di antara kedua-dua kekecewaan itu menggambarkan kesan pemeteraian dan pembukaan meterai atas loh-loh Habakuk, yang merupakan pembukaan meterai atas jalan-jalan purba Yeremia, dan melambangkan asas yang di atasnya bait suci didirikan sebelum undang-undang Ahad, apabila bait suci yang telah disempurnakan ditinggikan mengatasi segala gunung. Penunjuk jalan yang di tengah dalam firman kebenaran melambangkan pemberontakan, dan dalam sejarah yang dilambangkan oleh pemisahan terakhir antara gandum dan lalang, memperlihatkan pemberontakan gadis-gadis dara yang bodoh.</w:t>
      </w:r>
    </w:p>
    <w:p>
      <w:pPr>
        <w:pStyle w:val="ArticleBody"/>
        <w:jc w:val="left"/>
      </w:pPr>
      <w:r>
        <w:rPr>
          <w:rFonts w:ascii="Times New Roman" w:hAnsi="Times New Roman" w:eastAsia="Times New Roman" w:cs="Times New Roman"/>
        </w:rPr>
        <w:t>Pemberontakan yang dilambangkan oleh tanda jalan pada loh-loh Habakuk digambarkan sebagai sesuatu yang progresif, karena itu bukan satu tanda jalan tunggal, melainkan suatu periode dengan permulaan dan pengakhiran yang ditentukan, sebagaimana dilambangkan oleh tangan Allah. Tangan Allah hadir dua kali pada kekecewaan pertama, karena ada dua malaikat yang masing-masing memegang suatu pekabaran di tangan mereka. Tanda jalan pemberontakan berikutnya memiliki tangan permulaan dan tangan pengakhiran, sehingga tanda itu juga memiliki dua tangan di dalam ciri-ciri kenabiannya. Tanda jalan ketiga dari kekecewaan yang lebih besar menunjukkan Kristus mengangkat tangan-Nya dan bersumpah demi sorga, tepat dalam bagian yang sama di mana ketujuh guruh dimeteraikan, sebagaimana dalam Daniel pasal dua belas. Tepat pada saat malaikat itu menandai akhir dari struktur kenabian dua malaikat pertama yang sekarang sedang kita pertimbangkan, Ia mengakhiri penerapan waktu nubuatan, dan menempatkan diri-Nya dalam suatu bagian yang sejajar di dalam kitab Daniel, di mana Ia tidak mengangkat satu tangan-Nya, melainkan mengangkat kedua tangan-Nya.</w:t>
      </w:r>
    </w:p>
    <w:p>
      <w:pPr>
        <w:pStyle w:val="ArticleBody"/>
        <w:jc w:val="left"/>
      </w:pPr>
      <w:r>
        <w:rPr>
          <w:rFonts w:ascii="Times New Roman" w:hAnsi="Times New Roman" w:eastAsia="Times New Roman" w:cs="Times New Roman"/>
        </w:rPr>
        <w:t>Buka Daniel pasal dua belas terdapat tiga tempoh nubuat yang dimeteraibukakan pada akhir zaman, kerana inilah yang akan menimpa umat Allah pada akhir zaman. Hal pertama yang disebut dalam penglihatan penutup Daniel yang mencapai kemuncaknya ialah bahawa Daniel, yang melambangkan umat baki Allah, mempunyai pengertian baik tentang perkara itu mahupun tentang penglihatan itu. Hal terakhir yang dicatat oleh Daniel ialah bagaimana pertambahan pengetahuan digunakan oleh Singa dari suku Yehuda untuk menghasilkan kebangkitan dan pembaharuan yang terakhir di kalangan umat Allah yang ditandai sebagai mereka yang memahami. Dia menyempurnakan pemeteraian umat-Nya dengan membuka meterai “tujuh guruh” dalam Wahyu sehubungan dengan pembukaan meterai “tiga tempoh” dalam Daniel pasal dua belas.</w:t>
      </w:r>
    </w:p>
    <w:p>
      <w:pPr>
        <w:pStyle w:val="ArticleBody"/>
        <w:jc w:val="left"/>
      </w:pPr>
      <w:r>
        <w:rPr>
          <w:rFonts w:ascii="Times New Roman" w:hAnsi="Times New Roman" w:eastAsia="Times New Roman" w:cs="Times New Roman"/>
        </w:rPr>
        <w:t>Kaba Jeso a lemoga gore, kwa bokhutlong jwa malatsi a le mararo le sephatlo a boperofeti a go gasameng maatla a batho ba Modimo, “dikgakgamatso” tsotlhe di ne di tla bo di fedile—O supa Phukwi 2023, fa malatsi a le mararo le sephatlo a loso mo mebileng a Tshenolo kgaolo ya lesome le bongwe a ne a fedile. Jaanong dikgakgamatso di ne di tla bo di fedile pele ga molao wa Tshipi. O ne a tshwaya Phukwi 2023 ka go tsholetsa e seng seatla se le sengwe fela, mme diatla tsotlhe ka bobedi. Ka go dira jalo O ne a tshwaya bokhutlo jwa nako ya go diega, fela jaaka fa A ne a tlosa seatla sa Gagwe mo phosong ya hisetori ya Bamillerite. Go swabisiwa ga ntlha go ne ga diragala ka Phukwi 18, 2020, jaaka go tshwantshitswe ke go swabisiwa ga ntlha ga Bamillerite, mme nako ya go diega ya simologa ya bo e tswelela go fitlha A otlololela seatla sa Gagwe lekgetlo la bobedi go phutha batho ba Gagwe ba masalela ka Phukwi 2023.</w:t>
      </w:r>
    </w:p>
    <w:p>
      <w:pPr>
        <w:pStyle w:val="ArticleBody"/>
        <w:jc w:val="left"/>
      </w:pPr>
      <w:r>
        <w:rPr>
          <w:rFonts w:ascii="Leelawadee UI" w:hAnsi="Leelawadee UI" w:eastAsia="Leelawadee UI" w:cs="Leelawadee UI"/>
        </w:rPr>
        <w:t>การผิดหวังครั้งแรกนั้นเป็นภาพแทนโดยพระหัตถ์ของพระเจ้าที่ทรงปกคลุมความผิดพลาด</w:t>
      </w:r>
      <w:r>
        <w:rPr>
          <w:rFonts w:ascii="Times New Roman" w:hAnsi="Times New Roman" w:eastAsia="Times New Roman" w:cs="Times New Roman"/>
        </w:rPr>
        <w:t xml:space="preserve"> </w:t>
      </w:r>
      <w:r>
        <w:rPr>
          <w:rFonts w:ascii="Leelawadee UI" w:hAnsi="Leelawadee UI" w:eastAsia="Leelawadee UI" w:cs="Leelawadee UI"/>
        </w:rPr>
        <w:t>ซึ่งสำหรับพวกมิลเลอไรต์คือการระบุปี</w:t>
      </w:r>
      <w:r>
        <w:rPr>
          <w:rFonts w:ascii="Times New Roman" w:hAnsi="Times New Roman" w:eastAsia="Times New Roman" w:cs="Times New Roman"/>
        </w:rPr>
        <w:t xml:space="preserve"> 1843 </w:t>
      </w:r>
      <w:r>
        <w:rPr>
          <w:rFonts w:ascii="Leelawadee UI" w:hAnsi="Leelawadee UI" w:eastAsia="Leelawadee UI" w:cs="Leelawadee UI"/>
        </w:rPr>
        <w:t>แทนวันที่</w:t>
      </w:r>
      <w:r>
        <w:rPr>
          <w:rFonts w:ascii="Times New Roman" w:hAnsi="Times New Roman" w:eastAsia="Times New Roman" w:cs="Times New Roman"/>
        </w:rPr>
        <w:t xml:space="preserve"> 22 </w:t>
      </w:r>
      <w:r>
        <w:rPr>
          <w:rFonts w:ascii="Leelawadee UI" w:hAnsi="Leelawadee UI" w:eastAsia="Leelawadee UI" w:cs="Leelawadee UI"/>
        </w:rPr>
        <w:t>ตุลาคม</w:t>
      </w:r>
      <w:r>
        <w:rPr>
          <w:rFonts w:ascii="Times New Roman" w:hAnsi="Times New Roman" w:eastAsia="Times New Roman" w:cs="Times New Roman"/>
        </w:rPr>
        <w:t xml:space="preserve"> 1844 </w:t>
      </w:r>
      <w:r>
        <w:rPr>
          <w:rFonts w:ascii="Leelawadee UI" w:hAnsi="Leelawadee UI" w:eastAsia="Leelawadee UI" w:cs="Leelawadee UI"/>
        </w:rPr>
        <w:t>ความผิดหวังนั้นถูกเป็นภาพแทนไว้ในข้อสิบสองของบทที่สิบสอง</w:t>
      </w:r>
      <w:r>
        <w:rPr>
          <w:rFonts w:ascii="Times New Roman" w:hAnsi="Times New Roman" w:eastAsia="Times New Roman" w:cs="Times New Roman"/>
        </w:rPr>
        <w:t xml:space="preserve"> </w:t>
      </w:r>
      <w:r>
        <w:rPr>
          <w:rFonts w:ascii="Leelawadee UI" w:hAnsi="Leelawadee UI" w:eastAsia="Leelawadee UI" w:cs="Leelawadee UI"/>
        </w:rPr>
        <w:t>การผิดหวังครั้งแรกเป็นภาพแทนโดยพระหัตถ์ของพระองค์ที่ทรงปกคลุมความผิดพลาดนั้น</w:t>
      </w:r>
      <w:r>
        <w:rPr>
          <w:rFonts w:ascii="Times New Roman" w:hAnsi="Times New Roman" w:eastAsia="Times New Roman" w:cs="Times New Roman"/>
        </w:rPr>
        <w:t xml:space="preserve"> </w:t>
      </w:r>
      <w:r>
        <w:rPr>
          <w:rFonts w:ascii="Leelawadee UI" w:hAnsi="Leelawadee UI" w:eastAsia="Leelawadee UI" w:cs="Leelawadee UI"/>
        </w:rPr>
        <w:t>และถูกทำให้เป็นแบบอย่างโดยพวกมิลเลอไรต์ผู้มาถึงความผิดหวังครั้งแรก</w:t>
      </w:r>
      <w:r>
        <w:rPr>
          <w:rFonts w:ascii="Times New Roman" w:hAnsi="Times New Roman" w:eastAsia="Times New Roman" w:cs="Times New Roman"/>
        </w:rPr>
        <w:t xml:space="preserve"> </w:t>
      </w:r>
      <w:r>
        <w:rPr>
          <w:rFonts w:ascii="Leelawadee UI" w:hAnsi="Leelawadee UI" w:eastAsia="Leelawadee UI" w:cs="Leelawadee UI"/>
        </w:rPr>
        <w:t>คำในข้อสิบสองคือ</w:t>
      </w:r>
      <w:r>
        <w:rPr>
          <w:rFonts w:ascii="Times New Roman" w:hAnsi="Times New Roman" w:eastAsia="Times New Roman" w:cs="Times New Roman"/>
        </w:rPr>
        <w:t xml:space="preserve"> “</w:t>
      </w:r>
      <w:r>
        <w:rPr>
          <w:rFonts w:ascii="Leelawadee UI" w:hAnsi="Leelawadee UI" w:eastAsia="Leelawadee UI" w:cs="Leelawadee UI"/>
        </w:rPr>
        <w:t>มาถึง</w:t>
      </w:r>
      <w:r>
        <w:rPr>
          <w:rFonts w:ascii="Times New Roman" w:hAnsi="Times New Roman" w:eastAsia="Times New Roman" w:cs="Times New Roman"/>
        </w:rPr>
        <w:t xml:space="preserve">” </w:t>
      </w:r>
      <w:r>
        <w:rPr>
          <w:rFonts w:ascii="Leelawadee UI" w:hAnsi="Leelawadee UI" w:eastAsia="Leelawadee UI" w:cs="Leelawadee UI"/>
        </w:rPr>
        <w:t>ความสุขมีแก่ผู้ที่คอยอยู่</w:t>
      </w:r>
      <w:r>
        <w:rPr>
          <w:rFonts w:ascii="Times New Roman" w:hAnsi="Times New Roman" w:eastAsia="Times New Roman" w:cs="Times New Roman"/>
        </w:rPr>
        <w:t xml:space="preserve"> </w:t>
      </w:r>
      <w:r>
        <w:rPr>
          <w:rFonts w:ascii="Leelawadee UI" w:hAnsi="Leelawadee UI" w:eastAsia="Leelawadee UI" w:cs="Leelawadee UI"/>
        </w:rPr>
        <w:t>และผู้ที่</w:t>
      </w:r>
      <w:r>
        <w:rPr>
          <w:rFonts w:ascii="Times New Roman" w:hAnsi="Times New Roman" w:eastAsia="Times New Roman" w:cs="Times New Roman"/>
        </w:rPr>
        <w:t xml:space="preserve"> “</w:t>
      </w:r>
      <w:r>
        <w:rPr>
          <w:rFonts w:ascii="Leelawadee UI" w:hAnsi="Leelawadee UI" w:eastAsia="Leelawadee UI" w:cs="Leelawadee UI"/>
        </w:rPr>
        <w:t>มาถึง</w:t>
      </w:r>
      <w:r>
        <w:rPr>
          <w:rFonts w:ascii="Times New Roman" w:hAnsi="Times New Roman" w:eastAsia="Times New Roman" w:cs="Times New Roman"/>
        </w:rPr>
        <w:t xml:space="preserve">” 1335; </w:t>
      </w:r>
      <w:r>
        <w:rPr>
          <w:rFonts w:ascii="Leelawadee UI" w:hAnsi="Leelawadee UI" w:eastAsia="Leelawadee UI" w:cs="Leelawadee UI"/>
        </w:rPr>
        <w:t>ความสุขมีแก่ผู้ที่</w:t>
      </w:r>
      <w:r>
        <w:rPr>
          <w:rFonts w:ascii="Times New Roman" w:hAnsi="Times New Roman" w:eastAsia="Times New Roman" w:cs="Times New Roman"/>
        </w:rPr>
        <w:t xml:space="preserve"> “</w:t>
      </w:r>
      <w:r>
        <w:rPr>
          <w:rFonts w:ascii="Leelawadee UI" w:hAnsi="Leelawadee UI" w:eastAsia="Leelawadee UI" w:cs="Leelawadee UI"/>
        </w:rPr>
        <w:t>มาถึง</w:t>
      </w:r>
      <w:r>
        <w:rPr>
          <w:rFonts w:ascii="Times New Roman" w:hAnsi="Times New Roman" w:eastAsia="Times New Roman" w:cs="Times New Roman"/>
        </w:rPr>
        <w:t xml:space="preserve">” </w:t>
      </w:r>
      <w:r>
        <w:rPr>
          <w:rFonts w:ascii="Leelawadee UI" w:hAnsi="Leelawadee UI" w:eastAsia="Leelawadee UI" w:cs="Leelawadee UI"/>
        </w:rPr>
        <w:t>ความผิดหวังของวันที่</w:t>
      </w:r>
      <w:r>
        <w:rPr>
          <w:rFonts w:ascii="Times New Roman" w:hAnsi="Times New Roman" w:eastAsia="Times New Roman" w:cs="Times New Roman"/>
        </w:rPr>
        <w:t xml:space="preserve"> 19 </w:t>
      </w:r>
      <w:r>
        <w:rPr>
          <w:rFonts w:ascii="Leelawadee UI" w:hAnsi="Leelawadee UI" w:eastAsia="Leelawadee UI" w:cs="Leelawadee UI"/>
        </w:rPr>
        <w:t>เมษายน</w:t>
      </w:r>
      <w:r>
        <w:rPr>
          <w:rFonts w:ascii="Times New Roman" w:hAnsi="Times New Roman" w:eastAsia="Times New Roman" w:cs="Times New Roman"/>
        </w:rPr>
        <w:t xml:space="preserve"> 1844 </w:t>
      </w:r>
      <w:r>
        <w:rPr>
          <w:rFonts w:ascii="Leelawadee UI" w:hAnsi="Leelawadee UI" w:eastAsia="Leelawadee UI" w:cs="Leelawadee UI"/>
        </w:rPr>
        <w:t>คำที่แปลว่า</w:t>
      </w:r>
      <w:r>
        <w:rPr>
          <w:rFonts w:ascii="Times New Roman" w:hAnsi="Times New Roman" w:eastAsia="Times New Roman" w:cs="Times New Roman"/>
        </w:rPr>
        <w:t xml:space="preserve"> “</w:t>
      </w:r>
      <w:r>
        <w:rPr>
          <w:rFonts w:ascii="Leelawadee UI" w:hAnsi="Leelawadee UI" w:eastAsia="Leelawadee UI" w:cs="Leelawadee UI"/>
        </w:rPr>
        <w:t>มาถึง</w:t>
      </w:r>
      <w:r>
        <w:rPr>
          <w:rFonts w:ascii="Times New Roman" w:hAnsi="Times New Roman" w:eastAsia="Times New Roman" w:cs="Times New Roman"/>
        </w:rPr>
        <w:t xml:space="preserve">” </w:t>
      </w:r>
      <w:r>
        <w:rPr>
          <w:rFonts w:ascii="Leelawadee UI" w:hAnsi="Leelawadee UI" w:eastAsia="Leelawadee UI" w:cs="Leelawadee UI"/>
        </w:rPr>
        <w:t>นั้นมีความหมายว่า</w:t>
      </w:r>
      <w:r>
        <w:rPr>
          <w:rFonts w:ascii="Times New Roman" w:hAnsi="Times New Roman" w:eastAsia="Times New Roman" w:cs="Times New Roman"/>
        </w:rPr>
        <w:t xml:space="preserve"> “</w:t>
      </w:r>
      <w:r>
        <w:rPr>
          <w:rFonts w:ascii="Leelawadee UI" w:hAnsi="Leelawadee UI" w:eastAsia="Leelawadee UI" w:cs="Leelawadee UI"/>
        </w:rPr>
        <w:t>แตะต้อง</w:t>
      </w:r>
      <w:r>
        <w:rPr>
          <w:rFonts w:ascii="Times New Roman" w:hAnsi="Times New Roman" w:eastAsia="Times New Roman" w:cs="Times New Roman"/>
        </w:rPr>
        <w:t xml:space="preserve">” </w:t>
      </w:r>
      <w:r>
        <w:rPr>
          <w:rFonts w:ascii="Leelawadee UI" w:hAnsi="Leelawadee UI" w:eastAsia="Leelawadee UI" w:cs="Leelawadee UI"/>
        </w:rPr>
        <w:t>พวกมิลเลอไรต์ได้ประสบกับความผิดหวังครั้งแรกเมื่อปี</w:t>
      </w:r>
      <w:r>
        <w:rPr>
          <w:rFonts w:ascii="Times New Roman" w:hAnsi="Times New Roman" w:eastAsia="Times New Roman" w:cs="Times New Roman"/>
        </w:rPr>
        <w:t xml:space="preserve"> 1843 </w:t>
      </w:r>
      <w:r>
        <w:rPr>
          <w:rFonts w:ascii="Leelawadee UI" w:hAnsi="Leelawadee UI" w:eastAsia="Leelawadee UI" w:cs="Leelawadee UI"/>
        </w:rPr>
        <w:t>แตะต้องปี</w:t>
      </w:r>
      <w:r>
        <w:rPr>
          <w:rFonts w:ascii="Times New Roman" w:hAnsi="Times New Roman" w:eastAsia="Times New Roman" w:cs="Times New Roman"/>
        </w:rPr>
        <w:t xml:space="preserve"> 1844 </w:t>
      </w:r>
      <w:r>
        <w:rPr>
          <w:rFonts w:ascii="Leelawadee UI" w:hAnsi="Leelawadee UI" w:eastAsia="Leelawadee UI" w:cs="Leelawadee UI"/>
        </w:rPr>
        <w:t>ข้อสิบสองของดาเนียลบทที่สิบสองระบุถึงความผิดหวังครั้งแรกทั้งของวันที่</w:t>
      </w:r>
      <w:r>
        <w:rPr>
          <w:rFonts w:ascii="Times New Roman" w:hAnsi="Times New Roman" w:eastAsia="Times New Roman" w:cs="Times New Roman"/>
        </w:rPr>
        <w:t xml:space="preserve"> 19 </w:t>
      </w:r>
      <w:r>
        <w:rPr>
          <w:rFonts w:ascii="Leelawadee UI" w:hAnsi="Leelawadee UI" w:eastAsia="Leelawadee UI" w:cs="Leelawadee UI"/>
        </w:rPr>
        <w:t>เมษายน</w:t>
      </w:r>
      <w:r>
        <w:rPr>
          <w:rFonts w:ascii="Times New Roman" w:hAnsi="Times New Roman" w:eastAsia="Times New Roman" w:cs="Times New Roman"/>
        </w:rPr>
        <w:t xml:space="preserve"> 1844 </w:t>
      </w:r>
      <w:r>
        <w:rPr>
          <w:rFonts w:ascii="Leelawadee UI" w:hAnsi="Leelawadee UI" w:eastAsia="Leelawadee UI" w:cs="Leelawadee UI"/>
        </w:rPr>
        <w:t>แต่โดยตรงยิ่งกว่านั้นคือความผิดหวังครั้งแรกของวันที่</w:t>
      </w:r>
      <w:r>
        <w:rPr>
          <w:rFonts w:ascii="Times New Roman" w:hAnsi="Times New Roman" w:eastAsia="Times New Roman" w:cs="Times New Roman"/>
        </w:rPr>
        <w:t xml:space="preserve"> 18 </w:t>
      </w:r>
      <w:r>
        <w:rPr>
          <w:rFonts w:ascii="Leelawadee UI" w:hAnsi="Leelawadee UI" w:eastAsia="Leelawadee UI" w:cs="Leelawadee UI"/>
        </w:rPr>
        <w:t>กรกฎาคม</w:t>
      </w:r>
      <w:r>
        <w:rPr>
          <w:rFonts w:ascii="Times New Roman" w:hAnsi="Times New Roman" w:eastAsia="Times New Roman" w:cs="Times New Roman"/>
        </w:rPr>
        <w:t xml:space="preserve"> 2020</w:t>
      </w:r>
    </w:p>
    <w:p>
      <w:pPr>
        <w:pStyle w:val="ArticleBody"/>
        <w:jc w:val="left"/>
      </w:pPr>
      <w:r>
        <w:rPr>
          <w:rFonts w:ascii="Times New Roman" w:hAnsi="Times New Roman" w:eastAsia="Times New Roman" w:cs="Times New Roman"/>
        </w:rPr>
        <w:t>Periode nubuatan yang pertama dan periode nubuatan yang terakhir daripada tiga periode yang dimeteraibukakan pada waktu akhir, ketika pengetahuan bertambah dan menyempurnakan pemisahan terakhir antara gandum dengan lalang, sehingga mengenal pasti pembukaan meterai terang nubuatan yang memeteraikan seratus empat puluh empat ribu, adalah periode nubuatan yang sama.</w:t>
      </w:r>
    </w:p>
    <w:p>
      <w:pPr>
        <w:pStyle w:val="ArticleBody"/>
        <w:jc w:val="left"/>
      </w:pPr>
      <w:r>
        <w:rPr>
          <w:rFonts w:ascii="Times New Roman" w:hAnsi="Times New Roman" w:eastAsia="Times New Roman" w:cs="Times New Roman"/>
        </w:rPr>
        <w:t>Tempoh pertama dalam ayat tujuh ialah pengakhiran penyerakan tiga setengah hari dalam Wahyu sebelas pada bulan Julai 2023, dan tempoh dalam ayat dua belas ialah permulaan penyerakan yang sama itu pada 18 Julai 2020. Alfa dan Omega telah menandai sejarah tujuh guruh dalam Daniel dua belas sebagai sejarah yang bermula pada kekecewaan 18 Julai 2020 dan berakhir tiga setengah hari simbolik kemudian pada bulan Julai 2023. Sama pentingnya ialah bahawa apabila Alfa dan Omega menandai permulaan dan pengakhiran masa penangguhan yang terakhir, Dia mengangkat bukan satu, melainkan kedua-dua tangan-Nya ke langit dan bersumpah demi Dia yang hidup sampai selama-lamanya.</w:t>
      </w:r>
    </w:p>
    <w:p>
      <w:pPr>
        <w:pStyle w:val="ArticleBody"/>
        <w:jc w:val="left"/>
      </w:pPr>
      <w:r>
        <w:rPr>
          <w:rFonts w:ascii="Times New Roman" w:hAnsi="Times New Roman" w:eastAsia="Times New Roman" w:cs="Times New Roman"/>
        </w:rPr>
        <w:t>Anak Allah yang adalah anak manusia sedang mengikat sumpah dengan Bapa, tepat di tempat puncak kisah umat perjanjian Allah bermula, ketika Kristus mula-mula memanggil Abram dengan suatu janji, lalu meneguhkan janji itu dengan sumpah. Tanggalkan kasutmu, engkau berdiri di tanah yang kudus!</w:t>
      </w:r>
    </w:p>
    <w:p>
      <w:pPr>
        <w:pStyle w:val="ArticleBody"/>
        <w:jc w:val="left"/>
      </w:pPr>
      <w:r>
        <w:rPr>
          <w:rFonts w:ascii="Times New Roman" w:hAnsi="Times New Roman" w:eastAsia="Times New Roman" w:cs="Times New Roman"/>
        </w:rPr>
        <w:t>Huruf tengah daripada tiga tempoh nubuatan itu tidak lain dan tidak bukan ialah penggenapan omega bagi nubuatan masa perjanjian Abram dan Paulus selama 430 tahun sebagaimana diwakili dalam 1290 tahun pada ayat sebelas. Ayat itu, apabila didekati dengan pemahaman Millerit, mengenal pasti suatu tempoh persediaan selama tiga puluh tahun bagi kepausan, diikuti kemudian oleh 1260 tahun penganiayaan kepausan. Tempoh 430 tahun Abram melambangkan perhambaan dan kelepasan dalam suatu bangsa yang khusus, selaras dengan tiga puluh tahun pertama yang mewakili Tuhan memasuki perjanjian dengan Abram. Persediaan tiga puluh tahun bagi para imam bermula pada tahun 1989, pada waktu akhir, dan tiga puluh tahun itu berakhir pada undang-undang Ahad, apabila ayat itu mengenal pasti bahawa kekejian yang membinasakan akan ditegakkan, dan kemudian akan menganiaya umat Tuhan selama 1260 tahun simbolik, selaras dengan 42 bulan simbolik Yohanes dalam Wahyu tiga belas.</w:t>
      </w:r>
    </w:p>
    <w:p>
      <w:pPr>
        <w:pStyle w:val="ArticleBody"/>
        <w:jc w:val="left"/>
      </w:pPr>
      <w:r>
        <w:rPr>
          <w:rFonts w:ascii="Times New Roman" w:hAnsi="Times New Roman" w:eastAsia="Times New Roman" w:cs="Times New Roman"/>
        </w:rPr>
        <w:t>Gerakan reformasi bagi seratus empat puluh empat ribu itu bermula pada tahun 1989, tatkala Tuhan memulai pekerjaan-Nya untuk mempersiapkan suatu imamat yang akan melayani selama krisis pada tengah malam, yang dimulai pada undang-undang hari Minggu. Alfa dan Omega berdiri di atas air sungai Hiddekel dan mengangkat kedua tangan-Nya ke langit, bersumpah bahwa apabila penyerakan dari 18 Juli 2020 hingga Juli 2023 telah genap, maka keajaiban-keajaiban yang berkaitan dengan pekerjaan Kristus dalam memadukan keilahian-Nya dengan kemanusiaan akan diselesaikan.</w:t>
      </w:r>
    </w:p>
    <w:p>
      <w:pPr>
        <w:pStyle w:val="ArticleBody"/>
        <w:jc w:val="left"/>
      </w:pPr>
      <w:r>
        <w:rPr>
          <w:rFonts w:ascii="Times New Roman" w:hAnsi="Times New Roman" w:eastAsia="Times New Roman" w:cs="Times New Roman"/>
        </w:rPr>
        <w:t>Mi a umna thupuan bu 10-na ah, khuaiahcun thutak riatna pasarih thawn a inzawm vek a ni; ziakchu Amah cun khawiah pawh hun hrilhlawkna hman dan chu a ti tawp mai lo va, pasarih-na tulai awn ni lai ah Pathian thuguk chu a zo ding tih pawh a hriattir bawk. Daniel bung 12-a a inang remna lai chuan, 2023 kum July thla ah thehdarhna a tawp khan, Pathian mite tihdaihna tihzo zawhna chu a zo ding tih a hriattir a; chu chu pasarih-na tulai awnna hmanga entir a ni a, chumi chu Krista’n a kut a kaih chhoh a, thu a tiam hialna thawn an inkhap ta a ni, a pahnihna inang remna lai pahnihah chuan.</w:t>
      </w:r>
    </w:p>
    <w:p>
      <w:pPr>
        <w:pStyle w:val="ArticleBody"/>
        <w:jc w:val="left"/>
      </w:pPr>
      <w:r>
        <w:rPr>
          <w:rFonts w:ascii="Times New Roman" w:hAnsi="Times New Roman" w:eastAsia="Times New Roman" w:cs="Times New Roman"/>
        </w:rPr>
        <w:t>Periode nubuatan yang pertama dan periode nubuatan yang terakhir dari pekabaran rangkap tiga dalam Daniel dua belas memiliki ciri khas alfa dan omega. Periode pertama dalam ayat tujuh mengidentifikasi akhir dari periode yang sama tepatnya, yang oleh ayat dua belas ditandai sebagai permulaannya. Di antara ayat tujuh dan dua belas, sejarah masa akhir sejak tahun 1989 sampai penutupan masa kasihan digambarkan. Di tengah periode alfa dari ayat tujuh dan sejarah omega dari ayat dua belas, pemberontakan terakhir umat manusia sejak hukum hari Minggu sampai Mikhael berdiri digambarkan, dan hal itu digambarkan dalam pasal yang sama di mana Mikhael berdiri.</w:t>
      </w:r>
    </w:p>
    <w:p>
      <w:pPr>
        <w:pStyle w:val="ArticleBody"/>
        <w:jc w:val="left"/>
      </w:pPr>
      <w:r>
        <w:rPr>
          <w:rFonts w:ascii="Times New Roman" w:hAnsi="Times New Roman" w:eastAsia="Times New Roman" w:cs="Times New Roman"/>
        </w:rPr>
        <w:t>Pemberontakan pada periode pertengahan pada dasarnya adalah sejarah lahiriah pemberontakan, tetapi tiga puluh tahun yang pertama adalah sejarah batiniah dari persiapan para imam yang berhadapan secara langsung dengan kekuatan-kekuatan lahiriah yang dilambangkan dalam periode 1260 berikutnya.</w:t>
      </w:r>
    </w:p>
    <w:p>
      <w:pPr>
        <w:pStyle w:val="ArticleBody"/>
        <w:jc w:val="left"/>
      </w:pPr>
      <w:r>
        <w:rPr>
          <w:rFonts w:ascii="Times New Roman" w:hAnsi="Times New Roman" w:eastAsia="Times New Roman" w:cs="Times New Roman"/>
        </w:rPr>
        <w:t>Phakathi nenkathi imelela ukuhlubuka kwencwadi yeshumi nantathu yezinhlamvu zesiHeberu, futhi ihlangana nokwangaphakathi njengoba iveza impi yokugcina yempikiswano enkulu emhlabeni, ngesikhathi umusa usalokhu umi. Ukuhlanganiswa kwayo kokwangaphandle nokwangaphakathi futhi kuyisigijimi sombono wokugcina kaDaniyeli, omelwe ngumfula iHidekeli kanye nezahluko ezintathu nazo ezithwala uphawu lwe-Alpha ne-Omega, futhi ezakhiwe phezu kwesakhiwo seqiniso. Isahluko sokuqala nesokugcina sikhuluma ngokubekwa uphawu kwabantu bakaNkulunkulu, abavezwa njengezinkanyezi ezikhanya kuze kube phakade. Isahluko esiphakathi sokuhlubuka sikhomba umlando ofanayo omelwe evesini leshumi nanye kanye neminyaka eyi-1290, okuyivesi eliphakathi kuleso sakhiwo esifanayo.</w:t>
      </w:r>
    </w:p>
    <w:p>
      <w:pPr>
        <w:pStyle w:val="ArticleBody"/>
        <w:jc w:val="left"/>
      </w:pPr>
      <w:r>
        <w:rPr>
          <w:rFonts w:ascii="Times New Roman" w:hAnsi="Times New Roman" w:eastAsia="Times New Roman" w:cs="Times New Roman"/>
        </w:rPr>
        <w:t>Bila Kristus menggunakan tangan-Nya dalam struktur kenabian, hal itu melambangkan banyak kebenaran, tetapi juga melambangkan jalan yang sedang Ia pimpin umat-Nya tempuh. Penyingkapan Yesus Kristus mulai dimeteraibuka pada bulan Juli 2023. Pembukaan meterai itu mencakup pembukaan meterai atas ketujuh guruh dan pekabaran Daniel sebagaimana diwakili dalam pasal dua belas. Pembukaan meterai itu berlangsung di dalam sejarah tersembunyi ayat empat puluh, yang dimulai pada tahun 1989 dan berakhir pada hukum hari Minggu. Dalam sejarah itu umat Allah akan dimeteraikan, dan mereka dimeteraikan oleh pencurahan Roh Kudus. Pencurahan Roh Kudus yang terakhir dikenali dalam pasal kedelapan kitab Wahyu, di mana hal itu dilambangkan sebagai meterai yang ketujuh, dan karena itu meterai yang terakhir. Singa dari suku Yehuda telah menang dalam pasal lima untuk membuka kitab yang dimeteraikan dengan tujuh meterai.</w:t>
      </w:r>
    </w:p>
    <w:p>
      <w:pPr>
        <w:pStyle w:val="ArticleBody"/>
        <w:jc w:val="left"/>
      </w:pPr>
      <w:r>
        <w:rPr>
          <w:rFonts w:ascii="Times New Roman" w:hAnsi="Times New Roman" w:eastAsia="Times New Roman" w:cs="Times New Roman"/>
        </w:rPr>
        <w:t>Ti lekhantsi la botshelela le tsosolositse potso kwa bofelong jwa kgaolo ya borataro, le botsa gore ke mang yo o tla kgonang go ema mo nakong e go sa tlholeng go na le botsereganyi jwa boleo.</w:t>
      </w:r>
    </w:p>
    <w:p>
      <w:pPr>
        <w:pStyle w:val="ArticleScripture"/>
        <w:jc w:val="left"/>
      </w:pPr>
      <w:r>
        <w:rPr>
          <w:rFonts w:ascii="Times New Roman" w:hAnsi="Times New Roman" w:eastAsia="Times New Roman" w:cs="Times New Roman"/>
        </w:rPr>
        <w:t>Hobane letsatsi le leholo la bohale ba hae le fihlile; mme ke mang ya tla khona ho ema? Tšenolo 6:17.</w:t>
      </w:r>
    </w:p>
    <w:p>
      <w:pPr>
        <w:pStyle w:val="ArticleBody"/>
        <w:jc w:val="left"/>
      </w:pPr>
      <w:r>
        <w:rPr>
          <w:rFonts w:ascii="Myanmar Text" w:hAnsi="Myanmar Text" w:eastAsia="Myanmar Text" w:cs="Myanmar Text"/>
        </w:rPr>
        <w:t>အခန်းနောက်တစ်ခန်း၊</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အခန်းငယ်နောက်တစ်ငယ်ဟုလည်း</w:t>
      </w:r>
      <w:r>
        <w:rPr>
          <w:rFonts w:ascii="Times New Roman" w:hAnsi="Times New Roman" w:eastAsia="Times New Roman" w:cs="Times New Roman"/>
        </w:rPr>
        <w:t xml:space="preserve"> </w:t>
      </w:r>
      <w:r>
        <w:rPr>
          <w:rFonts w:ascii="Myanmar Text" w:hAnsi="Myanmar Text" w:eastAsia="Myanmar Text" w:cs="Myanmar Text"/>
        </w:rPr>
        <w:t>ဆိုနိုင်သည်မှာ၊</w:t>
      </w:r>
      <w:r>
        <w:rPr>
          <w:rFonts w:ascii="Times New Roman" w:hAnsi="Times New Roman" w:eastAsia="Times New Roman" w:cs="Times New Roman"/>
        </w:rPr>
        <w:t xml:space="preserve"> </w:t>
      </w:r>
      <w:r>
        <w:rPr>
          <w:rFonts w:ascii="Myanmar Text" w:hAnsi="Myanmar Text" w:eastAsia="Myanmar Text" w:cs="Myanmar Text"/>
        </w:rPr>
        <w:t>တနင်္ဂနွေနေ့ဥပဒေအရေးအခင်းကာလအတွင်း</w:t>
      </w:r>
      <w:r>
        <w:rPr>
          <w:rFonts w:ascii="Times New Roman" w:hAnsi="Times New Roman" w:eastAsia="Times New Roman" w:cs="Times New Roman"/>
        </w:rPr>
        <w:t xml:space="preserve"> </w:t>
      </w:r>
      <w:r>
        <w:rPr>
          <w:rFonts w:ascii="Myanmar Text" w:hAnsi="Myanmar Text" w:eastAsia="Myanmar Text" w:cs="Myanmar Text"/>
        </w:rPr>
        <w:t>ဘုရားသခင်၏နိုင်ငံတော်ထဲသို့</w:t>
      </w:r>
      <w:r>
        <w:rPr>
          <w:rFonts w:ascii="Times New Roman" w:hAnsi="Times New Roman" w:eastAsia="Times New Roman" w:cs="Times New Roman"/>
        </w:rPr>
        <w:t xml:space="preserve"> </w:t>
      </w:r>
      <w:r>
        <w:rPr>
          <w:rFonts w:ascii="Myanmar Text" w:hAnsi="Myanmar Text" w:eastAsia="Myanmar Text" w:cs="Myanmar Text"/>
        </w:rPr>
        <w:t>စုဝင်စေခံရသော</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တံဆိပ်ခတ်ခြင်းနှင့်</w:t>
      </w:r>
      <w:r>
        <w:rPr>
          <w:rFonts w:ascii="Times New Roman" w:hAnsi="Times New Roman" w:eastAsia="Times New Roman" w:cs="Times New Roman"/>
        </w:rPr>
        <w:t xml:space="preserve"> </w:t>
      </w:r>
      <w:r>
        <w:rPr>
          <w:rFonts w:ascii="Myanmar Text" w:hAnsi="Myanmar Text" w:eastAsia="Myanmar Text" w:cs="Myanmar Text"/>
        </w:rPr>
        <w:t>လူအစုအဝေးကြီးကို</w:t>
      </w:r>
      <w:r>
        <w:rPr>
          <w:rFonts w:ascii="Times New Roman" w:hAnsi="Times New Roman" w:eastAsia="Times New Roman" w:cs="Times New Roman"/>
        </w:rPr>
        <w:t xml:space="preserve"> </w:t>
      </w:r>
      <w:r>
        <w:rPr>
          <w:rFonts w:ascii="Myanmar Text" w:hAnsi="Myanmar Text" w:eastAsia="Myanmar Text" w:cs="Myanmar Text"/>
        </w:rPr>
        <w:t>မိတ်ဆက်ဖော်ပြထားသည်။</w:t>
      </w:r>
      <w:r>
        <w:rPr>
          <w:rFonts w:ascii="Times New Roman" w:hAnsi="Times New Roman" w:eastAsia="Times New Roman" w:cs="Times New Roman"/>
        </w:rPr>
        <w:t xml:space="preserve"> </w:t>
      </w:r>
      <w:r>
        <w:rPr>
          <w:rFonts w:ascii="Myanmar Text" w:hAnsi="Myanmar Text" w:eastAsia="Myanmar Text" w:cs="Myanmar Text"/>
        </w:rPr>
        <w:t>တစ်သိန်းလေးသောင်းလေးထောင်သည်</w:t>
      </w:r>
      <w:r>
        <w:rPr>
          <w:rFonts w:ascii="Times New Roman" w:hAnsi="Times New Roman" w:eastAsia="Times New Roman" w:cs="Times New Roman"/>
        </w:rPr>
        <w:t xml:space="preserve"> </w:t>
      </w:r>
      <w:r>
        <w:rPr>
          <w:rFonts w:ascii="Myanmar Text" w:hAnsi="Myanmar Text" w:eastAsia="Myanmar Text" w:cs="Myanmar Text"/>
        </w:rPr>
        <w:t>ဆဋ္ဌမတံဆိပ်၏</w:t>
      </w:r>
      <w:r>
        <w:rPr>
          <w:rFonts w:ascii="Times New Roman" w:hAnsi="Times New Roman" w:eastAsia="Times New Roman" w:cs="Times New Roman"/>
        </w:rPr>
        <w:t xml:space="preserve"> </w:t>
      </w:r>
      <w:r>
        <w:rPr>
          <w:rFonts w:ascii="Myanmar Text" w:hAnsi="Myanmar Text" w:eastAsia="Myanmar Text" w:cs="Myanmar Text"/>
        </w:rPr>
        <w:t>မေးခွန်းအတွက်</w:t>
      </w:r>
      <w:r>
        <w:rPr>
          <w:rFonts w:ascii="Times New Roman" w:hAnsi="Times New Roman" w:eastAsia="Times New Roman" w:cs="Times New Roman"/>
        </w:rPr>
        <w:t xml:space="preserve"> </w:t>
      </w:r>
      <w:r>
        <w:rPr>
          <w:rFonts w:ascii="Myanmar Text" w:hAnsi="Myanmar Text" w:eastAsia="Myanmar Text" w:cs="Myanmar Text"/>
        </w:rPr>
        <w:t>အဖြေဖြစ်ကြသည်။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ဖော်ပြပြီးနောက်၊</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သတ္တမမြောက်နှင့်</w:t>
      </w:r>
      <w:r>
        <w:rPr>
          <w:rFonts w:ascii="Times New Roman" w:hAnsi="Times New Roman" w:eastAsia="Times New Roman" w:cs="Times New Roman"/>
        </w:rPr>
        <w:t xml:space="preserve"> </w:t>
      </w:r>
      <w:r>
        <w:rPr>
          <w:rFonts w:ascii="Myanmar Text" w:hAnsi="Myanmar Text" w:eastAsia="Myanmar Text" w:cs="Myanmar Text"/>
        </w:rPr>
        <w:t>နောက်ဆုံးသောတံဆိပ်ကို</w:t>
      </w:r>
      <w:r>
        <w:rPr>
          <w:rFonts w:ascii="Times New Roman" w:hAnsi="Times New Roman" w:eastAsia="Times New Roman" w:cs="Times New Roman"/>
        </w:rPr>
        <w:t xml:space="preserve"> </w:t>
      </w:r>
      <w:r>
        <w:rPr>
          <w:rFonts w:ascii="Myanmar Text" w:hAnsi="Myanmar Text" w:eastAsia="Myanmar Text" w:cs="Myanmar Text"/>
        </w:rPr>
        <w:t>ဖယ်ရှားခြင်းခံရကြောင်း</w:t>
      </w:r>
      <w:r>
        <w:rPr>
          <w:rFonts w:ascii="Times New Roman" w:hAnsi="Times New Roman" w:eastAsia="Times New Roman" w:cs="Times New Roman"/>
        </w:rPr>
        <w:t xml:space="preserve"> </w:t>
      </w:r>
      <w:r>
        <w:rPr>
          <w:rFonts w:ascii="Myanmar Text" w:hAnsi="Myanmar Text" w:eastAsia="Myanmar Text" w:cs="Myanmar Text"/>
        </w:rPr>
        <w:t>ဖော်ထုတ်သတ်မှတ်ထားသည်။</w:t>
      </w:r>
    </w:p>
    <w:p>
      <w:pPr>
        <w:pStyle w:val="ArticleScripture"/>
        <w:jc w:val="left"/>
      </w:pPr>
      <w:r>
        <w:rPr>
          <w:rFonts w:ascii="Times New Roman" w:hAnsi="Times New Roman" w:eastAsia="Times New Roman" w:cs="Times New Roman"/>
        </w:rPr>
        <w:t>Dan apabila Ia membuka meterai yang ketujuh, maka terjadilah kesunyian di syurga kira-kira setengah jam lamanya. Lalu aku melihat ketujuh-tujuh malaikat yang berdiri di hadapan Allah; dan kepada mereka diberikan tujuh sangkakala. Kemudian datanglah seorang malaikat yang lain, lalu berdiri di mezbah dengan sebuah pedupaan emas; dan kepadanya diberikan banyak kemenyan, supaya ia mempersembahkannya bersama-sama dengan doa semua orang kudus di atas mezbah emas yang di hadapan takhta itu. Dan asap kemenyan itu, yang naik bersama-sama dengan doa orang-orang kudus, naik ke hadapan Allah dari tangan malaikat itu.</w:t>
      </w:r>
    </w:p>
    <w:p>
      <w:pPr>
        <w:pStyle w:val="ArticleScripture"/>
        <w:jc w:val="left"/>
      </w:pPr>
      <w:r>
        <w:rPr>
          <w:rFonts w:ascii="Times New Roman" w:hAnsi="Times New Roman" w:eastAsia="Times New Roman" w:cs="Times New Roman"/>
        </w:rPr>
        <w:t>Laloma na Agelo a la kame el incensaryo, ya yena koné ele fuego del altar, y ya tirá ele na tierra; y ya tiene mga bos, y mga trueno, y mga relámpago, y un temblor de tierra. Revelation 8:1–5.</w:t>
      </w:r>
    </w:p>
    <w:p>
      <w:pPr>
        <w:pStyle w:val="ArticleBody"/>
        <w:jc w:val="left"/>
      </w:pPr>
      <w:r>
        <w:rPr>
          <w:rFonts w:ascii="Times New Roman" w:hAnsi="Times New Roman" w:eastAsia="Times New Roman" w:cs="Times New Roman"/>
        </w:rPr>
        <w:t>“Мөд,”-г Исаиа бүлэг зургад “нүүрс” хэмээн дүрсэлсэн бөгөөд Эгч Уайт үүнийг ариусгалын бэлгэдэл гэж тодорхойлдог; тэр нь тахилын ширээнээс авч, газар луу шидэгддэг. Пентекостын үед тэнгэрээс ирсэн “мөд” нь “мөдөн” хэлүүдээр дүрслэгдсэн. Левийн хөвгүүдийг ариусгахын тулд Гэрээний Элчийн хэрэглэдэг зүйл нь “мөд” юм.</w:t>
      </w:r>
    </w:p>
    <w:p>
      <w:pPr>
        <w:pStyle w:val="ArticleScripture"/>
        <w:jc w:val="left"/>
      </w:pPr>
      <w:r>
        <w:rPr>
          <w:rFonts w:ascii="Times New Roman" w:hAnsi="Times New Roman" w:eastAsia="Times New Roman" w:cs="Times New Roman"/>
        </w:rPr>
        <w:t>“‘Yang nyiru-Nya ada di tangan-Nya, dan Ia akan membersihkan tempat pengirikan-Nya sampai bersih, lalu mengumpulkan gandum-Nya ke dalam lumbung.’ Matius 3:12. Inilah salah satu masa pemurnian. Oleh firman kebenaran, sekam sedang dipisahkan daripada gandum. Kerana mereka terlalu sia-sia dan benar pada pandangan sendiri untuk menerima teguran, terlalu mencintai dunia untuk menerima kehidupan yang rendah hati, banyak orang berpaling daripada Yesus. Banyak orang masih melakukan perkara yang sama. Jiwa-jiwa diuji pada hari ini sebagaimana murid-murid itu diuji di rumah ibadat di Kapernaum. Apabila kebenaran dibawa terus kepada hati, mereka melihat bahawa kehidupan mereka tidak selaras dengan kehendak Allah. Mereka melihat perlunya suatu perubahan yang menyeluruh dalam diri mereka; tetapi mereka tidak rela memikul pekerjaan penyangkalan diri itu. Oleh itu mereka menjadi marah apabila dosa-dosa mereka disingkapkan. Mereka pergi dengan tersinggung, sebagaimana murid-murid meninggalkan Yesus sambil bersungut, ‘Perkataan ini sukar; siapakah yang dapat menerimanya?’” The Desire of Ages, 392.</w:t>
      </w:r>
    </w:p>
    <w:p>
      <w:pPr>
        <w:pStyle w:val="ArticleBody"/>
        <w:jc w:val="left"/>
      </w:pPr>
      <w:r>
        <w:rPr>
          <w:rFonts w:ascii="Times New Roman" w:hAnsi="Times New Roman" w:eastAsia="Times New Roman" w:cs="Times New Roman"/>
        </w:rPr>
        <w:t>Api te ne turun ba ofrenda Elia nian, hanesan mos ba ofrenda Gideon nian ba anju. “Api” purifikasaun nian mak Liafuan Maromak nian, tanba atu halo santu, tenke hetan santifikasaun husi Nia Liafuan. “Api” ne’ebé soe tun ba rai bainhira hasai selu dahuluk hitu nian, identifika kapasitasaun ba mensajen profétiku ne’ebé loke tiha iha loron ikus sira, durante lian trombeta hitu nian, durante kumprimientu finál no perfeitu ba akontesimentu sira ne’ebé representa husi trovoada hitu nian no konfirma husi períodu profétiku tolu iha Daniel sanulu resin rua ne’ebé taka metin hela to’o loron ikus sira.</w:t>
      </w:r>
    </w:p>
    <w:p>
      <w:pPr>
        <w:pStyle w:val="ArticleBody"/>
        <w:jc w:val="left"/>
      </w:pPr>
      <w:r>
        <w:rPr>
          <w:rFonts w:ascii="Times New Roman" w:hAnsi="Times New Roman" w:eastAsia="Times New Roman" w:cs="Times New Roman"/>
        </w:rPr>
        <w:t>Penyingkapan Yesus Kristus yang dimeteraikan terbuka tepat sebelum berakhirnya masa percobaan manusia—mencakup pembukaan tujuh guruh, penyingkiran meterai ketujuh, pembukaan Daniel pasal dua belas, dan penyingkapan sejarah tersembunyi dari ayat empat puluh dalam Daniel pasal sebelas, yaitu sejarah itu sendiri ketika malaikat bertanya kepada Pria yang berpakaian lenan, apakah yang akan menjadi akhir dari keajaiban-keajaiban ini.</w:t>
      </w:r>
    </w:p>
    <w:p>
      <w:pPr>
        <w:pStyle w:val="ArticleBody"/>
        <w:jc w:val="left"/>
      </w:pPr>
      <w:r>
        <w:rPr>
          <w:rFonts w:ascii="Times New Roman" w:hAnsi="Times New Roman" w:eastAsia="Times New Roman" w:cs="Times New Roman"/>
        </w:rPr>
        <w:t>Le Monnaƞ waa lilinen a ṱalutshedza a ri—Musi ni tshi swika magumoni a tshifhinga tsha u lenga nga Fulwana ya 2023, no no swika kha ḓivhazwakale ya u pfuluwa ha vha zwigidi zwa ḓana na maṋa na fumi naṋa.</w:t>
      </w:r>
    </w:p>
    <w:p>
      <w:pPr>
        <w:pStyle w:val="ArticleBody"/>
        <w:jc w:val="left"/>
      </w:pPr>
      <w:r>
        <w:rPr>
          <w:rFonts w:ascii="Times New Roman" w:hAnsi="Times New Roman" w:eastAsia="Times New Roman" w:cs="Times New Roman"/>
        </w:rPr>
        <w:t>Ia juga berkata—pada akhir tiga setengah hari simbolis dalam Wahyu sebelas, suatu pekabaran nubuatan dari kitab Daniel akan dibukakan meterainya, sebagaimana dilambangkan oleh waktu kesudahan pada tahun 1798. Kebenaran yang pada saat itu akan dibukakan meterainya, pada akhir tiga setengah hari simbolis, terdapat tepat dalam sembilan ayat dari kitab Daniel yang mengidentifikasi dan menjelaskan pemeteraian serta pembukaan meterai kitab Daniel.</w:t>
      </w:r>
    </w:p>
    <w:p>
      <w:pPr>
        <w:pStyle w:val="ArticleBody"/>
        <w:jc w:val="left"/>
      </w:pPr>
      <w:r>
        <w:rPr>
          <w:rFonts w:ascii="Times New Roman" w:hAnsi="Times New Roman" w:eastAsia="Times New Roman" w:cs="Times New Roman"/>
        </w:rPr>
        <w:t>Okutiisya ebigambo bino mu kiwandiiko ekiddako.</w:t>
      </w:r>
    </w:p>
    <w:p>
      <w:pPr>
        <w:pStyle w:val="ArticleScripture"/>
        <w:jc w:val="left"/>
      </w:pPr>
      <w:r>
        <w:rPr>
          <w:rFonts w:ascii="Times New Roman" w:hAnsi="Times New Roman" w:eastAsia="Times New Roman" w:cs="Times New Roman"/>
        </w:rPr>
        <w:t>“Bila Kristus datang ke bumi ini, tradisi-tradisi yang telah diwariskan dari satu generasi ke satu generasi, serta penafsiran manusia terhadap Kitab Suci, menyembunyikan daripada manusia kebenaran sebagaimana adanya di dalam Yesus. Kebenaran itu tertimbus di bawah timbunan tradisi. Makna rohani kitab-kitab suci telah hilang; kerana dalam ketidakpercayaan mereka, manusia telah menutup pintu khazanah syurgawi. Kegelapan menutupi bumi, dan kegelapan pekat menutupi bangsa-bangsa. Kebenaran memandang dari syurga ke bumi; tetapi di mana pun tidak tersingkap kesan ilahi. Suatu kemuraman seperti kain kafan maut menyelubungi bumi.”</w:t>
      </w:r>
    </w:p>
    <w:p>
      <w:pPr>
        <w:pStyle w:val="ArticleScripture"/>
        <w:jc w:val="left"/>
      </w:pPr>
      <w:r>
        <w:rPr>
          <w:rFonts w:ascii="Times New Roman" w:hAnsi="Times New Roman" w:eastAsia="Times New Roman" w:cs="Times New Roman"/>
        </w:rPr>
        <w:t>“Bötin Ýahuda taýpasynyň Arslany ýeňdi. Ol ylahy görkezmäniň kitabyny ýapyp duran möhri açdy. Dünýä arassa, garyndysyz hakykata nazar salmaga rugsat edildi. Garaňkylygy yza serpikdirmek we ýalňyşy täsirsiz etmek üçin Hut Hakykatyň özi aşak indi. Asmandan dünýä gelýän her bir adamy nurlandyrmaly bolýan nur bilen Mugallym iberildi. Bilime, pygamberligiň ynamly sözüne yhlas bilen ymtylýan erkekler we aýallar bardy; ol gelende bolsa, garaňky ýerde şöhle saçýan nur ýaly boldy.” Spalding Magan, 58.</w:t>
      </w:r>
    </w:p>
    <w:p>
      <w:pPr>
        <w:pStyle w:val="ArticleScripture"/>
        <w:jc w:val="left"/>
      </w:pPr>
      <w:r>
        <w:rPr>
          <w:rFonts w:ascii="Times New Roman" w:hAnsi="Times New Roman" w:eastAsia="Times New Roman" w:cs="Times New Roman"/>
        </w:rPr>
        <w:t>“Baga-ṅwala le Bafarasi ba ne ba ipolela gore ba hlalosa Dikwalo, mme ba ne ba di hlalosa go ya ka dikakanyo tsa bone le dingwao tsa bone. Meetlo ya bone le melao ya bone e ne ya nna e gatelela thata go ya pele le go feta. Mo tlhaloganyong ya yone ya semowa, Lefoko le le boitshepo le ne la nna mo bathong jaaka buka e e kanetsweng, e e tswaletsweng tlhaloganyo ya bone.”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Yaele le Kereke ya Letsatsi la Bosupa ya Laodisea - Nomoro ya Leshome le Senyane</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