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Joel dan Gereja Masehi Advent Hari Ketujuh Laodikia - Nombor Dua Puluh Enam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2026-01-12</w:t>
      </w:r>
    </w:p>
    <w:p>
      <w:pPr>
        <w:pStyle w:val="ArticleHeading"/>
        <w:jc w:val="left"/>
      </w:pPr>
      <w:r>
        <w:rPr>
          <w:rFonts w:ascii="Leelawadee UI" w:hAnsi="Leelawadee UI" w:eastAsia="Leelawadee UI" w:cs="Leelawadee UI"/>
        </w:rPr>
        <w:t>លេខម្ភៃប្រាំមួយ</w:t>
      </w:r>
    </w:p>
    <w:p>
      <w:pPr>
        <w:pStyle w:val="ArticleBody"/>
        <w:jc w:val="left"/>
      </w:pPr>
      <w:r>
        <w:rPr>
          <w:rFonts w:ascii="Times New Roman" w:hAnsi="Times New Roman" w:eastAsia="Times New Roman" w:cs="Times New Roman"/>
        </w:rPr>
        <w:t>Mphaka zinayi za Yoweli zikuyimira chiwonongeko chopitirirabe cha munda wa mpesa wa Mulungu kuyambira mu 1863 kufikira ku lamulo la Lamlungu. Nambala zinayi imayimiranso makhalidwe anayi a khalidwe la Khristu. Akerubi m’malo opatulika ali ndi maonekedwe anayi a nkhope, ndipo maonekedwe amenewo amagwirizana ndi kugawikana kwa magulu anayi kwa Israyeli wakale pamene anamanga misasa mozungulira malo opatulika. Zimayimiranso Mauthenga Abwino anayi.</w:t>
      </w:r>
    </w:p>
    <w:p>
      <w:pPr>
        <w:pStyle w:val="ArticleScripture"/>
        <w:jc w:val="left"/>
      </w:pPr>
      <w:r>
        <w:rPr>
          <w:rFonts w:ascii="Times New Roman" w:hAnsi="Times New Roman" w:eastAsia="Times New Roman" w:cs="Times New Roman"/>
        </w:rPr>
        <w:t>Марайхъ дол дөрвөөндө хүнэй шарай, баруун таладаа арсланай шарай, зүүн таладаа үхэрэй шарай байба; тэдэ дол дөрвөөндэ бүргэдэй шарайшье байба. Езекииль 1:10.</w:t>
      </w:r>
    </w:p>
    <w:p>
      <w:pPr>
        <w:pStyle w:val="ArticleScripture"/>
        <w:jc w:val="left"/>
      </w:pPr>
      <w:r>
        <w:rPr>
          <w:rFonts w:ascii="Times New Roman" w:hAnsi="Times New Roman" w:eastAsia="Times New Roman" w:cs="Times New Roman"/>
        </w:rPr>
        <w:t>Ntɔkwaa a edi kan no te sɛ gyata, na nea ɛto so abien no te sɛ nantwie ba, na nea ɛto so abiɛsa no wɔ anim te sɛ onipa, na nea ɛto so anan no te sɛ ɔkɔre a otu ntaban. Adiyisɛm 4:7.</w:t>
      </w:r>
    </w:p>
    <w:p>
      <w:pPr>
        <w:pStyle w:val="ArticleBody"/>
        <w:jc w:val="left"/>
      </w:pPr>
      <w:r>
        <w:rPr>
          <w:rFonts w:ascii="Times New Roman" w:hAnsi="Times New Roman" w:eastAsia="Times New Roman" w:cs="Times New Roman"/>
        </w:rPr>
        <w:t>Kitab Suci (Bilangan 2) menjelaskan bahawa 12 suku kaum (tidak termasuk Lewi, yang berkhemah tepat di sekeliling khemah suci) disusun menjadi empat perkhemahan, masing-masing terdiri daripada tiga suku kaum, yang ditempatkan pada empat arah mata angin di sekeliling tempat suci, masing-masing di bawah satu panji, yakni lambang atau tanda. Susunan itu mewujudkan suatu kesejajaran simbolik, di mana perkhemahan di bumi mencerminkan takhta syurgawi yang dijaga oleh kerubim.</w:t>
      </w:r>
    </w:p>
    <w:p>
      <w:pPr>
        <w:pStyle w:val="ArticleBody"/>
        <w:jc w:val="left"/>
      </w:pPr>
      <w:r>
        <w:rPr>
          <w:rFonts w:ascii="Times New Roman" w:hAnsi="Times New Roman" w:eastAsia="Times New Roman" w:cs="Times New Roman"/>
        </w:rPr>
        <w:t>Yuda berhadapan ke timur, ke arah matahari terbit di pintu masuk tempat kudus. Panji Yuda ialah singa, kerana hal itu melambangkan Singa dari suku Yuda. Dua suku yang bersama-sama dengan Yuda ialah Isakhar dan Zebulon. Dalam penglihatan Yohanes, makhluk yang pertama adalah seperti singa, sebagaimana kerubim Yehezkiel mempunyai muka singa. Ruben, lambang manusia, berada di sebelah selatan bersama Simeon dan Gad. Di sebelah barat ialah Efraim, bersama Benyamin dan Manasye yang dilambangkan oleh lembu jantan. Di sebelah utara ialah Dan, bersama Asyer dan Naftali, yang dilambangkan oleh rajawali. Kaitan suku-suku itu dengan keempat-empat wajah tempat kudus syurgawi dinyatakan dalam keempat-empat Injil.</w:t>
      </w:r>
    </w:p>
    <w:p>
      <w:pPr>
        <w:pStyle w:val="ArticleBody"/>
        <w:jc w:val="left"/>
      </w:pPr>
      <w:r>
        <w:rPr>
          <w:rFonts w:ascii="Times New Roman" w:hAnsi="Times New Roman" w:eastAsia="Times New Roman" w:cs="Times New Roman"/>
        </w:rPr>
        <w:t>Matai ialah Singa daripada suku Yehuda, Markus ialah lembu korban, Lukas ialah manusia, dan Yohanes ialah rajawali yang terbang tinggi. Kristus sebagai Singa daripada suku Yehuda mendefinisikan diri-Nya sebagai Dia yang memeteraikan dan membuka meterai Firman nubuat-Nya. Kitab Matius mempunyai lebih banyak rujukan langsung kepada penggenapan nubuat Mesianik (12) daripada gabungan ketiga-tiga Injil yang lain. Perbezaannya bahkan sangat ketara.</w:t>
      </w:r>
    </w:p>
    <w:p>
      <w:pPr>
        <w:pStyle w:val="ArticleBody"/>
        <w:jc w:val="left"/>
      </w:pPr>
      <w:r>
        <w:rPr>
          <w:rFonts w:ascii="Times New Roman" w:hAnsi="Times New Roman" w:eastAsia="Times New Roman" w:cs="Times New Roman"/>
        </w:rPr>
        <w:t>Buku Matthew melambangkan Firman nubuat Tuhan. Luke, yang merupakan seorang tabib, menyampaikan Injilnya dari sudut pandang Kristus sebagai Anak Manusia, kerana Luke ialah wajah manusia. Mark menyampaikan Injilnya tentang Kristus dari sudut pandang korban persembahan yang dilambangkan oleh Kristus, kerana Mark ialah lembu jantan. John ialah rajawali yang terbang tinggi, yang menyampaikan perkara-perkara yang dalam tentang Tuhan dalam penyampaian Injil Kristusnya.</w:t>
      </w:r>
    </w:p>
    <w:p>
      <w:pPr>
        <w:pStyle w:val="ArticleBody"/>
        <w:jc w:val="left"/>
      </w:pPr>
      <w:r>
        <w:rPr>
          <w:rFonts w:ascii="Times New Roman" w:hAnsi="Times New Roman" w:eastAsia="Times New Roman" w:cs="Times New Roman"/>
        </w:rPr>
        <w:t>Go bohlokwa go kwešiša puku ya Mateo bjalo ka ge e emetšwe ka gare ga Lentšu la boporofeta. Puku ya Mateo ke Tau ya moloko wa Juda, Mong wa Lentšu la Gagwe la boporofeta, Mmapadiši yo a Makatšago wa diphiri, Setsebi se se Makatšago sa Maleme, yena yo a tswalelago le go bula Lentšu la Gagwe. Jesu ke Alfa le Omega, gomme ke yena Lentšu. Puku ya mathomo ya Testamente ye Mpsha le puku ya mafelelo ya Testamente ye Mpsha ke dipuku tša boporofeta. Ba bantši ba tseba ntlha ye mabapi le puku ya Kutollo, eupša mohlomongwe ga se ba lemoga gore Mateo ke alfa ya Testamente ye Mpsha, ka gona e swanetše go dumelelana le omega ya Testamente ye Mpsha. E swanetše go emela bofelo, e lego puku ya Kutollo.</w:t>
      </w:r>
    </w:p>
    <w:p>
      <w:pPr>
        <w:pStyle w:val="ArticleBody"/>
        <w:jc w:val="left"/>
      </w:pPr>
      <w:r>
        <w:rPr>
          <w:rFonts w:ascii="Times New Roman" w:hAnsi="Times New Roman" w:eastAsia="Times New Roman" w:cs="Times New Roman"/>
        </w:rPr>
        <w:t>Oleh itu, apabila kita mendapati dalam Matius garis selari kepada garis sejarah perjanjian dalam Kejadian yang dikemukakan dalam pasal sebelas hingga dua puluh dua, hal itu tidak kurang daripada suatu kebenaran yang sedang dibuka meterainya oleh Singa dari suku Matius. Dua belas pasal sejarah perjanjian yang diwakili dalam Kejadian, Matius dan Wahyu kini sedang dibuka meterainya, dan apa yang sedang kita kenal pasti ialah bahawa pasal dua puluh tiga Matius melambangkan pemisahan antara yang bijaksana dan yang bodoh dalam perumpamaan kebun anggur. Lapan celaka ke atas umat perjanjian yang terdahulu, yang menemukan padanan nubuatnya dalam lapan jiwa yang mewakili seratus empat puluh empat ribu orang yang naik ke dalam bahtera keselamatan. 23 merupakan lambang pekerjaan yang bermula di Bait Suci syurgawi apabila 2300 hari mencapai kesudahannya pada 22 Oktober 1844, dan akan berlaku demikian lagi pada undang-undang Ahad yang akan segera datang. Pasal 23 sedang menandai kebenaran ini.</w:t>
      </w:r>
    </w:p>
    <w:p>
      <w:pPr>
        <w:pStyle w:val="ArticleBody"/>
        <w:jc w:val="left"/>
      </w:pPr>
      <w:r>
        <w:rPr>
          <w:rFonts w:ascii="Times New Roman" w:hAnsi="Times New Roman" w:eastAsia="Times New Roman" w:cs="Times New Roman"/>
        </w:rPr>
        <w:t>Khaolo ea mashome a mabeli a metso e mene e etsahala ha Kreste a sa tsoa qeta puisano ea Hae le Iseraele ea bokoenehi, ’me a tlohile tempeleng ea Mojuda ka lekhetlo la ho qetela. Palo ea 24 ke letšoao la phetoho ho tloha ho Iseraele ea boholo-holo ho ea ho Iseraele ea mehleng ena, e leng eona ntlha eo Kreste a neng a eme ho eona historing ea boprofeta ha A ne a hlahisa molaetsa oa Hae ho Mattheu mashome a mabeli a metso e mene. Molaetsa oa boprofeta oa Mattheu 24 ke setšoantšo sa Bomolimo sa mokgwa oa line upon line, o tobaneng ka ho khetheha le histori ea Bamillerite, ’me ka hona le histori ea ba likete tse lekholo le mashome a mane a metso e mene. 24 e emeloa ke kereke ea Tšenolo leshome le metso e ’meli, e emeng holim’a khoeli e bonahatsang leseli la letsatsi la ho loka. Hloohong ea hae ho na le linaleli tse leshome le metso e ’meli tse emelang 24, hobane o emela histori e isang tsoalong ea Kreste, nakong eo meloko e leshome le metso e ’meli ea Iseraele ea boholo-holo e neng e tla fetoha barutuoa ba leshome le metso e ’meli ba Iseraele ea mehleng ena. Khaolong ea mashome a mabeli a metso e mene ho emeloa histori ea Bamillerite ho tloha ka 1798 ho fihlela ho soetseho e kholo. Joale ho tla Mattheu 25.</w:t>
      </w:r>
    </w:p>
    <w:p>
      <w:pPr>
        <w:pStyle w:val="ArticleBody"/>
        <w:jc w:val="left"/>
      </w:pPr>
      <w:r>
        <w:rPr>
          <w:rFonts w:ascii="Leelawadee UI" w:hAnsi="Leelawadee UI" w:eastAsia="Leelawadee UI" w:cs="Leelawadee UI"/>
        </w:rPr>
        <w:t>លេខ២៥ជានិមិត្តសញ្ញានៃពួកលេវី</w:t>
      </w:r>
      <w:r>
        <w:rPr>
          <w:rFonts w:ascii="Times New Roman" w:hAnsi="Times New Roman" w:eastAsia="Times New Roman" w:cs="Times New Roman"/>
        </w:rPr>
        <w:t xml:space="preserve"> </w:t>
      </w:r>
      <w:r>
        <w:rPr>
          <w:rFonts w:ascii="Leelawadee UI" w:hAnsi="Leelawadee UI" w:eastAsia="Leelawadee UI" w:cs="Leelawadee UI"/>
        </w:rPr>
        <w:t>ទោះជាល្អ</w:t>
      </w:r>
      <w:r>
        <w:rPr>
          <w:rFonts w:ascii="Times New Roman" w:hAnsi="Times New Roman" w:eastAsia="Times New Roman" w:cs="Times New Roman"/>
        </w:rPr>
        <w:t xml:space="preserve"> </w:t>
      </w:r>
      <w:r>
        <w:rPr>
          <w:rFonts w:ascii="Leelawadee UI" w:hAnsi="Leelawadee UI" w:eastAsia="Leelawadee UI" w:cs="Leelawadee UI"/>
        </w:rPr>
        <w:t>ឬអាក្រក់ក៏ដោយ</w:t>
      </w:r>
      <w:r>
        <w:rPr>
          <w:rFonts w:ascii="Times New Roman" w:hAnsi="Times New Roman" w:eastAsia="Times New Roman" w:cs="Times New Roman"/>
        </w:rPr>
        <w:t xml:space="preserve"> </w:t>
      </w:r>
      <w:r>
        <w:rPr>
          <w:rFonts w:ascii="Leelawadee UI" w:hAnsi="Leelawadee UI" w:eastAsia="Leelawadee UI" w:cs="Leelawadee UI"/>
        </w:rPr>
        <w:t>ប៉ុន្តែមានសារៈសំខាន់ដូចគ្នាដែរ</w:t>
      </w:r>
      <w:r>
        <w:rPr>
          <w:rFonts w:ascii="Times New Roman" w:hAnsi="Times New Roman" w:eastAsia="Times New Roman" w:cs="Times New Roman"/>
        </w:rPr>
        <w:t xml:space="preserve"> </w:t>
      </w:r>
      <w:r>
        <w:rPr>
          <w:rFonts w:ascii="Leelawadee UI" w:hAnsi="Leelawadee UI" w:eastAsia="Leelawadee UI" w:cs="Leelawadee UI"/>
        </w:rPr>
        <w:t>វាតំណាងឲ្យការបំបែកចេញពីគ្នារវាងពួកលេវីមានប្រាជ្ញា</w:t>
      </w:r>
      <w:r>
        <w:rPr>
          <w:rFonts w:ascii="Times New Roman" w:hAnsi="Times New Roman" w:eastAsia="Times New Roman" w:cs="Times New Roman"/>
        </w:rPr>
        <w:t xml:space="preserve"> </w:t>
      </w:r>
      <w:r>
        <w:rPr>
          <w:rFonts w:ascii="Leelawadee UI" w:hAnsi="Leelawadee UI" w:eastAsia="Leelawadee UI" w:cs="Leelawadee UI"/>
        </w:rPr>
        <w:t>និងពួកលេវីអាក្រក់។</w:t>
      </w:r>
      <w:r>
        <w:rPr>
          <w:rFonts w:ascii="Times New Roman" w:hAnsi="Times New Roman" w:eastAsia="Times New Roman" w:cs="Times New Roman"/>
        </w:rPr>
        <w:t xml:space="preserve"> </w:t>
      </w:r>
      <w:r>
        <w:rPr>
          <w:rFonts w:ascii="Leelawadee UI" w:hAnsi="Leelawadee UI" w:eastAsia="Leelawadee UI" w:cs="Leelawadee UI"/>
        </w:rPr>
        <w:t>ម៉ាថាយ</w:t>
      </w:r>
      <w:r>
        <w:rPr>
          <w:rFonts w:ascii="Times New Roman" w:hAnsi="Times New Roman" w:eastAsia="Times New Roman" w:cs="Times New Roman"/>
        </w:rPr>
        <w:t xml:space="preserve"> </w:t>
      </w:r>
      <w:r>
        <w:rPr>
          <w:rFonts w:ascii="Leelawadee UI" w:hAnsi="Leelawadee UI" w:eastAsia="Leelawadee UI" w:cs="Leelawadee UI"/>
        </w:rPr>
        <w:t>២៥</w:t>
      </w:r>
      <w:r>
        <w:rPr>
          <w:rFonts w:ascii="Times New Roman" w:hAnsi="Times New Roman" w:eastAsia="Times New Roman" w:cs="Times New Roman"/>
        </w:rPr>
        <w:t xml:space="preserve"> </w:t>
      </w:r>
      <w:r>
        <w:rPr>
          <w:rFonts w:ascii="Leelawadee UI" w:hAnsi="Leelawadee UI" w:eastAsia="Leelawadee UI" w:cs="Leelawadee UI"/>
        </w:rPr>
        <w:t>កំណត់អត្តសញ្ញាណ</w:t>
      </w:r>
      <w:r>
        <w:rPr>
          <w:rFonts w:ascii="Times New Roman" w:hAnsi="Times New Roman" w:eastAsia="Times New Roman" w:cs="Times New Roman"/>
        </w:rPr>
        <w:t xml:space="preserve"> </w:t>
      </w:r>
      <w:r>
        <w:rPr>
          <w:rFonts w:ascii="Leelawadee UI" w:hAnsi="Leelawadee UI" w:eastAsia="Leelawadee UI" w:cs="Leelawadee UI"/>
        </w:rPr>
        <w:t>តាមសាក្សីបី</w:t>
      </w:r>
      <w:r>
        <w:rPr>
          <w:rFonts w:ascii="Times New Roman" w:hAnsi="Times New Roman" w:eastAsia="Times New Roman" w:cs="Times New Roman"/>
        </w:rPr>
        <w:t xml:space="preserve"> </w:t>
      </w:r>
      <w:r>
        <w:rPr>
          <w:rFonts w:ascii="Leelawadee UI" w:hAnsi="Leelawadee UI" w:eastAsia="Leelawadee UI" w:cs="Leelawadee UI"/>
        </w:rPr>
        <w:t>ឬតាមរឿងប្រៀបប្រដូចបី</w:t>
      </w:r>
      <w:r>
        <w:rPr>
          <w:rFonts w:ascii="Times New Roman" w:hAnsi="Times New Roman" w:eastAsia="Times New Roman" w:cs="Times New Roman"/>
        </w:rPr>
        <w:t xml:space="preserve"> </w:t>
      </w:r>
      <w:r>
        <w:rPr>
          <w:rFonts w:ascii="Leelawadee UI" w:hAnsi="Leelawadee UI" w:eastAsia="Leelawadee UI" w:cs="Leelawadee UI"/>
        </w:rPr>
        <w:t>នូវដំណើរការបំបែកចេញពីគ្នា</w:t>
      </w:r>
      <w:r>
        <w:rPr>
          <w:rFonts w:ascii="Times New Roman" w:hAnsi="Times New Roman" w:eastAsia="Times New Roman" w:cs="Times New Roman"/>
        </w:rPr>
        <w:t xml:space="preserve"> </w:t>
      </w:r>
      <w:r>
        <w:rPr>
          <w:rFonts w:ascii="Leelawadee UI" w:hAnsi="Leelawadee UI" w:eastAsia="Leelawadee UI" w:cs="Leelawadee UI"/>
        </w:rPr>
        <w:t>ដែលត្រូវបានតំណាងដោយលេខម្ភៃប្រាំ។</w:t>
      </w:r>
      <w:r>
        <w:rPr>
          <w:rFonts w:ascii="Times New Roman" w:hAnsi="Times New Roman" w:eastAsia="Times New Roman" w:cs="Times New Roman"/>
        </w:rPr>
        <w:t xml:space="preserve"> </w:t>
      </w:r>
      <w:r>
        <w:rPr>
          <w:rFonts w:ascii="Leelawadee UI" w:hAnsi="Leelawadee UI" w:eastAsia="Leelawadee UI" w:cs="Leelawadee UI"/>
        </w:rPr>
        <w:t>ជាក់ជាមិនខាន</w:t>
      </w:r>
      <w:r>
        <w:rPr>
          <w:rFonts w:ascii="Times New Roman" w:hAnsi="Times New Roman" w:eastAsia="Times New Roman" w:cs="Times New Roman"/>
        </w:rPr>
        <w:t xml:space="preserve"> </w:t>
      </w:r>
      <w:r>
        <w:rPr>
          <w:rFonts w:ascii="Leelawadee UI" w:hAnsi="Leelawadee UI" w:eastAsia="Leelawadee UI" w:cs="Leelawadee UI"/>
        </w:rPr>
        <w:t>រឿងប្រៀបប្រដូចអំពីស្ត្រីព្រហ្មចារីដប់នាក់</w:t>
      </w:r>
      <w:r>
        <w:rPr>
          <w:rFonts w:ascii="Times New Roman" w:hAnsi="Times New Roman" w:eastAsia="Times New Roman" w:cs="Times New Roman"/>
        </w:rPr>
        <w:t xml:space="preserve"> </w:t>
      </w:r>
      <w:r>
        <w:rPr>
          <w:rFonts w:ascii="Leelawadee UI" w:hAnsi="Leelawadee UI" w:eastAsia="Leelawadee UI" w:cs="Leelawadee UI"/>
        </w:rPr>
        <w:t>តំណាងឲ្យប្រវត្តិរបស់ពួកមីឡ្លេរ៉ាយ</w:t>
      </w:r>
      <w:r>
        <w:rPr>
          <w:rFonts w:ascii="Times New Roman" w:hAnsi="Times New Roman" w:eastAsia="Times New Roman" w:cs="Times New Roman"/>
        </w:rPr>
        <w:t xml:space="preserve"> </w:t>
      </w:r>
      <w:r>
        <w:rPr>
          <w:rFonts w:ascii="Leelawadee UI" w:hAnsi="Leelawadee UI" w:eastAsia="Leelawadee UI" w:cs="Leelawadee UI"/>
        </w:rPr>
        <w:t>ហើយក៏តំណាងឲ្យប្រវត្តិរបស់មួយសែនសែសិបបួនពាន់ផងដែរ។</w:t>
      </w:r>
      <w:r>
        <w:rPr>
          <w:rFonts w:ascii="Times New Roman" w:hAnsi="Times New Roman" w:eastAsia="Times New Roman" w:cs="Times New Roman"/>
        </w:rPr>
        <w:t xml:space="preserve"> </w:t>
      </w:r>
      <w:r>
        <w:rPr>
          <w:rFonts w:ascii="Leelawadee UI" w:hAnsi="Leelawadee UI" w:eastAsia="Leelawadee UI" w:cs="Leelawadee UI"/>
        </w:rPr>
        <w:t>ប្រវត្តិនោះគឺជាប្រវត្តិរបស់ទេវតាទីមួយ</w:t>
      </w:r>
      <w:r>
        <w:rPr>
          <w:rFonts w:ascii="Times New Roman" w:hAnsi="Times New Roman" w:eastAsia="Times New Roman" w:cs="Times New Roman"/>
        </w:rPr>
        <w:t xml:space="preserve"> </w:t>
      </w:r>
      <w:r>
        <w:rPr>
          <w:rFonts w:ascii="Leelawadee UI" w:hAnsi="Leelawadee UI" w:eastAsia="Leelawadee UI" w:cs="Leelawadee UI"/>
        </w:rPr>
        <w:t>រឿងប្រៀបប្រដូចអំពីទេពកោសល្យគឺជាទេវតាទីពីរ</w:t>
      </w:r>
      <w:r>
        <w:rPr>
          <w:rFonts w:ascii="Times New Roman" w:hAnsi="Times New Roman" w:eastAsia="Times New Roman" w:cs="Times New Roman"/>
        </w:rPr>
        <w:t xml:space="preserve"> </w:t>
      </w:r>
      <w:r>
        <w:rPr>
          <w:rFonts w:ascii="Leelawadee UI" w:hAnsi="Leelawadee UI" w:eastAsia="Leelawadee UI" w:cs="Leelawadee UI"/>
        </w:rPr>
        <w:t>ហើយរឿងប្រៀបប្រដូចអំពីចៀម</w:t>
      </w:r>
      <w:r>
        <w:rPr>
          <w:rFonts w:ascii="Times New Roman" w:hAnsi="Times New Roman" w:eastAsia="Times New Roman" w:cs="Times New Roman"/>
        </w:rPr>
        <w:t xml:space="preserve"> </w:t>
      </w:r>
      <w:r>
        <w:rPr>
          <w:rFonts w:ascii="Leelawadee UI" w:hAnsi="Leelawadee UI" w:eastAsia="Leelawadee UI" w:cs="Leelawadee UI"/>
        </w:rPr>
        <w:t>និងពពែ</w:t>
      </w:r>
      <w:r>
        <w:rPr>
          <w:rFonts w:ascii="Times New Roman" w:hAnsi="Times New Roman" w:eastAsia="Times New Roman" w:cs="Times New Roman"/>
        </w:rPr>
        <w:t xml:space="preserve"> </w:t>
      </w:r>
      <w:r>
        <w:rPr>
          <w:rFonts w:ascii="Leelawadee UI" w:hAnsi="Leelawadee UI" w:eastAsia="Leelawadee UI" w:cs="Leelawadee UI"/>
        </w:rPr>
        <w:t>គឺជាការវិនិច្ឆ័យរបស់ទេវតាទីបី។</w:t>
      </w:r>
    </w:p>
    <w:p>
      <w:pPr>
        <w:pStyle w:val="ArticleBody"/>
        <w:jc w:val="left"/>
      </w:pPr>
      <w:r>
        <w:rPr>
          <w:rFonts w:ascii="Times New Roman" w:hAnsi="Times New Roman" w:eastAsia="Times New Roman" w:cs="Times New Roman"/>
        </w:rPr>
        <w:t>Dikgaolo tša masomepedi-šupa go fihla go masomepedi-seswai di hlaloša histori ya Paseka go fihla go taelo ya ebangedi ya ka morago ga go bapolwa ga Kriste sefapanong.</w:t>
      </w:r>
    </w:p>
    <w:p>
      <w:pPr>
        <w:pStyle w:val="ArticleScripture"/>
        <w:jc w:val="left"/>
      </w:pPr>
      <w:r>
        <w:rPr>
          <w:rFonts w:ascii="Times New Roman" w:hAnsi="Times New Roman" w:eastAsia="Times New Roman" w:cs="Times New Roman"/>
        </w:rPr>
        <w:t>Жисүс энэ бүх үгсийг айлдаж дуусмагцаа шавь нартаа ийнхүү хэлэв: “Хоёр хоногийн дараа Дээгүүр Өнгөрөх баяр болохыг та нар мэднэ. Хүний Хүү тушаагдан, цовдлогдох болно.” Матай 26:1, 2.</w:t>
      </w:r>
    </w:p>
    <w:p>
      <w:pPr>
        <w:pStyle w:val="ArticleBody"/>
        <w:jc w:val="left"/>
      </w:pPr>
      <w:r>
        <w:rPr>
          <w:rFonts w:ascii="Times New Roman" w:hAnsi="Times New Roman" w:eastAsia="Times New Roman" w:cs="Times New Roman"/>
        </w:rPr>
        <w:t>Ringkasan tentang pelbagai tanda jalan dalam bab 26 ialah rancangan untuk membunuh Yesus dalam ayat tiga hingga lima. Kemudian Yesus diurapi di Betania dalam ayat enam hingga tiga belas. Dalam ayat empat belas hingga enam belas, Yudas mengkhianati Kristus demi tiga puluh keping perak. Kemudian tibalah Paskah bersama murid-murid-Nya, dalam ayat tujuh belas hingga dua puluh lima. Dalam ayat dua puluh enam hingga dua puluh sembilan, Yesus menetapkan Perjamuan Tuhan, dan dalam ayat tiga puluh, Yesus menubuatkan penyangkalan Petrus. Dalam ayat tiga puluh enam hingga empat puluh enam, Yesus berada di Getsemani. Dalam ayat empat puluh tujuh hingga lima puluh enam, Yesus ditangkap, kemudian dalam ayat lima puluh tujuh hingga enam puluh lapan, Yesus di hadapan Kayafas dan Mahkamah Agama. Mulai ayat enam puluh sembilan dan seterusnya, penyangkalan Petrus terhadap Kristus dikemukakan. Bab ini mengandungi sepuluh tanda jalan yang khusus yang akan diulangi pada zaman akhir.</w:t>
      </w:r>
    </w:p>
    <w:p>
      <w:pPr>
        <w:pStyle w:val="ArticleBody"/>
        <w:jc w:val="left"/>
      </w:pPr>
      <w:r>
        <w:rPr>
          <w:rFonts w:ascii="Times New Roman" w:hAnsi="Times New Roman" w:eastAsia="Times New Roman" w:cs="Times New Roman"/>
        </w:rPr>
        <w:t>Khaolo ea mashome a mabeli a supileng le eona e na le matšoao a litsela a ikhethang a leshome. Jesu o neeloa ho Pilato, eaba Judase oa ikotla, eaba Jesu o isoa ka pel’a Pilato, eaba ho khethoa Barabase, Pilato a neela Jesu hore a thakhisoe, eaba Jesu oa songoa, eaba ho latela ho thakhisoa, eaba lefu la Jesu, eaba Jesu o patoa, ’me qetellong balebeli lebitleng baa paka.</w:t>
      </w:r>
    </w:p>
    <w:p>
      <w:pPr>
        <w:pStyle w:val="ArticleBody"/>
        <w:jc w:val="left"/>
      </w:pPr>
      <w:r>
        <w:rPr>
          <w:rFonts w:ascii="Times New Roman" w:hAnsi="Times New Roman" w:eastAsia="Times New Roman" w:cs="Times New Roman"/>
        </w:rPr>
        <w:t>Khaolo ya masome a mabedi le metso e robedi e na le ditshupo tse tharo feela, ya pele e le tsoho, e latelwa ke leshano la Sanhedrin, mme e be thomo e kgolo. Dikhaolo tse tharo tse nang le ditshupo tse mashome a mabedi a metso e meraro tse arohaneng tsa sefapano tse tla boeletswa historing ya ba dikete tse lekgolo le mashome a mane a metso e mene.</w:t>
      </w:r>
    </w:p>
    <w:p>
      <w:pPr>
        <w:pStyle w:val="ArticleHeading"/>
        <w:jc w:val="left"/>
      </w:pPr>
      <w:r>
        <w:rPr>
          <w:rFonts w:ascii="Arial" w:hAnsi="Arial" w:eastAsia="Arial" w:cs="Arial"/>
        </w:rPr>
        <w:t>Matthiu 26 – Foforohi Sain Mitranu Sapulu</w:t>
      </w:r>
    </w:p>
    <w:p>
      <w:pPr>
        <w:pStyle w:val="ArticleListItem"/>
        <w:ind w:left="576" w:hanging="259"/>
        <w:jc w:val="left"/>
      </w:pPr>
      <w:r>
        <w:rPr>
          <w:rFonts w:ascii="Times New Roman" w:hAnsi="Times New Roman" w:eastAsia="Times New Roman" w:cs="Times New Roman"/>
        </w:rPr>
        <w:t>1. Maqheka nga baprista ba bagolo le bagolo ba setšhaba a go bolaya Jesu (ditemana 3–5)</w:t>
      </w:r>
    </w:p>
    <w:p>
      <w:pPr>
        <w:pStyle w:val="ArticleListItem"/>
        <w:ind w:left="576" w:hanging="259"/>
        <w:jc w:val="left"/>
      </w:pPr>
      <w:r>
        <w:rPr>
          <w:rFonts w:ascii="Times New Roman" w:hAnsi="Times New Roman" w:eastAsia="Times New Roman" w:cs="Times New Roman"/>
        </w:rPr>
        <w:t>2. Kutlotiswa eBethaniya hi wansati loyi a ri ni bokisi ra alabasitere (vv. 6–13)</w:t>
      </w:r>
    </w:p>
    <w:p>
      <w:pPr>
        <w:pStyle w:val="ArticleListItem"/>
        <w:ind w:left="576" w:hanging="259"/>
        <w:jc w:val="left"/>
      </w:pPr>
      <w:r>
        <w:rPr>
          <w:rFonts w:ascii="Times New Roman" w:hAnsi="Times New Roman" w:eastAsia="Times New Roman" w:cs="Times New Roman"/>
        </w:rPr>
        <w:t>3. Yuda bersetuju untuk mengkhianati Yesus demi 30 keping perak (ay. 14–16)</w:t>
      </w:r>
    </w:p>
    <w:p>
      <w:pPr>
        <w:pStyle w:val="ArticleListItem"/>
        <w:ind w:left="576" w:hanging="259"/>
        <w:jc w:val="left"/>
      </w:pPr>
      <w:r>
        <w:rPr>
          <w:rFonts w:ascii="Times New Roman" w:hAnsi="Times New Roman" w:eastAsia="Times New Roman" w:cs="Times New Roman"/>
        </w:rPr>
        <w:t>4. Go baakanya le go ja Tlolaganyo le barutwana (ditemana 17–25)</w:t>
      </w:r>
    </w:p>
    <w:p>
      <w:pPr>
        <w:pStyle w:val="ArticleListItem"/>
        <w:ind w:left="576" w:hanging="259"/>
        <w:jc w:val="left"/>
      </w:pPr>
      <w:r>
        <w:rPr>
          <w:rFonts w:ascii="Times New Roman" w:hAnsi="Times New Roman" w:eastAsia="Times New Roman" w:cs="Times New Roman"/>
        </w:rPr>
        <w:t xml:space="preserve">5. </w:t>
      </w:r>
      <w:r>
        <w:rPr>
          <w:rFonts w:ascii="Microsoft YaHei" w:hAnsi="Microsoft YaHei" w:eastAsia="Microsoft YaHei" w:cs="Microsoft YaHei"/>
        </w:rPr>
        <w:t>设立主的晚餐（</w:t>
      </w:r>
      <w:r>
        <w:rPr>
          <w:rFonts w:ascii="Times New Roman" w:hAnsi="Times New Roman" w:eastAsia="Times New Roman" w:cs="Times New Roman"/>
        </w:rPr>
        <w:t>26—29</w:t>
      </w:r>
      <w:r>
        <w:rPr>
          <w:rFonts w:ascii="Microsoft YaHei" w:hAnsi="Microsoft YaHei" w:eastAsia="Microsoft YaHei" w:cs="Microsoft YaHei"/>
        </w:rPr>
        <w:t>节）</w:t>
      </w:r>
    </w:p>
    <w:p>
      <w:pPr>
        <w:pStyle w:val="ArticleListItem"/>
        <w:ind w:left="576" w:hanging="259"/>
        <w:jc w:val="left"/>
      </w:pPr>
      <w:r>
        <w:rPr>
          <w:rFonts w:ascii="Times New Roman" w:hAnsi="Times New Roman" w:eastAsia="Times New Roman" w:cs="Times New Roman"/>
        </w:rPr>
        <w:t>6. Ramalan penafian Petrus (ay. 30–35)</w:t>
      </w:r>
    </w:p>
    <w:p>
      <w:pPr>
        <w:pStyle w:val="ArticleListItem"/>
        <w:ind w:left="576" w:hanging="259"/>
        <w:jc w:val="left"/>
      </w:pPr>
      <w:r>
        <w:rPr>
          <w:rFonts w:ascii="Times New Roman" w:hAnsi="Times New Roman" w:eastAsia="Times New Roman" w:cs="Times New Roman"/>
        </w:rPr>
        <w:t>7. Penderitaan yang Amat Berat di Getsemani (ay. 36–46)</w:t>
      </w:r>
    </w:p>
    <w:p>
      <w:pPr>
        <w:pStyle w:val="ArticleListItem"/>
        <w:ind w:left="576" w:hanging="259"/>
        <w:jc w:val="left"/>
      </w:pPr>
      <w:r>
        <w:rPr>
          <w:rFonts w:ascii="Times New Roman" w:hAnsi="Times New Roman" w:eastAsia="Times New Roman" w:cs="Times New Roman"/>
        </w:rPr>
        <w:t xml:space="preserve">8. </w:t>
      </w:r>
      <w:r>
        <w:rPr>
          <w:rFonts w:ascii="Leelawadee UI" w:hAnsi="Leelawadee UI" w:eastAsia="Leelawadee UI" w:cs="Leelawadee UI"/>
        </w:rPr>
        <w:t>ការក្បត់</w:t>
      </w:r>
      <w:r>
        <w:rPr>
          <w:rFonts w:ascii="Times New Roman" w:hAnsi="Times New Roman" w:eastAsia="Times New Roman" w:cs="Times New Roman"/>
        </w:rPr>
        <w:t xml:space="preserve"> </w:t>
      </w:r>
      <w:r>
        <w:rPr>
          <w:rFonts w:ascii="Leelawadee UI" w:hAnsi="Leelawadee UI" w:eastAsia="Leelawadee UI" w:cs="Leelawadee UI"/>
        </w:rPr>
        <w:t>និងការចាប់ខ្លួនព្រះយេស៊ូវ</w:t>
      </w:r>
      <w:r>
        <w:rPr>
          <w:rFonts w:ascii="Times New Roman" w:hAnsi="Times New Roman" w:eastAsia="Times New Roman" w:cs="Times New Roman"/>
        </w:rPr>
        <w:t xml:space="preserve"> (</w:t>
      </w:r>
      <w:r>
        <w:rPr>
          <w:rFonts w:ascii="Leelawadee UI" w:hAnsi="Leelawadee UI" w:eastAsia="Leelawadee UI" w:cs="Leelawadee UI"/>
        </w:rPr>
        <w:t>ខ</w:t>
      </w:r>
      <w:r>
        <w:rPr>
          <w:rFonts w:ascii="Times New Roman" w:hAnsi="Times New Roman" w:eastAsia="Times New Roman" w:cs="Times New Roman"/>
        </w:rPr>
        <w:t>. 47–56)</w:t>
      </w:r>
    </w:p>
    <w:p>
      <w:pPr>
        <w:pStyle w:val="ArticleListItem"/>
        <w:ind w:left="576" w:hanging="259"/>
        <w:jc w:val="left"/>
      </w:pPr>
      <w:r>
        <w:rPr>
          <w:rFonts w:ascii="Times New Roman" w:hAnsi="Times New Roman" w:eastAsia="Times New Roman" w:cs="Times New Roman"/>
        </w:rPr>
        <w:t>9. Yesu a lekwa a tshekiwa phambi ga Kaiafase le Sanhedrine (ditemana 57–68)</w:t>
      </w:r>
    </w:p>
    <w:p>
      <w:pPr>
        <w:pStyle w:val="ArticleListItem"/>
        <w:ind w:left="576" w:hanging="259"/>
        <w:jc w:val="left"/>
      </w:pPr>
      <w:r>
        <w:rPr>
          <w:rFonts w:ascii="Times New Roman" w:hAnsi="Times New Roman" w:eastAsia="Times New Roman" w:cs="Times New Roman"/>
        </w:rPr>
        <w:t xml:space="preserve">10. </w:t>
      </w:r>
      <w:r>
        <w:rPr>
          <w:rFonts w:ascii="Leelawadee UI" w:hAnsi="Leelawadee UI" w:eastAsia="Leelawadee UI" w:cs="Leelawadee UI"/>
        </w:rPr>
        <w:t>ការបដិសេធបីដងរបស់ពេត្រុស</w:t>
      </w:r>
      <w:r>
        <w:rPr>
          <w:rFonts w:ascii="Times New Roman" w:hAnsi="Times New Roman" w:eastAsia="Times New Roman" w:cs="Times New Roman"/>
        </w:rPr>
        <w:t xml:space="preserve"> (</w:t>
      </w:r>
      <w:r>
        <w:rPr>
          <w:rFonts w:ascii="Leelawadee UI" w:hAnsi="Leelawadee UI" w:eastAsia="Leelawadee UI" w:cs="Leelawadee UI"/>
        </w:rPr>
        <w:t>ខ</w:t>
      </w:r>
      <w:r>
        <w:rPr>
          <w:rFonts w:ascii="Times New Roman" w:hAnsi="Times New Roman" w:eastAsia="Times New Roman" w:cs="Times New Roman"/>
        </w:rPr>
        <w:t xml:space="preserve">. </w:t>
      </w:r>
      <w:r>
        <w:rPr>
          <w:rFonts w:ascii="Leelawadee UI" w:hAnsi="Leelawadee UI" w:eastAsia="Leelawadee UI" w:cs="Leelawadee UI"/>
        </w:rPr>
        <w:t>៦៩</w:t>
      </w:r>
      <w:r>
        <w:rPr>
          <w:rFonts w:ascii="Times New Roman" w:hAnsi="Times New Roman" w:eastAsia="Times New Roman" w:cs="Times New Roman"/>
        </w:rPr>
        <w:t>–</w:t>
      </w:r>
      <w:r>
        <w:rPr>
          <w:rFonts w:ascii="Leelawadee UI" w:hAnsi="Leelawadee UI" w:eastAsia="Leelawadee UI" w:cs="Leelawadee UI"/>
        </w:rPr>
        <w:t>៧៥</w:t>
      </w:r>
      <w:r>
        <w:rPr>
          <w:rFonts w:ascii="Times New Roman" w:hAnsi="Times New Roman" w:eastAsia="Times New Roman" w:cs="Times New Roman"/>
        </w:rPr>
        <w:t>)</w:t>
      </w:r>
    </w:p>
    <w:p>
      <w:pPr>
        <w:pStyle w:val="ArticleHeading"/>
        <w:jc w:val="left"/>
      </w:pPr>
      <w:r>
        <w:rPr>
          <w:rFonts w:ascii="Arial" w:hAnsi="Arial" w:eastAsia="Arial" w:cs="Arial"/>
        </w:rPr>
        <w:t>Mathayo 27 – DinʹƗnyaa sháhtaabaani pashshiina nehneyaanehtoobāhunka</w:t>
      </w:r>
    </w:p>
    <w:p>
      <w:pPr>
        <w:pStyle w:val="ArticleListItem"/>
        <w:ind w:left="576" w:hanging="259"/>
        <w:jc w:val="left"/>
      </w:pPr>
      <w:r>
        <w:rPr>
          <w:rFonts w:ascii="Times New Roman" w:hAnsi="Times New Roman" w:eastAsia="Times New Roman" w:cs="Times New Roman"/>
        </w:rPr>
        <w:t>1. Yesu a nehelanwa kha Pilato (vv. 1–2)</w:t>
      </w:r>
    </w:p>
    <w:p>
      <w:pPr>
        <w:pStyle w:val="ArticleListItem"/>
        <w:ind w:left="576" w:hanging="259"/>
        <w:jc w:val="left"/>
      </w:pPr>
      <w:r>
        <w:rPr>
          <w:rFonts w:ascii="Times New Roman" w:hAnsi="Times New Roman" w:eastAsia="Times New Roman" w:cs="Times New Roman"/>
        </w:rPr>
        <w:t xml:space="preserve">2. </w:t>
      </w:r>
      <w:r>
        <w:rPr>
          <w:rFonts w:ascii="Microsoft Himalaya" w:hAnsi="Microsoft Himalaya" w:eastAsia="Microsoft Himalaya" w:cs="Microsoft Himalaya"/>
        </w:rPr>
        <w:t>་ཡུ་དཱས་ཀྱི་འགྱོད་སེམས་དང་རང་སྲོག་གཅོད་པ་</w:t>
      </w:r>
      <w:r>
        <w:rPr>
          <w:rFonts w:ascii="Times New Roman" w:hAnsi="Times New Roman" w:eastAsia="Times New Roman" w:cs="Times New Roman"/>
        </w:rPr>
        <w:t xml:space="preserve"> (</w:t>
      </w:r>
      <w:r>
        <w:rPr>
          <w:rFonts w:ascii="Microsoft Himalaya" w:hAnsi="Microsoft Himalaya" w:eastAsia="Microsoft Himalaya" w:cs="Microsoft Himalaya"/>
        </w:rPr>
        <w:t>ཚན་</w:t>
      </w:r>
      <w:r>
        <w:rPr>
          <w:rFonts w:ascii="Times New Roman" w:hAnsi="Times New Roman" w:eastAsia="Times New Roman" w:cs="Times New Roman"/>
        </w:rPr>
        <w:t>3–10)</w:t>
      </w:r>
    </w:p>
    <w:p>
      <w:pPr>
        <w:pStyle w:val="ArticleListItem"/>
        <w:ind w:left="576" w:hanging="259"/>
        <w:jc w:val="left"/>
      </w:pPr>
      <w:r>
        <w:rPr>
          <w:rFonts w:ascii="Times New Roman" w:hAnsi="Times New Roman" w:eastAsia="Times New Roman" w:cs="Times New Roman"/>
        </w:rPr>
        <w:t>3. Yesu di Pilato m'ani – Roman aban a wɔde ma da hɔ (nky. 11–14)</w:t>
      </w:r>
    </w:p>
    <w:p>
      <w:pPr>
        <w:pStyle w:val="ArticleListItem"/>
        <w:ind w:left="576" w:hanging="259"/>
        <w:jc w:val="left"/>
      </w:pPr>
      <w:r>
        <w:rPr>
          <w:rFonts w:ascii="Times New Roman" w:hAnsi="Times New Roman" w:eastAsia="Times New Roman" w:cs="Times New Roman"/>
        </w:rPr>
        <w:t>4. Go Tlhopša Barabasi go e na le Jesu (ditem. 15–26)</w:t>
      </w:r>
    </w:p>
    <w:p>
      <w:pPr>
        <w:pStyle w:val="ArticleListItem"/>
        <w:ind w:left="576" w:hanging="259"/>
        <w:jc w:val="left"/>
      </w:pPr>
      <w:r>
        <w:rPr>
          <w:rFonts w:ascii="Times New Roman" w:hAnsi="Times New Roman" w:eastAsia="Times New Roman" w:cs="Times New Roman"/>
        </w:rPr>
        <w:t xml:space="preserve">5. </w:t>
      </w:r>
      <w:r>
        <w:rPr>
          <w:rFonts w:ascii="Nirmala UI" w:hAnsi="Nirmala UI" w:eastAsia="Nirmala UI" w:cs="Nirmala UI"/>
        </w:rPr>
        <w:t>पिलातुसले</w:t>
      </w:r>
      <w:r>
        <w:rPr>
          <w:rFonts w:ascii="Times New Roman" w:hAnsi="Times New Roman" w:eastAsia="Times New Roman" w:cs="Times New Roman"/>
        </w:rPr>
        <w:t xml:space="preserve"> </w:t>
      </w:r>
      <w:r>
        <w:rPr>
          <w:rFonts w:ascii="Nirmala UI" w:hAnsi="Nirmala UI" w:eastAsia="Nirmala UI" w:cs="Nirmala UI"/>
        </w:rPr>
        <w:t>येशूलाई</w:t>
      </w:r>
      <w:r>
        <w:rPr>
          <w:rFonts w:ascii="Times New Roman" w:hAnsi="Times New Roman" w:eastAsia="Times New Roman" w:cs="Times New Roman"/>
        </w:rPr>
        <w:t xml:space="preserve"> </w:t>
      </w:r>
      <w:r>
        <w:rPr>
          <w:rFonts w:ascii="Nirmala UI" w:hAnsi="Nirmala UI" w:eastAsia="Nirmala UI" w:cs="Nirmala UI"/>
        </w:rPr>
        <w:t>क्रूसमा</w:t>
      </w:r>
      <w:r>
        <w:rPr>
          <w:rFonts w:ascii="Times New Roman" w:hAnsi="Times New Roman" w:eastAsia="Times New Roman" w:cs="Times New Roman"/>
        </w:rPr>
        <w:t xml:space="preserve"> </w:t>
      </w:r>
      <w:r>
        <w:rPr>
          <w:rFonts w:ascii="Nirmala UI" w:hAnsi="Nirmala UI" w:eastAsia="Nirmala UI" w:cs="Nirmala UI"/>
        </w:rPr>
        <w:t>टाँगिनका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सुम्पिदिन्छन्</w:t>
      </w:r>
      <w:r>
        <w:rPr>
          <w:rFonts w:ascii="Times New Roman" w:hAnsi="Times New Roman" w:eastAsia="Times New Roman" w:cs="Times New Roman"/>
        </w:rPr>
        <w:t xml:space="preserve"> (</w:t>
      </w:r>
      <w:r>
        <w:rPr>
          <w:rFonts w:ascii="Nirmala UI" w:hAnsi="Nirmala UI" w:eastAsia="Nirmala UI" w:cs="Nirmala UI"/>
        </w:rPr>
        <w:t>बरब्बाको</w:t>
      </w:r>
      <w:r>
        <w:rPr>
          <w:rFonts w:ascii="Times New Roman" w:hAnsi="Times New Roman" w:eastAsia="Times New Roman" w:cs="Times New Roman"/>
        </w:rPr>
        <w:t xml:space="preserve"> </w:t>
      </w:r>
      <w:r>
        <w:rPr>
          <w:rFonts w:ascii="Nirmala UI" w:hAnsi="Nirmala UI" w:eastAsia="Nirmala UI" w:cs="Nirmala UI"/>
        </w:rPr>
        <w:t>रिहाइसम्बन्धी</w:t>
      </w:r>
      <w:r>
        <w:rPr>
          <w:rFonts w:ascii="Times New Roman" w:hAnsi="Times New Roman" w:eastAsia="Times New Roman" w:cs="Times New Roman"/>
        </w:rPr>
        <w:t xml:space="preserve"> </w:t>
      </w:r>
      <w:r>
        <w:rPr>
          <w:rFonts w:ascii="Nirmala UI" w:hAnsi="Nirmala UI" w:eastAsia="Nirmala UI" w:cs="Nirmala UI"/>
        </w:rPr>
        <w:t>विवरणसमेत</w:t>
      </w:r>
      <w:r>
        <w:rPr>
          <w:rFonts w:ascii="Times New Roman" w:hAnsi="Times New Roman" w:eastAsia="Times New Roman" w:cs="Times New Roman"/>
        </w:rPr>
        <w:t xml:space="preserve"> </w:t>
      </w:r>
      <w:r>
        <w:rPr>
          <w:rFonts w:ascii="Nirmala UI" w:hAnsi="Nirmala UI" w:eastAsia="Nirmala UI" w:cs="Nirmala UI"/>
        </w:rPr>
        <w:t>समावेश</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w:t>
      </w:r>
    </w:p>
    <w:p>
      <w:pPr>
        <w:pStyle w:val="ArticleListItem"/>
        <w:ind w:left="576" w:hanging="259"/>
        <w:jc w:val="left"/>
      </w:pPr>
      <w:r>
        <w:rPr>
          <w:rFonts w:ascii="Times New Roman" w:hAnsi="Times New Roman" w:eastAsia="Times New Roman" w:cs="Times New Roman"/>
        </w:rPr>
        <w:t>6. Cyning ne phumudana ke masrai ni phumriatna da sepai singhroina (vv. 27–31)</w:t>
      </w:r>
    </w:p>
    <w:p>
      <w:pPr>
        <w:pStyle w:val="ArticleListItem"/>
        <w:ind w:left="576" w:hanging="259"/>
        <w:jc w:val="left"/>
      </w:pPr>
      <w:r>
        <w:rPr>
          <w:rFonts w:ascii="Times New Roman" w:hAnsi="Times New Roman" w:eastAsia="Times New Roman" w:cs="Times New Roman"/>
        </w:rPr>
        <w:t>7. Ukubethelwa esiphambanweni (vv. 32–44)</w:t>
      </w:r>
    </w:p>
    <w:p>
      <w:pPr>
        <w:pStyle w:val="ArticleListItem"/>
        <w:ind w:left="576" w:hanging="259"/>
        <w:jc w:val="left"/>
      </w:pPr>
      <w:r>
        <w:rPr>
          <w:rFonts w:ascii="Times New Roman" w:hAnsi="Times New Roman" w:eastAsia="Times New Roman" w:cs="Times New Roman"/>
        </w:rPr>
        <w:t>8. Yesu owuo no (nky. 45–50)</w:t>
      </w:r>
    </w:p>
    <w:p>
      <w:pPr>
        <w:pStyle w:val="ArticleListItem"/>
        <w:ind w:left="576" w:hanging="259"/>
        <w:jc w:val="left"/>
      </w:pPr>
      <w:r>
        <w:rPr>
          <w:rFonts w:ascii="Times New Roman" w:hAnsi="Times New Roman" w:eastAsia="Times New Roman" w:cs="Times New Roman"/>
        </w:rPr>
        <w:t>9. Lipontšo tsa ka godimo ga tlhago le go bolokwa ke Josefa wa Arimathea (tem. 51–61)</w:t>
      </w:r>
    </w:p>
    <w:p>
      <w:pPr>
        <w:pStyle w:val="ArticleListItem"/>
        <w:ind w:left="576" w:hanging="259"/>
        <w:jc w:val="left"/>
      </w:pPr>
      <w:r>
        <w:rPr>
          <w:rFonts w:ascii="Times New Roman" w:hAnsi="Times New Roman" w:eastAsia="Times New Roman" w:cs="Times New Roman"/>
        </w:rPr>
        <w:t>10. Paganap ng mga bantay sa libingan (vv. 62–66)</w:t>
      </w:r>
    </w:p>
    <w:p>
      <w:pPr>
        <w:pStyle w:val="ArticleHeading"/>
        <w:jc w:val="left"/>
      </w:pPr>
      <w:r>
        <w:rPr>
          <w:rFonts w:ascii="Arial" w:hAnsi="Arial" w:eastAsia="Arial" w:cs="Arial"/>
        </w:rPr>
        <w:t>Matius 28 – Tiga Penanda Jalan</w:t>
      </w:r>
    </w:p>
    <w:p>
      <w:pPr>
        <w:pStyle w:val="ArticleListItem"/>
        <w:ind w:left="576" w:hanging="259"/>
        <w:jc w:val="left"/>
      </w:pPr>
      <w:r>
        <w:rPr>
          <w:rFonts w:ascii="Times New Roman" w:hAnsi="Times New Roman" w:eastAsia="Times New Roman" w:cs="Times New Roman"/>
        </w:rPr>
        <w:t>1. Kebangkitan dan kubur yang kosong (ay. 1–10)</w:t>
      </w:r>
    </w:p>
    <w:p>
      <w:pPr>
        <w:pStyle w:val="ArticleListItem"/>
        <w:ind w:left="576" w:hanging="259"/>
        <w:jc w:val="left"/>
      </w:pPr>
      <w:r>
        <w:rPr>
          <w:rFonts w:ascii="Times New Roman" w:hAnsi="Times New Roman" w:eastAsia="Times New Roman" w:cs="Times New Roman"/>
        </w:rPr>
        <w:t>2. Wobuxoki bya baxanisi lavakulu ni vakulu eka masocha (vv. 11–15)</w:t>
      </w:r>
    </w:p>
    <w:p>
      <w:pPr>
        <w:pStyle w:val="ArticleListItem"/>
        <w:ind w:left="576" w:hanging="259"/>
        <w:jc w:val="left"/>
      </w:pPr>
      <w:r>
        <w:rPr>
          <w:rFonts w:ascii="Times New Roman" w:hAnsi="Times New Roman" w:eastAsia="Times New Roman" w:cs="Times New Roman"/>
        </w:rPr>
        <w:t>3. Amanneɛ Kɛseɛ No (nky. 16–20)</w:t>
      </w:r>
    </w:p>
    <w:p>
      <w:pPr>
        <w:pStyle w:val="ArticleBody"/>
        <w:jc w:val="left"/>
      </w:pPr>
      <w:r>
        <w:rPr>
          <w:rFonts w:ascii="Times New Roman" w:hAnsi="Times New Roman" w:eastAsia="Times New Roman" w:cs="Times New Roman"/>
        </w:rPr>
        <w:t>Sama seperti pengalaman Kristus dari pengurapan di Betania hingga Amanat Agung menandai penutupan pelayanan-Nya di bumi dan permulaan Injil bagi segala bangsa, demikian pula penanda-penanda yang sama ini terulang dalam pengalaman umat sisa Allah ketika mereka mendekati penutupan masa kasihan dan kemenangan akhir mereka.</w:t>
      </w:r>
    </w:p>
    <w:p>
      <w:pPr>
        <w:pStyle w:val="ArticleBody"/>
        <w:jc w:val="left"/>
      </w:pPr>
      <w:r>
        <w:rPr>
          <w:rFonts w:ascii="Times New Roman" w:hAnsi="Times New Roman" w:eastAsia="Times New Roman" w:cs="Times New Roman"/>
        </w:rPr>
        <w:t>Khaolo ya bo masome a mabedi le borataro go ya go masome a mabedi le boferabobedi e emela histori ya Paseka e rulagantsweng godimo ga matshwao a ditsela a le 23 a a boelediwang mo hisitoring e e isang kwa pele le e e salang morago ga molao wa Tshipi.</w:t>
      </w:r>
    </w:p>
    <w:p>
      <w:pPr>
        <w:pStyle w:val="ArticleScripture"/>
        <w:jc w:val="left"/>
      </w:pPr>
      <w:r>
        <w:rPr>
          <w:rFonts w:ascii="Times New Roman" w:hAnsi="Times New Roman" w:eastAsia="Times New Roman" w:cs="Times New Roman"/>
        </w:rPr>
        <w:t>“Cristo o tisiapa puba amkhan ralkapna hmunthianghlim berah, biak bûk tihfai nân a lo kalna chu, Daniela 8:14-a târ lan a ni a; Mihring Fapa chu Ni Hlui Ber hnêna a lo kalna, Daniela 7:13-a sawi ang kha; leh Lalpa chu A biak inah a lo kalna, Malakia’n a hrilhlâwk ang kha, chûngte chu thil thleng pakhat chauh sawina an ni; hei hi, Matthai 25-a nungchang sawina, virgo sâwmte thu-a Krista’n a sawi angin, mo neitu pa chu inneihnaah a lo kalna hmanga entîr pawh a ni.” The Great Controversy, 427.</w:t>
      </w:r>
    </w:p>
    <w:p>
      <w:pPr>
        <w:pStyle w:val="ArticleBody"/>
        <w:jc w:val="left"/>
      </w:pPr>
      <w:r>
        <w:rPr>
          <w:rFonts w:ascii="Times New Roman" w:hAnsi="Times New Roman" w:eastAsia="Times New Roman" w:cs="Times New Roman"/>
        </w:rPr>
        <w:t>Pengakhiran 2300 hari pada 22 Oktober 1844 diulangi pada hukum Ahad. Dua puluh tiga tanda perjalanan yang terdapat dalam tiga pasal terakhir Injil Matius mengenal pasti darah yang berharga yang digunakan untuk menggabungkan Keilahian dengan kemanusiaan.</w:t>
      </w:r>
    </w:p>
    <w:p>
      <w:pPr>
        <w:pStyle w:val="ArticleScripture"/>
        <w:jc w:val="left"/>
      </w:pPr>
      <w:r>
        <w:rPr>
          <w:rFonts w:ascii="Times New Roman" w:hAnsi="Times New Roman" w:eastAsia="Times New Roman" w:cs="Times New Roman"/>
        </w:rPr>
        <w:t>“</w:t>
      </w:r>
      <w:r>
        <w:rPr>
          <w:rFonts w:ascii="Nirmala UI" w:hAnsi="Nirmala UI" w:eastAsia="Nirmala UI" w:cs="Nirmala UI"/>
        </w:rPr>
        <w:t>பரலோகப்</w:t>
      </w:r>
      <w:r>
        <w:rPr>
          <w:rFonts w:ascii="Times New Roman" w:hAnsi="Times New Roman" w:eastAsia="Times New Roman" w:cs="Times New Roman"/>
        </w:rPr>
        <w:t xml:space="preserve"> </w:t>
      </w:r>
      <w:r>
        <w:rPr>
          <w:rFonts w:ascii="Nirmala UI" w:hAnsi="Nirmala UI" w:eastAsia="Nirmala UI" w:cs="Nirmala UI"/>
        </w:rPr>
        <w:t>பரிசுத்தஸ்தலத்தில்</w:t>
      </w:r>
      <w:r>
        <w:rPr>
          <w:rFonts w:ascii="Times New Roman" w:hAnsi="Times New Roman" w:eastAsia="Times New Roman" w:cs="Times New Roman"/>
        </w:rPr>
        <w:t xml:space="preserve"> </w:t>
      </w:r>
      <w:r>
        <w:rPr>
          <w:rFonts w:ascii="Nirmala UI" w:hAnsi="Nirmala UI" w:eastAsia="Nirmala UI" w:cs="Nirmala UI"/>
        </w:rPr>
        <w:t>மனிதனுக்காக</w:t>
      </w:r>
      <w:r>
        <w:rPr>
          <w:rFonts w:ascii="Times New Roman" w:hAnsi="Times New Roman" w:eastAsia="Times New Roman" w:cs="Times New Roman"/>
        </w:rPr>
        <w:t xml:space="preserve"> </w:t>
      </w:r>
      <w:r>
        <w:rPr>
          <w:rFonts w:ascii="Nirmala UI" w:hAnsi="Nirmala UI" w:eastAsia="Nirmala UI" w:cs="Nirmala UI"/>
        </w:rPr>
        <w:t>கிறிஸ்து</w:t>
      </w:r>
      <w:r>
        <w:rPr>
          <w:rFonts w:ascii="Times New Roman" w:hAnsi="Times New Roman" w:eastAsia="Times New Roman" w:cs="Times New Roman"/>
        </w:rPr>
        <w:t xml:space="preserve"> </w:t>
      </w:r>
      <w:r>
        <w:rPr>
          <w:rFonts w:ascii="Nirmala UI" w:hAnsi="Nirmala UI" w:eastAsia="Nirmala UI" w:cs="Nirmala UI"/>
        </w:rPr>
        <w:t>செய்யும்</w:t>
      </w:r>
      <w:r>
        <w:rPr>
          <w:rFonts w:ascii="Times New Roman" w:hAnsi="Times New Roman" w:eastAsia="Times New Roman" w:cs="Times New Roman"/>
        </w:rPr>
        <w:t xml:space="preserve"> </w:t>
      </w:r>
      <w:r>
        <w:rPr>
          <w:rFonts w:ascii="Nirmala UI" w:hAnsi="Nirmala UI" w:eastAsia="Nirmala UI" w:cs="Nirmala UI"/>
        </w:rPr>
        <w:t>மன்றாட்டு</w:t>
      </w:r>
      <w:r>
        <w:rPr>
          <w:rFonts w:ascii="Times New Roman" w:hAnsi="Times New Roman" w:eastAsia="Times New Roman" w:cs="Times New Roman"/>
        </w:rPr>
        <w:t xml:space="preserve">, </w:t>
      </w:r>
      <w:r>
        <w:rPr>
          <w:rFonts w:ascii="Nirmala UI" w:hAnsi="Nirmala UI" w:eastAsia="Nirmala UI" w:cs="Nirmala UI"/>
        </w:rPr>
        <w:t>இரட்சிப்புத்</w:t>
      </w:r>
      <w:r>
        <w:rPr>
          <w:rFonts w:ascii="Times New Roman" w:hAnsi="Times New Roman" w:eastAsia="Times New Roman" w:cs="Times New Roman"/>
        </w:rPr>
        <w:t xml:space="preserve"> </w:t>
      </w:r>
      <w:r>
        <w:rPr>
          <w:rFonts w:ascii="Nirmala UI" w:hAnsi="Nirmala UI" w:eastAsia="Nirmala UI" w:cs="Nirmala UI"/>
        </w:rPr>
        <w:t>திட்டத்திற்கு</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சிலுவையில்</w:t>
      </w:r>
      <w:r>
        <w:rPr>
          <w:rFonts w:ascii="Times New Roman" w:hAnsi="Times New Roman" w:eastAsia="Times New Roman" w:cs="Times New Roman"/>
        </w:rPr>
        <w:t xml:space="preserve"> </w:t>
      </w:r>
      <w:r>
        <w:rPr>
          <w:rFonts w:ascii="Nirmala UI" w:hAnsi="Nirmala UI" w:eastAsia="Nirmala UI" w:cs="Nirmala UI"/>
        </w:rPr>
        <w:t>இறந்தது</w:t>
      </w:r>
      <w:r>
        <w:rPr>
          <w:rFonts w:ascii="Times New Roman" w:hAnsi="Times New Roman" w:eastAsia="Times New Roman" w:cs="Times New Roman"/>
        </w:rPr>
        <w:t xml:space="preserve"> </w:t>
      </w:r>
      <w:r>
        <w:rPr>
          <w:rFonts w:ascii="Nirmala UI" w:hAnsi="Nirmala UI" w:eastAsia="Nirmala UI" w:cs="Nirmala UI"/>
        </w:rPr>
        <w:t>எவ்வளவு</w:t>
      </w:r>
      <w:r>
        <w:rPr>
          <w:rFonts w:ascii="Times New Roman" w:hAnsi="Times New Roman" w:eastAsia="Times New Roman" w:cs="Times New Roman"/>
        </w:rPr>
        <w:t xml:space="preserve"> </w:t>
      </w:r>
      <w:r>
        <w:rPr>
          <w:rFonts w:ascii="Nirmala UI" w:hAnsi="Nirmala UI" w:eastAsia="Nirmala UI" w:cs="Nirmala UI"/>
        </w:rPr>
        <w:t>அத்தியாவசியமாயிருந்ததோ</w:t>
      </w:r>
      <w:r>
        <w:rPr>
          <w:rFonts w:ascii="Times New Roman" w:hAnsi="Times New Roman" w:eastAsia="Times New Roman" w:cs="Times New Roman"/>
        </w:rPr>
        <w:t xml:space="preserve"> </w:t>
      </w:r>
      <w:r>
        <w:rPr>
          <w:rFonts w:ascii="Nirmala UI" w:hAnsi="Nirmala UI" w:eastAsia="Nirmala UI" w:cs="Nirmala UI"/>
        </w:rPr>
        <w:t>அவ்வளவே</w:t>
      </w:r>
      <w:r>
        <w:rPr>
          <w:rFonts w:ascii="Times New Roman" w:hAnsi="Times New Roman" w:eastAsia="Times New Roman" w:cs="Times New Roman"/>
        </w:rPr>
        <w:t xml:space="preserve"> </w:t>
      </w:r>
      <w:r>
        <w:rPr>
          <w:rFonts w:ascii="Nirmala UI" w:hAnsi="Nirmala UI" w:eastAsia="Nirmala UI" w:cs="Nirmala UI"/>
        </w:rPr>
        <w:t>அத்தியாவசியமானது</w:t>
      </w:r>
      <w:r>
        <w:rPr>
          <w:rFonts w:ascii="Times New Roman" w:hAnsi="Times New Roman" w:eastAsia="Times New Roman" w:cs="Times New Roman"/>
        </w:rPr>
        <w:t xml:space="preserve">. </w:t>
      </w:r>
      <w:r>
        <w:rPr>
          <w:rFonts w:ascii="Nirmala UI" w:hAnsi="Nirmala UI" w:eastAsia="Nirmala UI" w:cs="Nirmala UI"/>
        </w:rPr>
        <w:t>தமது</w:t>
      </w:r>
      <w:r>
        <w:rPr>
          <w:rFonts w:ascii="Times New Roman" w:hAnsi="Times New Roman" w:eastAsia="Times New Roman" w:cs="Times New Roman"/>
        </w:rPr>
        <w:t xml:space="preserve"> </w:t>
      </w:r>
      <w:r>
        <w:rPr>
          <w:rFonts w:ascii="Nirmala UI" w:hAnsi="Nirmala UI" w:eastAsia="Nirmala UI" w:cs="Nirmala UI"/>
        </w:rPr>
        <w:t>மரணத்தின்</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வேலையை</w:t>
      </w:r>
      <w:r>
        <w:rPr>
          <w:rFonts w:ascii="Times New Roman" w:hAnsi="Times New Roman" w:eastAsia="Times New Roman" w:cs="Times New Roman"/>
        </w:rPr>
        <w:t xml:space="preserve"> </w:t>
      </w:r>
      <w:r>
        <w:rPr>
          <w:rFonts w:ascii="Nirmala UI" w:hAnsi="Nirmala UI" w:eastAsia="Nirmala UI" w:cs="Nirmala UI"/>
        </w:rPr>
        <w:t>ஆரம்பித்தார்</w:t>
      </w:r>
      <w:r>
        <w:rPr>
          <w:rFonts w:ascii="Times New Roman" w:hAnsi="Times New Roman" w:eastAsia="Times New Roman" w:cs="Times New Roman"/>
        </w:rPr>
        <w:t xml:space="preserve">; </w:t>
      </w:r>
      <w:r>
        <w:rPr>
          <w:rFonts w:ascii="Nirmala UI" w:hAnsi="Nirmala UI" w:eastAsia="Nirmala UI" w:cs="Nirmala UI"/>
        </w:rPr>
        <w:t>உயிர்த்தெழுதலின்</w:t>
      </w:r>
      <w:r>
        <w:rPr>
          <w:rFonts w:ascii="Times New Roman" w:hAnsi="Times New Roman" w:eastAsia="Times New Roman" w:cs="Times New Roman"/>
        </w:rPr>
        <w:t xml:space="preserve"> </w:t>
      </w:r>
      <w:r>
        <w:rPr>
          <w:rFonts w:ascii="Nirmala UI" w:hAnsi="Nirmala UI" w:eastAsia="Nirmala UI" w:cs="Nirmala UI"/>
        </w:rPr>
        <w:t>பின்பு</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பரலோகத்தில்</w:t>
      </w:r>
      <w:r>
        <w:rPr>
          <w:rFonts w:ascii="Times New Roman" w:hAnsi="Times New Roman" w:eastAsia="Times New Roman" w:cs="Times New Roman"/>
        </w:rPr>
        <w:t xml:space="preserve"> </w:t>
      </w:r>
      <w:r>
        <w:rPr>
          <w:rFonts w:ascii="Nirmala UI" w:hAnsi="Nirmala UI" w:eastAsia="Nirmala UI" w:cs="Nirmala UI"/>
        </w:rPr>
        <w:t>நிறைவேற்றும்படியாக</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அங்கே</w:t>
      </w:r>
      <w:r>
        <w:rPr>
          <w:rFonts w:ascii="Times New Roman" w:hAnsi="Times New Roman" w:eastAsia="Times New Roman" w:cs="Times New Roman"/>
        </w:rPr>
        <w:t xml:space="preserve"> </w:t>
      </w:r>
      <w:r>
        <w:rPr>
          <w:rFonts w:ascii="Nirmala UI" w:hAnsi="Nirmala UI" w:eastAsia="Nirmala UI" w:cs="Nirmala UI"/>
        </w:rPr>
        <w:t>ஏறிச்</w:t>
      </w:r>
      <w:r>
        <w:rPr>
          <w:rFonts w:ascii="Times New Roman" w:hAnsi="Times New Roman" w:eastAsia="Times New Roman" w:cs="Times New Roman"/>
        </w:rPr>
        <w:t xml:space="preserve"> </w:t>
      </w:r>
      <w:r>
        <w:rPr>
          <w:rFonts w:ascii="Nirmala UI" w:hAnsi="Nirmala UI" w:eastAsia="Nirmala UI" w:cs="Nirmala UI"/>
        </w:rPr>
        <w:t>சென்றார்</w:t>
      </w:r>
      <w:r>
        <w:rPr>
          <w:rFonts w:ascii="Times New Roman" w:hAnsi="Times New Roman" w:eastAsia="Times New Roman" w:cs="Times New Roman"/>
        </w:rPr>
        <w:t xml:space="preserve">. </w:t>
      </w:r>
      <w:r>
        <w:rPr>
          <w:rFonts w:ascii="Nirmala UI" w:hAnsi="Nirmala UI" w:eastAsia="Nirmala UI" w:cs="Nirmala UI"/>
        </w:rPr>
        <w:t>நாம்</w:t>
      </w:r>
      <w:r>
        <w:rPr>
          <w:rFonts w:ascii="Times New Roman" w:hAnsi="Times New Roman" w:eastAsia="Times New Roman" w:cs="Times New Roman"/>
        </w:rPr>
        <w:t xml:space="preserve"> </w:t>
      </w:r>
      <w:r>
        <w:rPr>
          <w:rFonts w:ascii="Nirmala UI" w:hAnsi="Nirmala UI" w:eastAsia="Nirmala UI" w:cs="Nirmala UI"/>
        </w:rPr>
        <w:t>விசுவாசத்தினால்</w:t>
      </w:r>
      <w:r>
        <w:rPr>
          <w:rFonts w:ascii="Times New Roman" w:hAnsi="Times New Roman" w:eastAsia="Times New Roman" w:cs="Times New Roman"/>
        </w:rPr>
        <w:t xml:space="preserve"> </w:t>
      </w:r>
      <w:r>
        <w:rPr>
          <w:rFonts w:ascii="Nirmala UI" w:hAnsi="Nirmala UI" w:eastAsia="Nirmala UI" w:cs="Nirmala UI"/>
        </w:rPr>
        <w:t>மறைத்திரையின்</w:t>
      </w:r>
      <w:r>
        <w:rPr>
          <w:rFonts w:ascii="Times New Roman" w:hAnsi="Times New Roman" w:eastAsia="Times New Roman" w:cs="Times New Roman"/>
        </w:rPr>
        <w:t xml:space="preserve"> </w:t>
      </w:r>
      <w:r>
        <w:rPr>
          <w:rFonts w:ascii="Nirmala UI" w:hAnsi="Nirmala UI" w:eastAsia="Nirmala UI" w:cs="Nirmala UI"/>
        </w:rPr>
        <w:t>உள்ளே</w:t>
      </w:r>
      <w:r>
        <w:rPr>
          <w:rFonts w:ascii="Times New Roman" w:hAnsi="Times New Roman" w:eastAsia="Times New Roman" w:cs="Times New Roman"/>
        </w:rPr>
        <w:t xml:space="preserve"> </w:t>
      </w:r>
      <w:r>
        <w:rPr>
          <w:rFonts w:ascii="Nirmala UI" w:hAnsi="Nirmala UI" w:eastAsia="Nirmala UI" w:cs="Nirmala UI"/>
        </w:rPr>
        <w:t>பிரவேசிக்க</w:t>
      </w:r>
      <w:r>
        <w:rPr>
          <w:rFonts w:ascii="Times New Roman" w:hAnsi="Times New Roman" w:eastAsia="Times New Roman" w:cs="Times New Roman"/>
        </w:rPr>
        <w:t xml:space="preserve"> </w:t>
      </w:r>
      <w:r>
        <w:rPr>
          <w:rFonts w:ascii="Nirmala UI" w:hAnsi="Nirmala UI" w:eastAsia="Nirmala UI" w:cs="Nirmala UI"/>
        </w:rPr>
        <w:t>வேண்டும்</w:t>
      </w:r>
      <w:r>
        <w:rPr>
          <w:rFonts w:ascii="Times New Roman" w:hAnsi="Times New Roman" w:eastAsia="Times New Roman" w:cs="Times New Roman"/>
        </w:rPr>
        <w:t>; ‘</w:t>
      </w:r>
      <w:r>
        <w:rPr>
          <w:rFonts w:ascii="Nirmala UI" w:hAnsi="Nirmala UI" w:eastAsia="Nirmala UI" w:cs="Nirmala UI"/>
        </w:rPr>
        <w:t>நமக்காக</w:t>
      </w:r>
      <w:r>
        <w:rPr>
          <w:rFonts w:ascii="Times New Roman" w:hAnsi="Times New Roman" w:eastAsia="Times New Roman" w:cs="Times New Roman"/>
        </w:rPr>
        <w:t xml:space="preserve"> </w:t>
      </w:r>
      <w:r>
        <w:rPr>
          <w:rFonts w:ascii="Nirmala UI" w:hAnsi="Nirmala UI" w:eastAsia="Nirmala UI" w:cs="Nirmala UI"/>
        </w:rPr>
        <w:t>முன்னோடி</w:t>
      </w:r>
      <w:r>
        <w:rPr>
          <w:rFonts w:ascii="Times New Roman" w:hAnsi="Times New Roman" w:eastAsia="Times New Roman" w:cs="Times New Roman"/>
        </w:rPr>
        <w:t xml:space="preserve"> </w:t>
      </w:r>
      <w:r>
        <w:rPr>
          <w:rFonts w:ascii="Nirmala UI" w:hAnsi="Nirmala UI" w:eastAsia="Nirmala UI" w:cs="Nirmala UI"/>
        </w:rPr>
        <w:t>பிரவேசித்திருக்கிற</w:t>
      </w:r>
      <w:r>
        <w:rPr>
          <w:rFonts w:ascii="Times New Roman" w:hAnsi="Times New Roman" w:eastAsia="Times New Roman" w:cs="Times New Roman"/>
        </w:rPr>
        <w:t xml:space="preserve"> </w:t>
      </w:r>
      <w:r>
        <w:rPr>
          <w:rFonts w:ascii="Nirmala UI" w:hAnsi="Nirmala UI" w:eastAsia="Nirmala UI" w:cs="Nirmala UI"/>
        </w:rPr>
        <w:t>இடத்திற்குள்</w:t>
      </w:r>
      <w:r>
        <w:rPr>
          <w:rFonts w:ascii="Times New Roman" w:hAnsi="Times New Roman" w:eastAsia="Times New Roman" w:cs="Times New Roman"/>
        </w:rPr>
        <w:t xml:space="preserve">.’ </w:t>
      </w:r>
      <w:r>
        <w:rPr>
          <w:rFonts w:ascii="Nirmala UI" w:hAnsi="Nirmala UI" w:eastAsia="Nirmala UI" w:cs="Nirmala UI"/>
        </w:rPr>
        <w:t>எபிரெயர்</w:t>
      </w:r>
      <w:r>
        <w:rPr>
          <w:rFonts w:ascii="Times New Roman" w:hAnsi="Times New Roman" w:eastAsia="Times New Roman" w:cs="Times New Roman"/>
        </w:rPr>
        <w:t xml:space="preserve"> 6:20. </w:t>
      </w:r>
      <w:r>
        <w:rPr>
          <w:rFonts w:ascii="Nirmala UI" w:hAnsi="Nirmala UI" w:eastAsia="Nirmala UI" w:cs="Nirmala UI"/>
        </w:rPr>
        <w:t>அங்கே</w:t>
      </w:r>
      <w:r>
        <w:rPr>
          <w:rFonts w:ascii="Times New Roman" w:hAnsi="Times New Roman" w:eastAsia="Times New Roman" w:cs="Times New Roman"/>
        </w:rPr>
        <w:t xml:space="preserve"> </w:t>
      </w:r>
      <w:r>
        <w:rPr>
          <w:rFonts w:ascii="Nirmala UI" w:hAnsi="Nirmala UI" w:eastAsia="Nirmala UI" w:cs="Nirmala UI"/>
        </w:rPr>
        <w:t>கல்வாரி</w:t>
      </w:r>
      <w:r>
        <w:rPr>
          <w:rFonts w:ascii="Times New Roman" w:hAnsi="Times New Roman" w:eastAsia="Times New Roman" w:cs="Times New Roman"/>
        </w:rPr>
        <w:t xml:space="preserve"> </w:t>
      </w:r>
      <w:r>
        <w:rPr>
          <w:rFonts w:ascii="Nirmala UI" w:hAnsi="Nirmala UI" w:eastAsia="Nirmala UI" w:cs="Nirmala UI"/>
        </w:rPr>
        <w:t>சிலுவையிலிருந்து</w:t>
      </w:r>
      <w:r>
        <w:rPr>
          <w:rFonts w:ascii="Times New Roman" w:hAnsi="Times New Roman" w:eastAsia="Times New Roman" w:cs="Times New Roman"/>
        </w:rPr>
        <w:t xml:space="preserve"> </w:t>
      </w:r>
      <w:r>
        <w:rPr>
          <w:rFonts w:ascii="Nirmala UI" w:hAnsi="Nirmala UI" w:eastAsia="Nirmala UI" w:cs="Nirmala UI"/>
        </w:rPr>
        <w:t>வரும்</w:t>
      </w:r>
      <w:r>
        <w:rPr>
          <w:rFonts w:ascii="Times New Roman" w:hAnsi="Times New Roman" w:eastAsia="Times New Roman" w:cs="Times New Roman"/>
        </w:rPr>
        <w:t xml:space="preserve"> </w:t>
      </w:r>
      <w:r>
        <w:rPr>
          <w:rFonts w:ascii="Nirmala UI" w:hAnsi="Nirmala UI" w:eastAsia="Nirmala UI" w:cs="Nirmala UI"/>
        </w:rPr>
        <w:t>ஒளி</w:t>
      </w:r>
      <w:r>
        <w:rPr>
          <w:rFonts w:ascii="Times New Roman" w:hAnsi="Times New Roman" w:eastAsia="Times New Roman" w:cs="Times New Roman"/>
        </w:rPr>
        <w:t xml:space="preserve"> </w:t>
      </w:r>
      <w:r>
        <w:rPr>
          <w:rFonts w:ascii="Nirmala UI" w:hAnsi="Nirmala UI" w:eastAsia="Nirmala UI" w:cs="Nirmala UI"/>
        </w:rPr>
        <w:t>பிரதிபலிக்கிறது</w:t>
      </w:r>
      <w:r>
        <w:rPr>
          <w:rFonts w:ascii="Times New Roman" w:hAnsi="Times New Roman" w:eastAsia="Times New Roman" w:cs="Times New Roman"/>
        </w:rPr>
        <w:t xml:space="preserve">. </w:t>
      </w:r>
      <w:r>
        <w:rPr>
          <w:rFonts w:ascii="Nirmala UI" w:hAnsi="Nirmala UI" w:eastAsia="Nirmala UI" w:cs="Nirmala UI"/>
        </w:rPr>
        <w:t>அங்கே</w:t>
      </w:r>
      <w:r>
        <w:rPr>
          <w:rFonts w:ascii="Times New Roman" w:hAnsi="Times New Roman" w:eastAsia="Times New Roman" w:cs="Times New Roman"/>
        </w:rPr>
        <w:t xml:space="preserve"> </w:t>
      </w:r>
      <w:r>
        <w:rPr>
          <w:rFonts w:ascii="Nirmala UI" w:hAnsi="Nirmala UI" w:eastAsia="Nirmala UI" w:cs="Nirmala UI"/>
        </w:rPr>
        <w:t>மீட்பின்</w:t>
      </w:r>
      <w:r>
        <w:rPr>
          <w:rFonts w:ascii="Times New Roman" w:hAnsi="Times New Roman" w:eastAsia="Times New Roman" w:cs="Times New Roman"/>
        </w:rPr>
        <w:t xml:space="preserve"> </w:t>
      </w:r>
      <w:r>
        <w:rPr>
          <w:rFonts w:ascii="Nirmala UI" w:hAnsi="Nirmala UI" w:eastAsia="Nirmala UI" w:cs="Nirmala UI"/>
        </w:rPr>
        <w:t>இரகசியங்களைப்பற்றி</w:t>
      </w:r>
      <w:r>
        <w:rPr>
          <w:rFonts w:ascii="Times New Roman" w:hAnsi="Times New Roman" w:eastAsia="Times New Roman" w:cs="Times New Roman"/>
        </w:rPr>
        <w:t xml:space="preserve"> </w:t>
      </w:r>
      <w:r>
        <w:rPr>
          <w:rFonts w:ascii="Nirmala UI" w:hAnsi="Nirmala UI" w:eastAsia="Nirmala UI" w:cs="Nirmala UI"/>
        </w:rPr>
        <w:t>நாம்</w:t>
      </w:r>
      <w:r>
        <w:rPr>
          <w:rFonts w:ascii="Times New Roman" w:hAnsi="Times New Roman" w:eastAsia="Times New Roman" w:cs="Times New Roman"/>
        </w:rPr>
        <w:t xml:space="preserve"> </w:t>
      </w:r>
      <w:r>
        <w:rPr>
          <w:rFonts w:ascii="Nirmala UI" w:hAnsi="Nirmala UI" w:eastAsia="Nirmala UI" w:cs="Nirmala UI"/>
        </w:rPr>
        <w:t>இன்னும்</w:t>
      </w:r>
      <w:r>
        <w:rPr>
          <w:rFonts w:ascii="Times New Roman" w:hAnsi="Times New Roman" w:eastAsia="Times New Roman" w:cs="Times New Roman"/>
        </w:rPr>
        <w:t xml:space="preserve"> </w:t>
      </w:r>
      <w:r>
        <w:rPr>
          <w:rFonts w:ascii="Nirmala UI" w:hAnsi="Nirmala UI" w:eastAsia="Nirmala UI" w:cs="Nirmala UI"/>
        </w:rPr>
        <w:t>தெளிவான</w:t>
      </w:r>
      <w:r>
        <w:rPr>
          <w:rFonts w:ascii="Times New Roman" w:hAnsi="Times New Roman" w:eastAsia="Times New Roman" w:cs="Times New Roman"/>
        </w:rPr>
        <w:t xml:space="preserve"> </w:t>
      </w:r>
      <w:r>
        <w:rPr>
          <w:rFonts w:ascii="Nirmala UI" w:hAnsi="Nirmala UI" w:eastAsia="Nirmala UI" w:cs="Nirmala UI"/>
        </w:rPr>
        <w:t>உள்ளுணர்வைப்</w:t>
      </w:r>
      <w:r>
        <w:rPr>
          <w:rFonts w:ascii="Times New Roman" w:hAnsi="Times New Roman" w:eastAsia="Times New Roman" w:cs="Times New Roman"/>
        </w:rPr>
        <w:t xml:space="preserve"> </w:t>
      </w:r>
      <w:r>
        <w:rPr>
          <w:rFonts w:ascii="Nirmala UI" w:hAnsi="Nirmala UI" w:eastAsia="Nirmala UI" w:cs="Nirmala UI"/>
        </w:rPr>
        <w:t>பெறலாம்</w:t>
      </w:r>
      <w:r>
        <w:rPr>
          <w:rFonts w:ascii="Times New Roman" w:hAnsi="Times New Roman" w:eastAsia="Times New Roman" w:cs="Times New Roman"/>
        </w:rPr>
        <w:t xml:space="preserve">. </w:t>
      </w:r>
      <w:r>
        <w:rPr>
          <w:rFonts w:ascii="Nirmala UI" w:hAnsi="Nirmala UI" w:eastAsia="Nirmala UI" w:cs="Nirmala UI"/>
        </w:rPr>
        <w:t>மனிதனின்</w:t>
      </w:r>
      <w:r>
        <w:rPr>
          <w:rFonts w:ascii="Times New Roman" w:hAnsi="Times New Roman" w:eastAsia="Times New Roman" w:cs="Times New Roman"/>
        </w:rPr>
        <w:t xml:space="preserve"> </w:t>
      </w:r>
      <w:r>
        <w:rPr>
          <w:rFonts w:ascii="Nirmala UI" w:hAnsi="Nirmala UI" w:eastAsia="Nirmala UI" w:cs="Nirmala UI"/>
        </w:rPr>
        <w:t>இரட்சிப்பு</w:t>
      </w:r>
      <w:r>
        <w:rPr>
          <w:rFonts w:ascii="Times New Roman" w:hAnsi="Times New Roman" w:eastAsia="Times New Roman" w:cs="Times New Roman"/>
        </w:rPr>
        <w:t xml:space="preserve">, </w:t>
      </w:r>
      <w:r>
        <w:rPr>
          <w:rFonts w:ascii="Nirmala UI" w:hAnsi="Nirmala UI" w:eastAsia="Nirmala UI" w:cs="Nirmala UI"/>
        </w:rPr>
        <w:t>பரலோகத்திற்குப்</w:t>
      </w:r>
      <w:r>
        <w:rPr>
          <w:rFonts w:ascii="Times New Roman" w:hAnsi="Times New Roman" w:eastAsia="Times New Roman" w:cs="Times New Roman"/>
        </w:rPr>
        <w:t xml:space="preserve"> </w:t>
      </w:r>
      <w:r>
        <w:rPr>
          <w:rFonts w:ascii="Nirmala UI" w:hAnsi="Nirmala UI" w:eastAsia="Nirmala UI" w:cs="Nirmala UI"/>
        </w:rPr>
        <w:t>அளவிட</w:t>
      </w:r>
      <w:r>
        <w:rPr>
          <w:rFonts w:ascii="Times New Roman" w:hAnsi="Times New Roman" w:eastAsia="Times New Roman" w:cs="Times New Roman"/>
        </w:rPr>
        <w:t xml:space="preserve"> </w:t>
      </w:r>
      <w:r>
        <w:rPr>
          <w:rFonts w:ascii="Nirmala UI" w:hAnsi="Nirmala UI" w:eastAsia="Nirmala UI" w:cs="Nirmala UI"/>
        </w:rPr>
        <w:t>முடியாத</w:t>
      </w:r>
      <w:r>
        <w:rPr>
          <w:rFonts w:ascii="Times New Roman" w:hAnsi="Times New Roman" w:eastAsia="Times New Roman" w:cs="Times New Roman"/>
        </w:rPr>
        <w:t xml:space="preserve"> </w:t>
      </w:r>
      <w:r>
        <w:rPr>
          <w:rFonts w:ascii="Nirmala UI" w:hAnsi="Nirmala UI" w:eastAsia="Nirmala UI" w:cs="Nirmala UI"/>
        </w:rPr>
        <w:t>செலவில்</w:t>
      </w:r>
      <w:r>
        <w:rPr>
          <w:rFonts w:ascii="Times New Roman" w:hAnsi="Times New Roman" w:eastAsia="Times New Roman" w:cs="Times New Roman"/>
        </w:rPr>
        <w:t xml:space="preserve"> </w:t>
      </w:r>
      <w:r>
        <w:rPr>
          <w:rFonts w:ascii="Nirmala UI" w:hAnsi="Nirmala UI" w:eastAsia="Nirmala UI" w:cs="Nirmala UI"/>
        </w:rPr>
        <w:t>நிறைவேற்றப்படுகிறது</w:t>
      </w:r>
      <w:r>
        <w:rPr>
          <w:rFonts w:ascii="Times New Roman" w:hAnsi="Times New Roman" w:eastAsia="Times New Roman" w:cs="Times New Roman"/>
        </w:rPr>
        <w:t xml:space="preserve">; </w:t>
      </w:r>
      <w:r>
        <w:rPr>
          <w:rFonts w:ascii="Nirmala UI" w:hAnsi="Nirmala UI" w:eastAsia="Nirmala UI" w:cs="Nirmala UI"/>
        </w:rPr>
        <w:t>செலுத்தப்பட்ட</w:t>
      </w:r>
      <w:r>
        <w:rPr>
          <w:rFonts w:ascii="Times New Roman" w:hAnsi="Times New Roman" w:eastAsia="Times New Roman" w:cs="Times New Roman"/>
        </w:rPr>
        <w:t xml:space="preserve"> </w:t>
      </w:r>
      <w:r>
        <w:rPr>
          <w:rFonts w:ascii="Nirmala UI" w:hAnsi="Nirmala UI" w:eastAsia="Nirmala UI" w:cs="Nirmala UI"/>
        </w:rPr>
        <w:t>பலி</w:t>
      </w:r>
      <w:r>
        <w:rPr>
          <w:rFonts w:ascii="Times New Roman" w:hAnsi="Times New Roman" w:eastAsia="Times New Roman" w:cs="Times New Roman"/>
        </w:rPr>
        <w:t xml:space="preserve">, </w:t>
      </w:r>
      <w:r>
        <w:rPr>
          <w:rFonts w:ascii="Nirmala UI" w:hAnsi="Nirmala UI" w:eastAsia="Nirmala UI" w:cs="Nirmala UI"/>
        </w:rPr>
        <w:t>மீறப்பட்ட</w:t>
      </w:r>
      <w:r>
        <w:rPr>
          <w:rFonts w:ascii="Times New Roman" w:hAnsi="Times New Roman" w:eastAsia="Times New Roman" w:cs="Times New Roman"/>
        </w:rPr>
        <w:t xml:space="preserve"> </w:t>
      </w:r>
      <w:r>
        <w:rPr>
          <w:rFonts w:ascii="Nirmala UI" w:hAnsi="Nirmala UI" w:eastAsia="Nirmala UI" w:cs="Nirmala UI"/>
        </w:rPr>
        <w:t>தேவநியாயப்பிரமாணத்தின்</w:t>
      </w:r>
      <w:r>
        <w:rPr>
          <w:rFonts w:ascii="Times New Roman" w:hAnsi="Times New Roman" w:eastAsia="Times New Roman" w:cs="Times New Roman"/>
        </w:rPr>
        <w:t xml:space="preserve"> </w:t>
      </w:r>
      <w:r>
        <w:rPr>
          <w:rFonts w:ascii="Nirmala UI" w:hAnsi="Nirmala UI" w:eastAsia="Nirmala UI" w:cs="Nirmala UI"/>
        </w:rPr>
        <w:t>மிக</w:t>
      </w:r>
      <w:r>
        <w:rPr>
          <w:rFonts w:ascii="Times New Roman" w:hAnsi="Times New Roman" w:eastAsia="Times New Roman" w:cs="Times New Roman"/>
        </w:rPr>
        <w:t xml:space="preserve"> </w:t>
      </w:r>
      <w:r>
        <w:rPr>
          <w:rFonts w:ascii="Nirmala UI" w:hAnsi="Nirmala UI" w:eastAsia="Nirmala UI" w:cs="Nirmala UI"/>
        </w:rPr>
        <w:t>விரிந்த</w:t>
      </w:r>
      <w:r>
        <w:rPr>
          <w:rFonts w:ascii="Times New Roman" w:hAnsi="Times New Roman" w:eastAsia="Times New Roman" w:cs="Times New Roman"/>
        </w:rPr>
        <w:t xml:space="preserve"> </w:t>
      </w:r>
      <w:r>
        <w:rPr>
          <w:rFonts w:ascii="Nirmala UI" w:hAnsi="Nirmala UI" w:eastAsia="Nirmala UI" w:cs="Nirmala UI"/>
        </w:rPr>
        <w:t>கோரிக்கைகளுக்குச்</w:t>
      </w:r>
      <w:r>
        <w:rPr>
          <w:rFonts w:ascii="Times New Roman" w:hAnsi="Times New Roman" w:eastAsia="Times New Roman" w:cs="Times New Roman"/>
        </w:rPr>
        <w:t xml:space="preserve"> </w:t>
      </w:r>
      <w:r>
        <w:rPr>
          <w:rFonts w:ascii="Nirmala UI" w:hAnsi="Nirmala UI" w:eastAsia="Nirmala UI" w:cs="Nirmala UI"/>
        </w:rPr>
        <w:t>சமமானது</w:t>
      </w:r>
      <w:r>
        <w:rPr>
          <w:rFonts w:ascii="Times New Roman" w:hAnsi="Times New Roman" w:eastAsia="Times New Roman" w:cs="Times New Roman"/>
        </w:rPr>
        <w:t xml:space="preserve">. </w:t>
      </w:r>
      <w:r>
        <w:rPr>
          <w:rFonts w:ascii="Nirmala UI" w:hAnsi="Nirmala UI" w:eastAsia="Nirmala UI" w:cs="Nirmala UI"/>
        </w:rPr>
        <w:t>இயேசு</w:t>
      </w:r>
      <w:r>
        <w:rPr>
          <w:rFonts w:ascii="Times New Roman" w:hAnsi="Times New Roman" w:eastAsia="Times New Roman" w:cs="Times New Roman"/>
        </w:rPr>
        <w:t xml:space="preserve"> </w:t>
      </w:r>
      <w:r>
        <w:rPr>
          <w:rFonts w:ascii="Nirmala UI" w:hAnsi="Nirmala UI" w:eastAsia="Nirmala UI" w:cs="Nirmala UI"/>
        </w:rPr>
        <w:t>பிதாவின்</w:t>
      </w:r>
      <w:r>
        <w:rPr>
          <w:rFonts w:ascii="Times New Roman" w:hAnsi="Times New Roman" w:eastAsia="Times New Roman" w:cs="Times New Roman"/>
        </w:rPr>
        <w:t xml:space="preserve"> </w:t>
      </w:r>
      <w:r>
        <w:rPr>
          <w:rFonts w:ascii="Nirmala UI" w:hAnsi="Nirmala UI" w:eastAsia="Nirmala UI" w:cs="Nirmala UI"/>
        </w:rPr>
        <w:t>சிங்காசனத்திற்கான</w:t>
      </w:r>
      <w:r>
        <w:rPr>
          <w:rFonts w:ascii="Times New Roman" w:hAnsi="Times New Roman" w:eastAsia="Times New Roman" w:cs="Times New Roman"/>
        </w:rPr>
        <w:t xml:space="preserve"> </w:t>
      </w:r>
      <w:r>
        <w:rPr>
          <w:rFonts w:ascii="Nirmala UI" w:hAnsi="Nirmala UI" w:eastAsia="Nirmala UI" w:cs="Nirmala UI"/>
        </w:rPr>
        <w:t>வழியைத்</w:t>
      </w:r>
      <w:r>
        <w:rPr>
          <w:rFonts w:ascii="Times New Roman" w:hAnsi="Times New Roman" w:eastAsia="Times New Roman" w:cs="Times New Roman"/>
        </w:rPr>
        <w:t xml:space="preserve"> </w:t>
      </w:r>
      <w:r>
        <w:rPr>
          <w:rFonts w:ascii="Nirmala UI" w:hAnsi="Nirmala UI" w:eastAsia="Nirmala UI" w:cs="Nirmala UI"/>
        </w:rPr>
        <w:t>திறந்திருக்கிறார்</w:t>
      </w:r>
      <w:r>
        <w:rPr>
          <w:rFonts w:ascii="Times New Roman" w:hAnsi="Times New Roman" w:eastAsia="Times New Roman" w:cs="Times New Roman"/>
        </w:rPr>
        <w:t xml:space="preserve">; </w:t>
      </w:r>
      <w:r>
        <w:rPr>
          <w:rFonts w:ascii="Nirmala UI" w:hAnsi="Nirmala UI" w:eastAsia="Nirmala UI" w:cs="Nirmala UI"/>
        </w:rPr>
        <w:t>அவருடைய</w:t>
      </w:r>
      <w:r>
        <w:rPr>
          <w:rFonts w:ascii="Times New Roman" w:hAnsi="Times New Roman" w:eastAsia="Times New Roman" w:cs="Times New Roman"/>
        </w:rPr>
        <w:t xml:space="preserve"> </w:t>
      </w:r>
      <w:r>
        <w:rPr>
          <w:rFonts w:ascii="Nirmala UI" w:hAnsi="Nirmala UI" w:eastAsia="Nirmala UI" w:cs="Nirmala UI"/>
        </w:rPr>
        <w:t>மத்தியஸ்தத்தின்</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விசுவாசத்தோடு</w:t>
      </w:r>
      <w:r>
        <w:rPr>
          <w:rFonts w:ascii="Times New Roman" w:hAnsi="Times New Roman" w:eastAsia="Times New Roman" w:cs="Times New Roman"/>
        </w:rPr>
        <w:t xml:space="preserve"> </w:t>
      </w:r>
      <w:r>
        <w:rPr>
          <w:rFonts w:ascii="Nirmala UI" w:hAnsi="Nirmala UI" w:eastAsia="Nirmala UI" w:cs="Nirmala UI"/>
        </w:rPr>
        <w:t>அவரிடத்தில்</w:t>
      </w:r>
      <w:r>
        <w:rPr>
          <w:rFonts w:ascii="Times New Roman" w:hAnsi="Times New Roman" w:eastAsia="Times New Roman" w:cs="Times New Roman"/>
        </w:rPr>
        <w:t xml:space="preserve"> </w:t>
      </w:r>
      <w:r>
        <w:rPr>
          <w:rFonts w:ascii="Nirmala UI" w:hAnsi="Nirmala UI" w:eastAsia="Nirmala UI" w:cs="Nirmala UI"/>
        </w:rPr>
        <w:t>வருகிற</w:t>
      </w:r>
      <w:r>
        <w:rPr>
          <w:rFonts w:ascii="Times New Roman" w:hAnsi="Times New Roman" w:eastAsia="Times New Roman" w:cs="Times New Roman"/>
        </w:rPr>
        <w:t xml:space="preserve"> </w:t>
      </w:r>
      <w:r>
        <w:rPr>
          <w:rFonts w:ascii="Nirmala UI" w:hAnsi="Nirmala UI" w:eastAsia="Nirmala UI" w:cs="Nirmala UI"/>
        </w:rPr>
        <w:t>அனைவரின்</w:t>
      </w:r>
      <w:r>
        <w:rPr>
          <w:rFonts w:ascii="Times New Roman" w:hAnsi="Times New Roman" w:eastAsia="Times New Roman" w:cs="Times New Roman"/>
        </w:rPr>
        <w:t xml:space="preserve"> </w:t>
      </w:r>
      <w:r>
        <w:rPr>
          <w:rFonts w:ascii="Nirmala UI" w:hAnsi="Nirmala UI" w:eastAsia="Nirmala UI" w:cs="Nirmala UI"/>
        </w:rPr>
        <w:t>உண்மையான</w:t>
      </w:r>
      <w:r>
        <w:rPr>
          <w:rFonts w:ascii="Times New Roman" w:hAnsi="Times New Roman" w:eastAsia="Times New Roman" w:cs="Times New Roman"/>
        </w:rPr>
        <w:t xml:space="preserve"> </w:t>
      </w:r>
      <w:r>
        <w:rPr>
          <w:rFonts w:ascii="Nirmala UI" w:hAnsi="Nirmala UI" w:eastAsia="Nirmala UI" w:cs="Nirmala UI"/>
        </w:rPr>
        <w:t>விருப்பமும்</w:t>
      </w:r>
      <w:r>
        <w:rPr>
          <w:rFonts w:ascii="Times New Roman" w:hAnsi="Times New Roman" w:eastAsia="Times New Roman" w:cs="Times New Roman"/>
        </w:rPr>
        <w:t xml:space="preserve"> </w:t>
      </w:r>
      <w:r>
        <w:rPr>
          <w:rFonts w:ascii="Nirmala UI" w:hAnsi="Nirmala UI" w:eastAsia="Nirmala UI" w:cs="Nirmala UI"/>
        </w:rPr>
        <w:t>தேவனுக்கு</w:t>
      </w:r>
      <w:r>
        <w:rPr>
          <w:rFonts w:ascii="Times New Roman" w:hAnsi="Times New Roman" w:eastAsia="Times New Roman" w:cs="Times New Roman"/>
        </w:rPr>
        <w:t xml:space="preserve"> </w:t>
      </w:r>
      <w:r>
        <w:rPr>
          <w:rFonts w:ascii="Nirmala UI" w:hAnsi="Nirmala UI" w:eastAsia="Nirmala UI" w:cs="Nirmala UI"/>
        </w:rPr>
        <w:t>முன்பாகச்</w:t>
      </w:r>
      <w:r>
        <w:rPr>
          <w:rFonts w:ascii="Times New Roman" w:hAnsi="Times New Roman" w:eastAsia="Times New Roman" w:cs="Times New Roman"/>
        </w:rPr>
        <w:t xml:space="preserve"> </w:t>
      </w:r>
      <w:r>
        <w:rPr>
          <w:rFonts w:ascii="Nirmala UI" w:hAnsi="Nirmala UI" w:eastAsia="Nirmala UI" w:cs="Nirmala UI"/>
        </w:rPr>
        <w:t>சமர்ப்பிக்கப்படலாம்</w:t>
      </w:r>
      <w:r>
        <w:rPr>
          <w:rFonts w:ascii="Times New Roman" w:hAnsi="Times New Roman" w:eastAsia="Times New Roman" w:cs="Times New Roman"/>
        </w:rPr>
        <w:t>.” The Great Controversy, 489.</w:t>
      </w:r>
    </w:p>
    <w:p>
      <w:pPr>
        <w:pStyle w:val="ArticleBody"/>
        <w:jc w:val="left"/>
      </w:pPr>
      <w:r>
        <w:rPr>
          <w:rFonts w:ascii="Times New Roman" w:hAnsi="Times New Roman" w:eastAsia="Times New Roman" w:cs="Times New Roman"/>
        </w:rPr>
        <w:t>Kgaolo ya 23 ya Mateo e gatelela kahlolo godimo ga boperesiti bja bofora. Dikgaolo tša masomepedi-tshela go fihla go masomepedi-seswai ke omega ya kgaolo ya 23. Balefi ba bofora, borabele bjo bo oketšegago bja banna ba bagolo go ralala meloko ye mene, bo tšweleditše maswao a tsela dikgaolong tše tharo tša mafelelo.</w:t>
      </w:r>
    </w:p>
    <w:p>
      <w:pPr>
        <w:pStyle w:val="ArticleBody"/>
        <w:jc w:val="left"/>
      </w:pPr>
      <w:r>
        <w:rPr>
          <w:rFonts w:ascii="Times New Roman" w:hAnsi="Times New Roman" w:eastAsia="Times New Roman" w:cs="Times New Roman"/>
        </w:rPr>
        <w:t>Khaolo ya masome a mabedi le bone e supa mokgwa wa “line upon line” e le mokgwa wa Kreste, jaaka A dirisa tshenyo ya Jerusalema go tlhalosa dilo tse di leng teng, dilo tse di nnileng teng, le dilo tse di tla nnang teng.</w:t>
      </w:r>
    </w:p>
    <w:p>
      <w:pPr>
        <w:pStyle w:val="ArticleBody"/>
        <w:jc w:val="left"/>
      </w:pPr>
      <w:r>
        <w:rPr>
          <w:rFonts w:ascii="Times New Roman" w:hAnsi="Times New Roman" w:eastAsia="Times New Roman" w:cs="Times New Roman"/>
        </w:rPr>
        <w:t>Ukubhujiswa kweJerusalema ngo-70 AD kwenzeka ngosuku olufanayo lonyaka neJerusalema eyabhujiswa ngalo okokuqala nguNebukhadinezari. Ukubhujiswa kweJerusalema nguNebukhadinezari kwakuyimbali eyedlule, futhi umlando kaKristu, lapho uThithu ethatha iJerusalema, wawufanekisela ukuphela kwezwe. UMathewu 24 uphakamisa indlela yokufundisa ethi “umugqa phezu komugqa”, ngaleyo ndlela uveza “indlela yokusebenza” njengengxenye yobufakazi besiprofetho.</w:t>
      </w:r>
    </w:p>
    <w:p>
      <w:pPr>
        <w:pStyle w:val="ArticleBody"/>
        <w:jc w:val="left"/>
      </w:pPr>
      <w:r>
        <w:rPr>
          <w:rFonts w:ascii="Times New Roman" w:hAnsi="Times New Roman" w:eastAsia="Times New Roman" w:cs="Times New Roman"/>
        </w:rPr>
        <w:t>Nda mu kapitulo 24 ni mo Kristo itulod an kinahanglanon han pagsabot han “makangingirhat nga kalaglagan” nga ginyakan ni Daniel nga propeta, an pinakapundasyon gud nga pagsabot ni William Miller, ngan an simbolo nga nagpapalig-on han bisyon ha Daniel. Nagpapakita liwat ini han pagrebelde han Adventismo, tungod kay ira iginsalikway an Millerite nga pagsabot han “adlaw-adlaw” ha libro ni Daniel, ngan salit nakigbahin hira han makusog nga paglimbong han 2 Tesalonica kapitulo dos. An kapitulo direkta nga nakakaugnay ha Lucas 21, ngan hini ginkikilala an Agosto 11, 1840 tubtob Oktubre 22, 1844, nga nagtitipo han 9/11 ngadto ha balaud han Domingo. Nakakaugnay liwat ini ha “mga panahon han mga Hentil” ha Lucas 21:24, nga usa nga panguna nga yawi ha pag-abri han “pito ka mga panahon” ni Moises, samtang nahahanay liwat ini ha pagsukod han templo ha Pahayag onse.</w:t>
      </w:r>
    </w:p>
    <w:p>
      <w:pPr>
        <w:pStyle w:val="ArticleBody"/>
        <w:jc w:val="left"/>
      </w:pPr>
      <w:r>
        <w:rPr>
          <w:rFonts w:ascii="Times New Roman" w:hAnsi="Times New Roman" w:eastAsia="Times New Roman" w:cs="Times New Roman"/>
        </w:rPr>
        <w:t>Sɛbɛ sɛnɛɛta 23 po, a 24 ni 25 tɛgɛlen na, o kɔfɛ ka dafa ni sɛbɛ sɛnɛɛta 26 fɔlɔ 27 ma, sɛbɛ sɛnɛɛta saba minnu bɛ taa ni dɔɔninw 23 ye, olu ye sɛbɛ sɛnɛɛta 23 ka alfa la omega ye. Sɛbɛ sɛnɛɛta 26 fara 27 ni 28 kan, o bɛ kɛ “81,” min ye sarakalasela ya ka taamasyɛn ye. Seere saba kan (Jenɛsi, Matiyu ni Lakurun Sɛbɛnni), sɛbɛ sɛnɛɛta 11 fɔlɔ 22 ma ye sira kelen de ye. Sɛbɛ sɛnɛɛta 23 fɔlɔ 28 ma ye tiɲɛ sira de ye, min bɛ daminɛ ni 23 ye ka ban ni 23 ye.</w:t>
      </w:r>
    </w:p>
    <w:p>
      <w:pPr>
        <w:pStyle w:val="ArticleBody"/>
        <w:jc w:val="left"/>
      </w:pPr>
      <w:r>
        <w:rPr>
          <w:rFonts w:ascii="Times New Roman" w:hAnsi="Times New Roman" w:eastAsia="Times New Roman" w:cs="Times New Roman"/>
        </w:rPr>
        <w:t>Khaolo ea pele ho ea ho ea leshome ke eona ea pele ho mela e meraro ea boporofeta bukeng ea Matheu. Likhaolo tse leshome, li lateloa ke likhaolo tse leshome le metso e ’meli, tse lateloang ke likhaolo tse tšeletseng. Tšenolo e re tsebisa hore libuka tsohle tsa Bibele li kopana ’me li fella bukeng ea Tšenolo, ka hona libuka tsohle tsa Bibele li boetse li kopana ’me li fella ho Matheu. Matheu, joaloka sefahleho sa tau ea moloko oa Juda, o supa boporofeta ba Mesia bo leshome le metso e ’meli bo ikhethileng, ’me litemana tseo tse leshome le metso e ’meli li hlahisa matšoao a tsela a nalane ea Mamillere le a ba likete tse lekholo le mashome a mane a metso e mene. Joalokaha buka ea Tšenolo e qala ka tšenolo ea Jesu Kreste, Matheu khaolo ea pele e hlahisa tšenolo ea Jesu Kreste e hokahanang le bophelo le bopaki ba Moshe, le nalane ea Mohanyetsi oa Kreste, ha e ntse e supa likarolo tse tharo tsa kereke e hlōlang, joalo ka ha li emeloa ke moprofeta, moprista le morena.</w:t>
      </w:r>
    </w:p>
    <w:p>
      <w:pPr>
        <w:pStyle w:val="ArticleBody"/>
        <w:jc w:val="left"/>
      </w:pPr>
      <w:r>
        <w:rPr>
          <w:rFonts w:ascii="Times New Roman" w:hAnsi="Times New Roman" w:eastAsia="Times New Roman" w:cs="Times New Roman"/>
        </w:rPr>
        <w:t>Matius memulakan dengan penyataan Yesus Kristus dalam konteks perjanjian Allah dengan suatu umat pilihan. Dari Abraham hingga Daud ada empat belas keturunan, dari Daud hingga pembuangan ke Babel ada empat belas keturunan, dan dari Babel hingga Kristus ada lagi empat belas keturunan. Salasilah Kristus dalam Matius selaras dengan Musa, kerana Musa ialah alfa bagi Kristus, omega. Kehidupan Musa yang seratus dua puluh tahun selaras dengan seratus dua puluh tahun masa percubaan dalam sejarah Nuh. Oleh itu, perjanjian Nuh dihubungkan dengan perjanjian suatu umat pilihan. Seratus dua puluh tahun Musa melambangkan tiga tempoh empat puluh tahun yang berakhir dengan Musa membunuh orang Mesir itu pada penghujung empat puluh tahun yang pertama, dan anak sulung, Firaun serta tenteranya dibunuh pada penghujung tempoh empat puluh tahun yang kedua. Tempoh empat puluh tahun yang kedua berakhir pada suatu pemberontakan di Kadesh, dan tempoh empat puluh tahun yang ketiga berakhir pada pemberontakan Kadesh yang kedua. Ketiga-tiga garis nubuatan bagi alfa berakhir di Kadesh, dan ketiga-tiga garis nubuatan salasilah Matius berakhir pada Daud, pembuangan ke Babel, dan Utusan perjanjian.</w:t>
      </w:r>
    </w:p>
    <w:p>
      <w:pPr>
        <w:pStyle w:val="ArticleBody"/>
        <w:jc w:val="left"/>
      </w:pPr>
      <w:r>
        <w:rPr>
          <w:rFonts w:ascii="Times New Roman" w:hAnsi="Times New Roman" w:eastAsia="Times New Roman" w:cs="Times New Roman"/>
        </w:rPr>
        <w:t>Ha alpha ba Moses ne omega ba Kristo rra tshwanetse mmogo, go nna le basupi ba le barataro ba Kadeshe, e leng 1863 le molao wa Sontaga. Leloko la ga Mathaio le baya kgosi Dafita kwa Kadeshe, e leng fa Adventisime ya botlhanogi e isiwang kwa Babelona, fa Kristo a tlhomamisa kgolagano le ba ba dikete di le lekgolo le masome a mane le bonè. Ka go baya Dafita kwa molaong wa Sontaga, mosupi wa bobedi wa ga Dafita o a tlhomiwa, ka Dafita e le mongwe wa baemedi ba le bararo ba batho ba ba simolotseng go direla fa ba ne ba na le dingwaga di le masome a mararo. Kristo, Dafita, Josefa le Hesekiele botlhe ba simolotse tiro ya bone ba le dingwaga di le masome a mararo. Mmogo, ba bane ba ba neng ba le dingwaga di le masome a mararo ba ba simolotseng go direla ba emela kopanyo ya Bomodimo le botho, fa kereke e e lwelang e fetolwa go nna kereke e e fentšeng. Kereke eo e bopiwa ka moporofeti, moperesiti le kgosi. Phetogo eo e tshwaiwa kwa molaong wa Sontaga, o gape e leng Kadeshe, ka jalo Dafita mo leloking la ga Mathaio o tsamaisana le Dafita wa dingwaga di le masome a mararo.</w:t>
      </w:r>
    </w:p>
    <w:p>
      <w:pPr>
        <w:pStyle w:val="ArticleBody"/>
        <w:jc w:val="left"/>
      </w:pPr>
      <w:r>
        <w:rPr>
          <w:rFonts w:ascii="Times New Roman" w:hAnsi="Times New Roman" w:eastAsia="Times New Roman" w:cs="Times New Roman"/>
        </w:rPr>
        <w:t>Agu miakum aduanan no ne Abraham apam no mfe ahanan aduasa no hyia mu, na ɛne ɔsɔfo bi mfe ne Daniel 12:11 afe apem ahanu aduɔkron (1290) no nso hyia. Asɛmkrataa a edi hɔ no mu no, yebesusuw saa Mesia nkɔmhyɛ dumien no mu biara a ɛwɔ Mateo nhoma no mu no ho. Nea edi kan no, yɛrehu nkɔmhyɛ nhama abiɛsa a ɛwɔ Mateo mu; etire 1 kosi 10, afei etire 11 kosi 22, na afei 23 kosi 28.</w:t>
      </w:r>
    </w:p>
    <w:p>
      <w:pPr>
        <w:pStyle w:val="ArticleScripture"/>
        <w:jc w:val="left"/>
      </w:pPr>
      <w:r>
        <w:rPr>
          <w:rFonts w:ascii="Times New Roman" w:hAnsi="Times New Roman" w:eastAsia="Times New Roman" w:cs="Times New Roman"/>
        </w:rPr>
        <w:t>“Untuk suatu waktu sesudah kekecewaan pada tahun 1844, aku memang berpegang, bersama-sama dengan umat Advent, bahwa pintu belas kasihan pada waktu itu telah tertutup untuk selama-lamanya bagi dunia. Pendirian ini diambil sebelum penglihatan pertamaku diberikan kepadaku. Terang yang diberikan Allah kepadaku itulah yang membetulkan kekeliruan kami, dan memampukan kami melihat kedudukan yang benar.</w:t>
      </w:r>
    </w:p>
    <w:p>
      <w:pPr>
        <w:pStyle w:val="ArticleScripture"/>
        <w:jc w:val="left"/>
      </w:pPr>
      <w:r>
        <w:rPr>
          <w:rFonts w:ascii="Times New Roman" w:hAnsi="Times New Roman" w:eastAsia="Times New Roman" w:cs="Times New Roman"/>
        </w:rPr>
        <w:t>“Ndzi ha ri mupfumeri eka dyondzo ya nyangwa lowu pfaleriweke, kambe a hi hi mianakanyo leyi hina hi nga sungula hi tirhisa rito rero ha yona kumbe leyi ri tirhisiwaka ha yona hi lava va ndzi kanetaka.</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နောဧ၏ခေတ်၌</w:t>
      </w:r>
      <w:r>
        <w:rPr>
          <w:rFonts w:ascii="Times New Roman" w:hAnsi="Times New Roman" w:eastAsia="Times New Roman" w:cs="Times New Roman"/>
        </w:rPr>
        <w:t xml:space="preserve"> </w:t>
      </w:r>
      <w:r>
        <w:rPr>
          <w:rFonts w:ascii="Myanmar Text" w:hAnsi="Myanmar Text" w:eastAsia="Myanmar Text" w:cs="Myanmar Text"/>
        </w:rPr>
        <w:t>ပိတ်ထားသောတံခါးတစ်ခု</w:t>
      </w:r>
      <w:r>
        <w:rPr>
          <w:rFonts w:ascii="Times New Roman" w:hAnsi="Times New Roman" w:eastAsia="Times New Roman" w:cs="Times New Roman"/>
        </w:rPr>
        <w:t xml:space="preserve"> </w:t>
      </w:r>
      <w:r>
        <w:rPr>
          <w:rFonts w:ascii="Myanmar Text" w:hAnsi="Myanmar Text" w:eastAsia="Myanmar Text" w:cs="Myanmar Text"/>
        </w:rPr>
        <w:t>ရှိခဲ့သည်။</w:t>
      </w:r>
      <w:r>
        <w:rPr>
          <w:rFonts w:ascii="Times New Roman" w:hAnsi="Times New Roman" w:eastAsia="Times New Roman" w:cs="Times New Roman"/>
        </w:rPr>
        <w:t xml:space="preserve"> </w:t>
      </w:r>
      <w:r>
        <w:rPr>
          <w:rFonts w:ascii="Myanmar Text" w:hAnsi="Myanmar Text" w:eastAsia="Myanmar Text" w:cs="Myanmar Text"/>
        </w:rPr>
        <w:t>ထိုအချိန်တွင်</w:t>
      </w:r>
      <w:r>
        <w:rPr>
          <w:rFonts w:ascii="Times New Roman" w:hAnsi="Times New Roman" w:eastAsia="Times New Roman" w:cs="Times New Roman"/>
        </w:rPr>
        <w:t xml:space="preserve"> </w:t>
      </w:r>
      <w:r>
        <w:rPr>
          <w:rFonts w:ascii="Myanmar Text" w:hAnsi="Myanmar Text" w:eastAsia="Myanmar Text" w:cs="Myanmar Text"/>
        </w:rPr>
        <w:t>ရေလွှမ်းမိုးဘေး၏ရေထဲတွင်</w:t>
      </w:r>
      <w:r>
        <w:rPr>
          <w:rFonts w:ascii="Times New Roman" w:hAnsi="Times New Roman" w:eastAsia="Times New Roman" w:cs="Times New Roman"/>
        </w:rPr>
        <w:t xml:space="preserve"> </w:t>
      </w:r>
      <w:r>
        <w:rPr>
          <w:rFonts w:ascii="Myanmar Text" w:hAnsi="Myanmar Text" w:eastAsia="Myanmar Text" w:cs="Myanmar Text"/>
        </w:rPr>
        <w:t>ပျက်စီးသွားခဲ့သော</w:t>
      </w:r>
      <w:r>
        <w:rPr>
          <w:rFonts w:ascii="Times New Roman" w:hAnsi="Times New Roman" w:eastAsia="Times New Roman" w:cs="Times New Roman"/>
        </w:rPr>
        <w:t xml:space="preserve"> </w:t>
      </w:r>
      <w:r>
        <w:rPr>
          <w:rFonts w:ascii="Myanmar Text" w:hAnsi="Myanmar Text" w:eastAsia="Myanmar Text" w:cs="Myanmar Text"/>
        </w:rPr>
        <w:t>အပြစ်ရှိသောလူမျိုးမှ</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ဝိညာဉ်တော်</w:t>
      </w:r>
      <w:r>
        <w:rPr>
          <w:rFonts w:ascii="Times New Roman" w:hAnsi="Times New Roman" w:eastAsia="Times New Roman" w:cs="Times New Roman"/>
        </w:rPr>
        <w:t xml:space="preserve"> </w:t>
      </w:r>
      <w:r>
        <w:rPr>
          <w:rFonts w:ascii="Myanmar Text" w:hAnsi="Myanmar Text" w:eastAsia="Myanmar Text" w:cs="Myanmar Text"/>
        </w:rPr>
        <w:t>ဆုတ်ခွာသွားခြင်းတစ်ရပ်</w:t>
      </w:r>
      <w:r>
        <w:rPr>
          <w:rFonts w:ascii="Times New Roman" w:hAnsi="Times New Roman" w:eastAsia="Times New Roman" w:cs="Times New Roman"/>
        </w:rPr>
        <w:t xml:space="preserve"> </w:t>
      </w:r>
      <w:r>
        <w:rPr>
          <w:rFonts w:ascii="Myanmar Text" w:hAnsi="Myanmar Text" w:eastAsia="Myanmar Text" w:cs="Myanmar Text"/>
        </w:rPr>
        <w:t>ရှိခဲ့သည်။</w:t>
      </w:r>
      <w:r>
        <w:rPr>
          <w:rFonts w:ascii="Times New Roman" w:hAnsi="Times New Roman" w:eastAsia="Times New Roman" w:cs="Times New Roman"/>
        </w:rPr>
        <w:t xml:space="preserve"> ‘</w:t>
      </w:r>
      <w:r>
        <w:rPr>
          <w:rFonts w:ascii="Myanmar Text" w:hAnsi="Myanmar Text" w:eastAsia="Myanmar Text" w:cs="Myanmar Text"/>
        </w:rPr>
        <w:t>ငါ၏ဝိညာဉ်သည်</w:t>
      </w:r>
      <w:r>
        <w:rPr>
          <w:rFonts w:ascii="Times New Roman" w:hAnsi="Times New Roman" w:eastAsia="Times New Roman" w:cs="Times New Roman"/>
        </w:rPr>
        <w:t xml:space="preserve"> </w:t>
      </w:r>
      <w:r>
        <w:rPr>
          <w:rFonts w:ascii="Myanmar Text" w:hAnsi="Myanmar Text" w:eastAsia="Myanmar Text" w:cs="Myanmar Text"/>
        </w:rPr>
        <w:t>လူနှင့်</w:t>
      </w:r>
      <w:r>
        <w:rPr>
          <w:rFonts w:ascii="Times New Roman" w:hAnsi="Times New Roman" w:eastAsia="Times New Roman" w:cs="Times New Roman"/>
        </w:rPr>
        <w:t xml:space="preserve"> </w:t>
      </w:r>
      <w:r>
        <w:rPr>
          <w:rFonts w:ascii="Myanmar Text" w:hAnsi="Myanmar Text" w:eastAsia="Myanmar Text" w:cs="Myanmar Text"/>
        </w:rPr>
        <w:t>အစဉ်အမြဲ</w:t>
      </w:r>
      <w:r>
        <w:rPr>
          <w:rFonts w:ascii="Times New Roman" w:hAnsi="Times New Roman" w:eastAsia="Times New Roman" w:cs="Times New Roman"/>
        </w:rPr>
        <w:t xml:space="preserve"> </w:t>
      </w:r>
      <w:r>
        <w:rPr>
          <w:rFonts w:ascii="Myanmar Text" w:hAnsi="Myanmar Text" w:eastAsia="Myanmar Text" w:cs="Myanmar Text"/>
        </w:rPr>
        <w:t>မတော်မတရား</w:t>
      </w:r>
      <w:r>
        <w:rPr>
          <w:rFonts w:ascii="Times New Roman" w:hAnsi="Times New Roman" w:eastAsia="Times New Roman" w:cs="Times New Roman"/>
        </w:rPr>
        <w:t xml:space="preserve"> </w:t>
      </w:r>
      <w:r>
        <w:rPr>
          <w:rFonts w:ascii="Myanmar Text" w:hAnsi="Myanmar Text" w:eastAsia="Myanmar Text" w:cs="Myanmar Text"/>
        </w:rPr>
        <w:t>မပြင်းပြမည်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သူလည်း</w:t>
      </w:r>
      <w:r>
        <w:rPr>
          <w:rFonts w:ascii="Times New Roman" w:hAnsi="Times New Roman" w:eastAsia="Times New Roman" w:cs="Times New Roman"/>
        </w:rPr>
        <w:t xml:space="preserve"> </w:t>
      </w:r>
      <w:r>
        <w:rPr>
          <w:rFonts w:ascii="Myanmar Text" w:hAnsi="Myanmar Text" w:eastAsia="Myanmar Text" w:cs="Myanmar Text"/>
        </w:rPr>
        <w:t>အသားပဲ</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သူ၏နေ့ရက်များသည်</w:t>
      </w:r>
      <w:r>
        <w:rPr>
          <w:rFonts w:ascii="Times New Roman" w:hAnsi="Times New Roman" w:eastAsia="Times New Roman" w:cs="Times New Roman"/>
        </w:rPr>
        <w:t xml:space="preserve"> </w:t>
      </w:r>
      <w:r>
        <w:rPr>
          <w:rFonts w:ascii="Myanmar Text" w:hAnsi="Myanmar Text" w:eastAsia="Myanmar Text" w:cs="Myanmar Text"/>
        </w:rPr>
        <w:t>တစ်ရာနှစ်ဆယ်နှစ်</w:t>
      </w:r>
      <w:r>
        <w:rPr>
          <w:rFonts w:ascii="Times New Roman" w:hAnsi="Times New Roman" w:eastAsia="Times New Roman" w:cs="Times New Roman"/>
        </w:rPr>
        <w:t xml:space="preserve"> </w:t>
      </w:r>
      <w:r>
        <w:rPr>
          <w:rFonts w:ascii="Myanmar Text" w:hAnsi="Myanmar Text" w:eastAsia="Myanmar Text" w:cs="Myanmar Text"/>
        </w:rPr>
        <w:t>ဖြစ်လိမ့်မည်</w:t>
      </w:r>
      <w:r>
        <w:rPr>
          <w:rFonts w:ascii="Times New Roman" w:hAnsi="Times New Roman" w:eastAsia="Times New Roman" w:cs="Times New Roman"/>
        </w:rPr>
        <w:t>’ (</w:t>
      </w:r>
      <w:r>
        <w:rPr>
          <w:rFonts w:ascii="Myanmar Text" w:hAnsi="Myanmar Text" w:eastAsia="Myanmar Text" w:cs="Myanmar Text"/>
        </w:rPr>
        <w:t>ကမ္ဘာဦး</w:t>
      </w:r>
      <w:r>
        <w:rPr>
          <w:rFonts w:ascii="Times New Roman" w:hAnsi="Times New Roman" w:eastAsia="Times New Roman" w:cs="Times New Roman"/>
        </w:rPr>
        <w:t xml:space="preserve"> 6:3)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ဘုရားသခင်ကိုယ်တော်တိုင်</w:t>
      </w:r>
      <w:r>
        <w:rPr>
          <w:rFonts w:ascii="Times New Roman" w:hAnsi="Times New Roman" w:eastAsia="Times New Roman" w:cs="Times New Roman"/>
        </w:rPr>
        <w:t xml:space="preserve"> </w:t>
      </w:r>
      <w:r>
        <w:rPr>
          <w:rFonts w:ascii="Myanmar Text" w:hAnsi="Myanmar Text" w:eastAsia="Myanmar Text" w:cs="Myanmar Text"/>
        </w:rPr>
        <w:t>နောဧအား</w:t>
      </w:r>
      <w:r>
        <w:rPr>
          <w:rFonts w:ascii="Times New Roman" w:hAnsi="Times New Roman" w:eastAsia="Times New Roman" w:cs="Times New Roman"/>
        </w:rPr>
        <w:t xml:space="preserve"> </w:t>
      </w:r>
      <w:r>
        <w:rPr>
          <w:rFonts w:ascii="Myanmar Text" w:hAnsi="Myanmar Text" w:eastAsia="Myanmar Text" w:cs="Myanmar Text"/>
        </w:rPr>
        <w:t>ထိုပိတ်ထားသောတံခါး၏</w:t>
      </w:r>
      <w:r>
        <w:rPr>
          <w:rFonts w:ascii="Times New Roman" w:hAnsi="Times New Roman" w:eastAsia="Times New Roman" w:cs="Times New Roman"/>
        </w:rPr>
        <w:t xml:space="preserve"> </w:t>
      </w:r>
      <w:r>
        <w:rPr>
          <w:rFonts w:ascii="Myanmar Text" w:hAnsi="Myanmar Text" w:eastAsia="Myanmar Text" w:cs="Myanmar Text"/>
        </w:rPr>
        <w:t>သတင်းစကားကို</w:t>
      </w:r>
      <w:r>
        <w:rPr>
          <w:rFonts w:ascii="Times New Roman" w:hAnsi="Times New Roman" w:eastAsia="Times New Roman" w:cs="Times New Roman"/>
        </w:rPr>
        <w:t xml:space="preserve"> </w:t>
      </w:r>
      <w:r>
        <w:rPr>
          <w:rFonts w:ascii="Myanmar Text" w:hAnsi="Myanmar Text" w:eastAsia="Myanmar Text" w:cs="Myanmar Text"/>
        </w:rPr>
        <w:t>ပေးတော်မူခဲ့သည်။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“Ho bile le monyako o koetsoeng mehleng ea Abrahama. Mohau o ile oa khaotsa ho rapella baahi ba Sodoma, ’me bohle haese Lota, hammoho le mosali oa hae le barali ba hae ba babeli, ba ile ba timetsoa ke mollo o ileng oa theoloa leholimong.</w:t>
      </w:r>
    </w:p>
    <w:p>
      <w:pPr>
        <w:pStyle w:val="ArticleScripture"/>
        <w:jc w:val="left"/>
      </w:pPr>
      <w:r>
        <w:rPr>
          <w:rFonts w:ascii="Times New Roman" w:hAnsi="Times New Roman" w:eastAsia="Times New Roman" w:cs="Times New Roman"/>
        </w:rPr>
        <w:t>“Ho ne ho e-na le monyako o koetsoeng mehleng ea Kreste. Mora oa Molimo o ile a phatlalatsa ho Bajuda ba sa lumeleng ba moloko oo, ‘Ntlo ea lōna e siuoe ho lōna e le lesupi’ (Matheu 23:38).”</w:t>
      </w:r>
    </w:p>
    <w:p>
      <w:pPr>
        <w:pStyle w:val="ArticleScripture"/>
        <w:jc w:val="left"/>
      </w:pPr>
      <w:r>
        <w:rPr>
          <w:rFonts w:ascii="Times New Roman" w:hAnsi="Times New Roman" w:eastAsia="Times New Roman" w:cs="Times New Roman"/>
        </w:rPr>
        <w:t>“Bebaliki ke noka ya ntango kino na mikolo ya nsuka, nguya yango moko oyo ezangi nsuka esakolaki na nzela ya Yoane: ‘Talá makambo oyo alobi ye oyo azali Mosantu, ye oyo azali Solo, ye oyo azali na fungola ya Davidi, ye oyo afungolaka mpe moto moko te akangaka; mpe akangaka mpe moto moko te afungolaka’ (Emoniseli 3:7).”</w:t>
      </w:r>
    </w:p>
    <w:p>
      <w:pPr>
        <w:pStyle w:val="ArticleScripture"/>
        <w:jc w:val="left"/>
      </w:pPr>
      <w:r>
        <w:rPr>
          <w:rFonts w:ascii="Times New Roman" w:hAnsi="Times New Roman" w:eastAsia="Times New Roman" w:cs="Times New Roman"/>
        </w:rPr>
        <w:t>“Ndzi kombisiwile hi xivono, naswona ndza ha pfumela leswaku a ku ri ni nyangwa lowu pfariweke hi 1844. Hinkwavo lava voneke ku vonakala ka marungula ya ntsumi yo sungula ni ya vumbirhi, kutani va ala ku vonakala koloko, va siyiwile emunyameni. Kutani lava va ku amukeleke naswona va amukele Moya lowo Kwetsima loyi a fambisanaka ni ku twarisiwa ka rungula leri humaka etilweni, kutani endzhaku va tshika ripfumelo ra vona naswona va vula leswaku ntokoto wa vona a ku ri ku xisiwa, hi ku endla tano va arile Moya wa Xikwembu, naswona a wu nga ha hambeti wu va khongotela.</w:t>
      </w:r>
    </w:p>
    <w:p>
      <w:pPr>
        <w:pStyle w:val="ArticleScripture"/>
        <w:jc w:val="left"/>
      </w:pPr>
      <w:r>
        <w:rPr>
          <w:rFonts w:ascii="Times New Roman" w:hAnsi="Times New Roman" w:eastAsia="Times New Roman" w:cs="Times New Roman"/>
        </w:rPr>
        <w:t>“Mereka yang tidak melihat terang itu tidak menanggung kesalahan karena menolaknya. Hanya golongan yang telah menghina terang dari surga itulah yang tidak dapat dijangkau oleh Roh Allah. Dan golongan ini mencakup, sebagaimana telah saya nyatakan, baik mereka yang menolak menerima pekabaran itu ketika disampaikan kepada mereka, maupun mereka yang, sesudah menerimanya, kemudian meninggalkan iman mereka. Mereka ini mungkin memiliki suatu bentuk kesalehan, dan mengaku sebagai pengikut Kristus; tetapi karena tidak mempunyai hubungan yang hidup dengan Allah, mereka akan ditawan oleh tipu daya Iblis. Kedua golongan ini diperlihatkan dalam penglihatan itu—mereka yang menyatakan bahwa terang yang telah mereka ikuti adalah suatu khayalan, dan orang-orang fasik dari dunia ini yang, setelah menolak terang itu, telah ditolak oleh Allah. Tidak ada acuan kepada mereka yang belum melihat terang itu, dan karena itu tidak bersalah karena menolaknya.” Selected Messages, buku 1, 62, 63.</w:t>
      </w:r>
    </w:p>
    <w:p>
      <w:pPr>
        <w:pStyle w:val="ArticleScripture"/>
        <w:jc w:val="left"/>
      </w:pPr>
      <w:r>
        <w:rPr>
          <w:rFonts w:ascii="Times New Roman" w:hAnsi="Times New Roman" w:eastAsia="Times New Roman" w:cs="Times New Roman"/>
        </w:rPr>
        <w:t>“Adalah mereka yang oleh iman mengikuti Yesus dalam pekerjaan besar pendamaian itu yang menerima faedah pengantaraan-Nya bagi pihak mereka, sedangkan mereka yang menolak terang yang menyingkapkan pekerjaan pelayanan ini tidak memperoleh manfaat daripadanya. Orang-orang Yahudi yang menolak terang yang diberikan pada kedatangan Kristus yang pertama, dan enggan percaya kepada-Nya sebagai Juruselamat dunia, tidak dapat menerima pengampunan melalui Dia. Ketika Yesus pada kenaikan-Nya masuk dengan darah-Nya sendiri ke dalam tempat kudus surgawi untuk mencurahkan ke atas murid-murid-Nya berkat-berkat pengantaraan-Nya, orang-orang Yahudi ditinggalkan dalam kegelapan yang sepenuhnya untuk meneruskan korban-korban dan persembahan-persembahan mereka yang sia-sia. Pelayanan lambang-lambang dan bayang-bayang telah berakhir. Pintu yang melaluinya dahulu manusia memperoleh jalan masuk kepada Allah tidak terbuka lagi. Orang-orang Yahudi telah menolak untuk mencari Dia melalui satu-satunya jalan yang olehnya pada waktu itu Ia dapat ditemukan, yaitu melalui pelayanan di tempat kudus di surga. Oleh sebab itu mereka tidak menemukan persekutuan dengan Allah. Bagi mereka pintu itu telah tertutup. Mereka tidak memiliki pengetahuan tentang Kristus sebagai korban yang sejati dan satu-satunya pengantara di hadapan Allah; karena itu mereka tidak dapat menerima faedah pengantaraan-Nya.</w:t>
      </w:r>
    </w:p>
    <w:p>
      <w:pPr>
        <w:pStyle w:val="ArticleScripture"/>
        <w:jc w:val="left"/>
      </w:pPr>
      <w:r>
        <w:rPr>
          <w:rFonts w:ascii="Times New Roman" w:hAnsi="Times New Roman" w:eastAsia="Times New Roman" w:cs="Times New Roman"/>
        </w:rPr>
        <w:t>“Keadaan orang Yahudi yang tidak percaya menggambarkan keadaan mereka yang lalai dan tidak percaya di antara orang-orang yang mengaku sebagai orang Kristen, yang dengan sengaja tidak mau mengetahui pekerjaan Imam Besar kita yang penuh belas kasihan. Dalam pelayanan lambang, ketika imam besar masuk ke tempat yang maha kudus, seluruh Israel diwajibkan berkumpul di sekitar tempat kudus dan dengan cara yang paling khidmat merendahkan jiwa mereka di hadapan Allah, supaya mereka menerima pengampunan atas dosa-dosa mereka dan tidak dilenyapkan dari antara jemaat. Betapa lebih penting lagi pada Hari Pendamaian antitipe ini agar kita memahami pekerjaan Imam Besar kita dan mengetahui kewajiban-kewajiban yang dituntut dari kita.”</w:t>
      </w:r>
    </w:p>
    <w:p>
      <w:pPr>
        <w:pStyle w:val="ArticleScripture"/>
        <w:jc w:val="left"/>
      </w:pPr>
      <w:r>
        <w:rPr>
          <w:rFonts w:ascii="Times New Roman" w:hAnsi="Times New Roman" w:eastAsia="Times New Roman" w:cs="Times New Roman"/>
        </w:rPr>
        <w:t>“Batho ba ka se gane tlhokomediso eo Modimo a ba romelang yona ka kutlwelobotlhoko ba sa otlhaiwe. Mo metlheng ya ga Noa, molaetsa o ne wa romelwa go tswa legodimong go ya lefatsheng, mme poloko ya bone e ne e ikaegile ka tsela e ba ileng ba tshwara molaetsa oo ka yone. Ka ntlha ya gore ba ne ba gana tlhokomediso eo, Mowa wa Modimo wa tlosiwa mo lotsong lo lo nang le boleo, mme ba nyelela mo metsing a Morwalela. Mo nakong ya ga Aborahame, kutlwelobotlhoko e ne ya khutsa go rapela badudi ba molato ba Sodoma, mme botlhe kwa ntle ga Lote le mosadi wa gagwe le barwadi ba gagwe ba babedi ba ne ba jewa ke molelo o o neng wa romelwa go tswa legodimong. Go ntse jalo le mo metlheng ya ga Keresete. Morwa Modimo o ne a bolelela Bajuda ba ba sa dumeleng ba moloko oo a re: ‘Ntlo ya lona e tlogetswe e le kgakgabalo mo go lona.’ Mathaio 23:38. A lebeletse kwa metlheng ya bofelo, One Maatla a a sa Lekanyegeng a bua jaana malebana le bao ba ‘sa amogelang lorato lwa boammaaruri, gore ba tle ba bolokwe’: ‘Ka ntlha ya moo Modimo o tla ba romela tsietso e e maatla, gore ba dumele maaka; gore botlhe ba tle ba atlholwe ba ba sa dumelang boammaaruri, mme ba natefelwa ke tshiamololo.’ 2 Bathesalonika 2:10–12. Jaaka ba gana dithuto tsa Lefoko la Gagwe, Modimo o a ba tlogela ka go ba tlosetsa Mowa wa Gagwe, mme o ba lesa mo tsietsong e ba e ratang.” The Great Controversy, 430, 431.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Joel dan Gereja Masehi Advent Hari Ketujuh Laodikia - Nombor Dua Puluh Enam</dc:title>
  <dc:subject/>
  <dc:creator>Jeff Pippenger</dc:creator>
  <cp:keywords/>
  <dc:description>Generated by ArticleDigger from joel\26_joel.json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