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Ishirini na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លេខម្ភៃប្រាំបី</w:t>
      </w:r>
    </w:p>
    <w:p>
      <w:pPr>
        <w:pStyle w:val="ArticleBody"/>
        <w:jc w:val="left"/>
      </w:pPr>
      <w:r>
        <w:rPr>
          <w:rFonts w:ascii="Times New Roman" w:hAnsi="Times New Roman" w:eastAsia="Times New Roman" w:cs="Times New Roman"/>
        </w:rPr>
        <w:t>Kỳ ni đang xác định mười hai sự ứng nghiệm về Đấng Mê-si trong sách Ma-thi-ơ, và đối chiếu chúng với các cột mốc của một trăm bốn mươi bốn ngàn người. Kỳ ni đã xác định sự giáng sinh của Đấng Christ là cột mốc của thời kỳ cuối cùng, là điều khởi đầu cho mọi phong trào cải chánh. Sự giáng sinh của Đấng Christ tương ứng với năm 1989, tức thời kỳ cuối cùng đối với một trăm bốn mươi bốn ngàn người. Cột mốc ấy luôn luôn được tiếp theo bởi một cột mốc mà tại đó sứ điệp được đưa ra trước công chúng, để từ đó về sau công chúng phải chịu trách nhiệm.</w:t>
      </w:r>
    </w:p>
    <w:p>
      <w:pPr>
        <w:pStyle w:val="ArticleBody"/>
        <w:jc w:val="left"/>
      </w:pPr>
      <w:r>
        <w:rPr>
          <w:rFonts w:ascii="Times New Roman" w:hAnsi="Times New Roman" w:eastAsia="Times New Roman" w:cs="Times New Roman"/>
        </w:rPr>
        <w:t>Pelepasan Mesianik yang kedua ialah pengajaran Kristus melalui perumpamaan, yang mentakrifkan metodologi yang digunakan untuk menyampaikan pekabaran yang diformalkan selepas masa kesudahan, apabila pertambahan pengetahuan membawa kepada suatu pekabaran bagi generasi yang khusus itu. Tahun 1831 adalah bagi golongan Millerit dan 1996 bagi pergerakan seratus empat puluh empat ribu. Setelah pekabaran itu ditempatkan dalam ruang awam, maka ia kemudiannya diperkasakan oleh suatu penggenapan nubuat yang menandai permulaan proses ujian. Pemerkasaan itu ialah 11 Ogos 1840 bagi golongan Millerit dan 9/11 bagi seratus empat puluh empat ribu.</w:t>
      </w:r>
    </w:p>
    <w:p>
      <w:pPr>
        <w:pStyle w:val="ArticleHeading"/>
        <w:jc w:val="left"/>
      </w:pPr>
      <w:r>
        <w:rPr>
          <w:rFonts w:ascii="Arial" w:hAnsi="Arial" w:eastAsia="Arial" w:cs="Arial"/>
        </w:rPr>
        <w:t>Waymark ya Boraro ya Mesia ke Baromuoa ba 9/11</w:t>
      </w:r>
    </w:p>
    <w:p>
      <w:pPr>
        <w:pStyle w:val="ArticleScripture"/>
        <w:jc w:val="left"/>
      </w:pPr>
      <w:r>
        <w:rPr>
          <w:rFonts w:ascii="Times New Roman" w:hAnsi="Times New Roman" w:eastAsia="Times New Roman" w:cs="Times New Roman"/>
        </w:rPr>
        <w:t>Lalu Ia datang dan diam di sebuah kota yang bernama Nazaret, supaya genaplah apa yang telah difirmankan oleh para nabi: Ia akan disebut orang Nazaret. Matius 2:23.</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Moo mongwe o tla tswa mo kutung ya ga Jese, mme Lekala le tla mela mo meding ya gagwe. Isaia 11:1, Baatlhodi 13.</w:t>
      </w:r>
    </w:p>
    <w:p>
      <w:pPr>
        <w:pStyle w:val="ArticleBody"/>
        <w:jc w:val="left"/>
      </w:pP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“Branch”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मूलरूप</w:t>
      </w:r>
      <w:r>
        <w:rPr>
          <w:rFonts w:ascii="Times New Roman" w:hAnsi="Times New Roman" w:eastAsia="Times New Roman" w:cs="Times New Roman"/>
        </w:rPr>
        <w:t xml:space="preserve"> Netzer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नासरतको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Branch </w:t>
      </w:r>
      <w:r>
        <w:rPr>
          <w:rFonts w:ascii="Nirmala UI" w:hAnsi="Nirmala UI" w:eastAsia="Nirmala UI" w:cs="Nirmala UI"/>
        </w:rPr>
        <w:t>नासरतका</w:t>
      </w:r>
      <w:r>
        <w:rPr>
          <w:rFonts w:ascii="Times New Roman" w:hAnsi="Times New Roman" w:eastAsia="Times New Roman" w:cs="Times New Roman"/>
        </w:rPr>
        <w:t xml:space="preserve"> </w:t>
      </w:r>
      <w:r>
        <w:rPr>
          <w:rFonts w:ascii="Nirmala UI" w:hAnsi="Nirmala UI" w:eastAsia="Nirmala UI" w:cs="Nirmala UI"/>
        </w:rPr>
        <w:t>झुपडपट्टीहरूबाट</w:t>
      </w:r>
      <w:r>
        <w:rPr>
          <w:rFonts w:ascii="Times New Roman" w:hAnsi="Times New Roman" w:eastAsia="Times New Roman" w:cs="Times New Roman"/>
        </w:rPr>
        <w:t xml:space="preserve"> </w:t>
      </w:r>
      <w:r>
        <w:rPr>
          <w:rFonts w:ascii="Nirmala UI" w:hAnsi="Nirmala UI" w:eastAsia="Nirmala UI" w:cs="Nirmala UI"/>
        </w:rPr>
        <w:t>आउँछ।</w:t>
      </w:r>
    </w:p>
    <w:p>
      <w:pPr>
        <w:pStyle w:val="ArticleScripture"/>
        <w:jc w:val="left"/>
      </w:pPr>
      <w:r>
        <w:rPr>
          <w:rFonts w:ascii="Times New Roman" w:hAnsi="Times New Roman" w:eastAsia="Times New Roman" w:cs="Times New Roman"/>
        </w:rPr>
        <w:t>“Tuan akan memanggil orang-orang muda dari kalangan kehidupan yang hina kepada pelayanan-Nya, sama seperti yang dilakukan-Nya ketika hidup secara pribadi di bumi ini. Ia melewati para rabi yang terpelajar, untuk memilih sebagai murid-murid-Nya yang pertama para nelayan yang rendah hati dan tidak berpendidikan. Ia mempunyai para pekerja yang akan dipanggil-Nya keluar dari kemiskinan dan kesamaran. Sambil terlibat dalam tugas-tugas kehidupan yang biasa, dan berpakaian kasar, mereka dipandang oleh manusia sebagai orang-orang yang bernilai kecil. Tetapi mereka akan menjadi permata-permata yang berharga, untuk bersinar terang bagi Tuan. ‘Mereka akan menjadi milik-Ku, firman Tuhan semesta alam, pada hari ketika Aku menyusun perhiasan-perhiasan-Ku.’” Review and Herald, 5 Mei 1903.</w:t>
      </w:r>
    </w:p>
    <w:p>
      <w:pPr>
        <w:pStyle w:val="ArticleBody"/>
        <w:jc w:val="left"/>
      </w:pPr>
      <w:r>
        <w:rPr>
          <w:rFonts w:ascii="Times New Roman" w:hAnsi="Times New Roman" w:eastAsia="Times New Roman" w:cs="Times New Roman"/>
        </w:rPr>
        <w:t>Kuasa Roh Kudus, kuasa Sister White, dan pengesahan yang diilhamkan bagi Jones dan Waggoner telah ditolak pada tahun 1888, sebagaimana Korah telah menolak kuasa Musa.</w:t>
      </w:r>
    </w:p>
    <w:p>
      <w:pPr>
        <w:pStyle w:val="ArticleScripture"/>
        <w:jc w:val="left"/>
      </w:pPr>
      <w:r>
        <w:rPr>
          <w:rFonts w:ascii="Times New Roman" w:hAnsi="Times New Roman" w:eastAsia="Times New Roman" w:cs="Times New Roman"/>
        </w:rPr>
        <w:t>“Demikianlah perkhabaran malaikat ketiga itu akan diberitakan. Apabila tiba waktunya untuk disampaikan dengan kuasa yang terbesar, Tuhan akan bekerja melalui alat-alat yang rendah hati, memimpin fikiran mereka yang menguduskan diri kepada pelayanan-Nya. Para pekerja akan diperlengkapi bukan terutama oleh latihan institusi sastera, melainkan oleh urapan Roh-Nya. Orang-orang yang beriman dan berdoa akan terdorong untuk tampil dengan semangat yang kudus, memberitakan perkataan-perkataan yang dikaruniakan Allah kepada mereka. Dosa-dosa Babel akan dinyatakan dengan terbuka. Akibat-akibat yang mengerikan daripada penguatkuasaan tata cara gereja oleh kuasa sivil, pencerobohan spiritualisme, kemajuan kuasa kepausan yang tersembunyi namun pesat—semuanya akan disingkapkan. Oleh amaran-amaran yang khidmat ini, umat akan digerakkan. Beribu-ribu, bahkan berlaksa-laksa, akan mendengar, yang belum pernah mendengar kata-kata seperti ini. Dengan kehairanan mereka mendengar kesaksian bahawa Babel ialah gereja yang telah jatuh oleh sebab kesalahan-kesalahan dan dosa-dosanya, oleh sebab penolakannya terhadap kebenaran yang dikirimkan kepadanya dari syurga. Apabila umat pergi kepada guru-guru mereka yang dahulu dengan pertanyaan yang bersungguh-sungguh, Benarkah perkara-perkara ini? para pelayan mengemukakan dongeng, bernubuat perkara-perkara yang mulus, untuk menenangkan ketakutan mereka dan mendiamkan hati nurani yang telah dibangkitkan. Tetapi oleh sebab banyak orang enggan dipuaskan dengan kewibawaan manusia semata-mata dan menuntut suatu ‘Beginilah firman Tuhan’ yang jelas, maka pelayanan yang popular itu, seperti orang Farisi zaman dahulu, dipenuhi kemarahan apabila kewibawaan mereka dipersoalkan, lalu akan mengecam perkhabaran itu sebagai berasal daripada Iblis dan membangkitkan orang ramai yang mencintai dosa untuk mencela dan menganiaya mereka yang memberitakannya.” The Great Controversy, 606.</w:t>
      </w:r>
    </w:p>
    <w:p>
      <w:pPr>
        <w:pStyle w:val="ArticleBody"/>
        <w:jc w:val="left"/>
      </w:pPr>
      <w:r>
        <w:rPr>
          <w:rFonts w:ascii="Times New Roman" w:hAnsi="Times New Roman" w:eastAsia="Times New Roman" w:cs="Times New Roman"/>
        </w:rPr>
        <w:t>Dipounama tse di keketlang go tswa mo mekhukhung ya Nasaretha di ne tsa fitlha kwa “ngangisanong” ya Isaia masome a mabedi le bosupa.</w:t>
      </w:r>
    </w:p>
    <w:p>
      <w:pPr>
        <w:pStyle w:val="ArticleScripture"/>
        <w:jc w:val="left"/>
      </w:pPr>
      <w:r>
        <w:rPr>
          <w:rFonts w:ascii="Times New Roman" w:hAnsi="Times New Roman" w:eastAsia="Times New Roman" w:cs="Times New Roman"/>
        </w:rPr>
        <w:t>Ka tekanyo, ge e hlogela pele, o tla ngangišana le yona; o thibela phefo ya gagwe e šoro letšatšing la phefo ya bohlabela. Jesaya 27:8.</w:t>
      </w:r>
    </w:p>
    <w:p>
      <w:pPr>
        <w:pStyle w:val="ArticleBody"/>
        <w:jc w:val="left"/>
      </w:pPr>
      <w:r>
        <w:rPr>
          <w:rFonts w:ascii="Times New Roman" w:hAnsi="Times New Roman" w:eastAsia="Times New Roman" w:cs="Times New Roman"/>
        </w:rPr>
        <w:t>“</w:t>
      </w:r>
      <w:r>
        <w:rPr>
          <w:rFonts w:ascii="Myanmar Text" w:hAnsi="Myanmar Text" w:eastAsia="Myanmar Text" w:cs="Myanmar Text"/>
        </w:rPr>
        <w:t>ဘူရစ်အရှေ့လေ</w:t>
      </w:r>
      <w:r>
        <w:rPr>
          <w:rFonts w:ascii="Times New Roman" w:hAnsi="Times New Roman" w:eastAsia="Times New Roman" w:cs="Times New Roman"/>
        </w:rPr>
        <w:t xml:space="preserve">” </w:t>
      </w:r>
      <w:r>
        <w:rPr>
          <w:rFonts w:ascii="Myanmar Text" w:hAnsi="Myanmar Text" w:eastAsia="Myanmar Text" w:cs="Myanmar Text"/>
        </w:rPr>
        <w:t>ဟုဖော်ပြထားသော</w:t>
      </w:r>
      <w:r>
        <w:rPr>
          <w:rFonts w:ascii="Times New Roman" w:hAnsi="Times New Roman" w:eastAsia="Times New Roman" w:cs="Times New Roman"/>
        </w:rPr>
        <w:t xml:space="preserve"> </w:t>
      </w:r>
      <w:r>
        <w:rPr>
          <w:rFonts w:ascii="Myanmar Text" w:hAnsi="Myanmar Text" w:eastAsia="Myanmar Text" w:cs="Myanmar Text"/>
        </w:rPr>
        <w:t>အစ္စလ</w:t>
      </w:r>
      <w:r>
        <w:rPr>
          <w:rFonts w:ascii="Nirmala UI" w:hAnsi="Nirmala UI" w:eastAsia="Nirmala UI" w:cs="Nirmala UI"/>
        </w:rPr>
        <w:t>ాం</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အဖြစ်လည်းကောင်း၊</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အမျက်ထွက်ခြင်း</w:t>
      </w:r>
      <w:r>
        <w:rPr>
          <w:rFonts w:ascii="Times New Roman" w:hAnsi="Times New Roman" w:eastAsia="Times New Roman" w:cs="Times New Roman"/>
        </w:rPr>
        <w:t xml:space="preserve">” </w:t>
      </w:r>
      <w:r>
        <w:rPr>
          <w:rFonts w:ascii="Myanmar Text" w:hAnsi="Myanmar Text" w:eastAsia="Myanmar Text" w:cs="Myanmar Text"/>
        </w:rPr>
        <w:t>အဖြစ်လည်းကောင်း</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လွှတ်တင်ခံရကာ</w:t>
      </w:r>
      <w:r>
        <w:rPr>
          <w:rFonts w:ascii="Times New Roman" w:hAnsi="Times New Roman" w:eastAsia="Times New Roman" w:cs="Times New Roman"/>
        </w:rPr>
        <w:t xml:space="preserve"> </w:t>
      </w:r>
      <w:r>
        <w:rPr>
          <w:rFonts w:ascii="Myanmar Text" w:hAnsi="Myanmar Text" w:eastAsia="Myanmar Text" w:cs="Myanmar Text"/>
        </w:rPr>
        <w:t>ချက်ချင်းပင်</w:t>
      </w:r>
      <w:r>
        <w:rPr>
          <w:rFonts w:ascii="Times New Roman" w:hAnsi="Times New Roman" w:eastAsia="Times New Roman" w:cs="Times New Roman"/>
        </w:rPr>
        <w:t xml:space="preserve"> </w:t>
      </w:r>
      <w:r>
        <w:rPr>
          <w:rFonts w:ascii="Myanmar Text" w:hAnsi="Myanmar Text" w:eastAsia="Myanmar Text" w:cs="Myanmar Text"/>
        </w:rPr>
        <w:t>ထိန်းချုပ်တားဆီးခံရသည်။</w:t>
      </w:r>
    </w:p>
    <w:p>
      <w:pPr>
        <w:pStyle w:val="ArticleScripture"/>
        <w:jc w:val="left"/>
      </w:pPr>
      <w:r>
        <w:rPr>
          <w:rFonts w:ascii="Times New Roman" w:hAnsi="Times New Roman" w:eastAsia="Times New Roman" w:cs="Times New Roman"/>
        </w:rPr>
        <w:t>“Pada waktu itu, sementara pekerjaan keselamatan sedang mendekati penutupannya, kesusahan akan menimpa bumi, dan bangsa-bangsa akan menjadi marah, namun tetap ditahan agar tidak menghalangi pekerjaan malaikat ketiga. Pada waktu itu ‘hujan akhir,’ atau penyegaran dari hadirat Tuhan, akan datang, untuk memberikan kuasa kepada suara nyaring malaikat ketiga, dan mempersiapkan orang-orang kudus untuk tetap berdiri pada masa ketika ketujuh malapetaka terakhir akan dicurahkan.” Early Writings, 85.</w:t>
      </w:r>
    </w:p>
    <w:p>
      <w:pPr>
        <w:pStyle w:val="ArticleBody"/>
        <w:jc w:val="left"/>
      </w:pPr>
      <w:r>
        <w:rPr>
          <w:rFonts w:ascii="Times New Roman" w:hAnsi="Times New Roman" w:eastAsia="Times New Roman" w:cs="Times New Roman"/>
        </w:rPr>
        <w:t>Moses, Ellen White, A. T. Jones dan E. J. Waggoner kemudiannya mengambil pendirian mereka pada 9/11 sebagai para penjaga dalam Habakuk fasal dua, yang bertanya apakah yang akan mereka katakan semasa “perdebatan” Yesaya, yang bermula apabila angin timur datang. Yesaya mengatakan bahawa “perdebatan” itulah yang menyucikan dosa-dosa daripada umat Tuhan.</w:t>
      </w:r>
    </w:p>
    <w:p>
      <w:pPr>
        <w:pStyle w:val="ArticleScripture"/>
        <w:jc w:val="left"/>
      </w:pPr>
      <w:r>
        <w:rPr>
          <w:rFonts w:ascii="Times New Roman" w:hAnsi="Times New Roman" w:eastAsia="Times New Roman" w:cs="Times New Roman"/>
        </w:rPr>
        <w:t>Dengan sukatan, apabila ia bertunas, Engkau akan berbalas perkara dengannya; Ia menahan angin-Nya yang keras pada hari angin timur. Oleh sebab itu, kedurhakaan Yakub akan dihapuskan; dan inilah seluruh buahnya, iaitu menyingkirkan dosanya; apabila ia menjadikan segala batu mezbah seperti batu kapur yang dipecah-pecahkan, maka tiang-tiang berhala dan patung-patung ukiran tidak akan tetap berdiri. Yesaya 27:8, 9.</w:t>
      </w:r>
    </w:p>
    <w:p>
      <w:pPr>
        <w:pStyle w:val="ArticleBody"/>
        <w:jc w:val="left"/>
      </w:pPr>
      <w:r>
        <w:rPr>
          <w:rFonts w:ascii="Times New Roman" w:hAnsi="Times New Roman" w:eastAsia="Times New Roman" w:cs="Times New Roman"/>
        </w:rPr>
        <w:t>“</w:t>
      </w:r>
      <w:r>
        <w:rPr>
          <w:rFonts w:ascii="Nirmala UI" w:hAnsi="Nirmala UI" w:eastAsia="Nirmala UI" w:cs="Nirmala UI"/>
        </w:rPr>
        <w:t>பின்னைய</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9/11-</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அளக்கப்பட்டது</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விடுவிக்கப்பட்டதும்</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கட்டுப்படுத்தப்பட்டதும்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விவாதம்</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யாக்கோபின்</w:t>
      </w:r>
      <w:r>
        <w:rPr>
          <w:rFonts w:ascii="Times New Roman" w:hAnsi="Times New Roman" w:eastAsia="Times New Roman" w:cs="Times New Roman"/>
        </w:rPr>
        <w:t xml:space="preserve"> </w:t>
      </w:r>
      <w:r>
        <w:rPr>
          <w:rFonts w:ascii="Nirmala UI" w:hAnsi="Nirmala UI" w:eastAsia="Nirmala UI" w:cs="Nirmala UI"/>
        </w:rPr>
        <w:t>அக்கிரமங்கள்</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நீக்கப்படுகின்றன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வெளிப்படுத்துகிறது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யாக்கோபு</w:t>
      </w:r>
      <w:r>
        <w:rPr>
          <w:rFonts w:ascii="Times New Roman" w:hAnsi="Times New Roman" w:eastAsia="Times New Roman" w:cs="Times New Roman"/>
        </w:rPr>
        <w:t xml:space="preserve"> </w:t>
      </w:r>
      <w:r>
        <w:rPr>
          <w:rFonts w:ascii="Nirmala UI" w:hAnsi="Nirmala UI" w:eastAsia="Nirmala UI" w:cs="Nirmala UI"/>
        </w:rPr>
        <w:t>இஸ்ரவேலாக</w:t>
      </w:r>
      <w:r>
        <w:rPr>
          <w:rFonts w:ascii="Times New Roman" w:hAnsi="Times New Roman" w:eastAsia="Times New Roman" w:cs="Times New Roman"/>
        </w:rPr>
        <w:t xml:space="preserve"> </w:t>
      </w:r>
      <w:r>
        <w:rPr>
          <w:rFonts w:ascii="Nirmala UI" w:hAnsi="Nirmala UI" w:eastAsia="Nirmala UI" w:cs="Nirmala UI"/>
        </w:rPr>
        <w:t>மாற்றப்படுகிறார்</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பிரதிநிதியான</w:t>
      </w:r>
      <w:r>
        <w:rPr>
          <w:rFonts w:ascii="Times New Roman" w:hAnsi="Times New Roman" w:eastAsia="Times New Roman" w:cs="Times New Roman"/>
        </w:rPr>
        <w:t xml:space="preserve"> </w:t>
      </w:r>
      <w:r>
        <w:rPr>
          <w:rFonts w:ascii="Nirmala UI" w:hAnsi="Nirmala UI" w:eastAsia="Nirmala UI" w:cs="Nirmala UI"/>
        </w:rPr>
        <w:t>மனிதனாகிய</w:t>
      </w:r>
      <w:r>
        <w:rPr>
          <w:rFonts w:ascii="Times New Roman" w:hAnsi="Times New Roman" w:eastAsia="Times New Roman" w:cs="Times New Roman"/>
        </w:rPr>
        <w:t xml:space="preserve"> </w:t>
      </w:r>
      <w:r>
        <w:rPr>
          <w:rFonts w:ascii="Nirmala UI" w:hAnsi="Nirmala UI" w:eastAsia="Nirmala UI" w:cs="Nirmala UI"/>
        </w:rPr>
        <w:t>யாக்கோபிலிருந்து</w:t>
      </w:r>
      <w:r>
        <w:rPr>
          <w:rFonts w:ascii="Times New Roman" w:hAnsi="Times New Roman" w:eastAsia="Times New Roman" w:cs="Times New Roman"/>
        </w:rPr>
        <w:t xml:space="preserve"> </w:t>
      </w:r>
      <w:r>
        <w:rPr>
          <w:rFonts w:ascii="Nirmala UI" w:hAnsi="Nirmala UI" w:eastAsia="Nirmala UI" w:cs="Nirmala UI"/>
        </w:rPr>
        <w:t>இஸ்ரவேலுக்கான</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1856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அந்நாளில்</w:t>
      </w:r>
      <w:r>
        <w:rPr>
          <w:rFonts w:ascii="Times New Roman" w:hAnsi="Times New Roman" w:eastAsia="Times New Roman" w:cs="Times New Roman"/>
        </w:rPr>
        <w:t xml:space="preserve"> </w:t>
      </w:r>
      <w:r>
        <w:rPr>
          <w:rFonts w:ascii="Nirmala UI" w:hAnsi="Nirmala UI" w:eastAsia="Nirmala UI" w:cs="Nirmala UI"/>
        </w:rPr>
        <w:t>பிலடெல்பிய</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இயக்கமாக</w:t>
      </w:r>
      <w:r>
        <w:rPr>
          <w:rFonts w:ascii="Times New Roman" w:hAnsi="Times New Roman" w:eastAsia="Times New Roman" w:cs="Times New Roman"/>
        </w:rPr>
        <w:t xml:space="preserve"> </w:t>
      </w:r>
      <w:r>
        <w:rPr>
          <w:rFonts w:ascii="Nirmala UI" w:hAnsi="Nirmala UI" w:eastAsia="Nirmala UI" w:cs="Nirmala UI"/>
        </w:rPr>
        <w:t>மாறியது</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ஆண்டுகளுக்குப்</w:t>
      </w:r>
      <w:r>
        <w:rPr>
          <w:rFonts w:ascii="Times New Roman" w:hAnsi="Times New Roman" w:eastAsia="Times New Roman" w:cs="Times New Roman"/>
        </w:rPr>
        <w:t xml:space="preserve"> </w:t>
      </w:r>
      <w:r>
        <w:rPr>
          <w:rFonts w:ascii="Nirmala UI" w:hAnsi="Nirmala UI" w:eastAsia="Nirmala UI" w:cs="Nirmala UI"/>
        </w:rPr>
        <w:t>பிறகு</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அத்வென்டிஸ்ட்</w:t>
      </w:r>
      <w:r>
        <w:rPr>
          <w:rFonts w:ascii="Times New Roman" w:hAnsi="Times New Roman" w:eastAsia="Times New Roman" w:cs="Times New Roman"/>
        </w:rPr>
        <w:t xml:space="preserve"> </w:t>
      </w:r>
      <w:r>
        <w:rPr>
          <w:rFonts w:ascii="Nirmala UI" w:hAnsi="Nirmala UI" w:eastAsia="Nirmala UI" w:cs="Nirmala UI"/>
        </w:rPr>
        <w:t>சபையாக</w:t>
      </w:r>
      <w:r>
        <w:rPr>
          <w:rFonts w:ascii="Times New Roman" w:hAnsi="Times New Roman" w:eastAsia="Times New Roman" w:cs="Times New Roman"/>
        </w:rPr>
        <w:t xml:space="preserve"> </w:t>
      </w:r>
      <w:r>
        <w:rPr>
          <w:rFonts w:ascii="Nirmala UI" w:hAnsi="Nirmala UI" w:eastAsia="Nirmala UI" w:cs="Nirmala UI"/>
        </w:rPr>
        <w:t>ஆனது</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வரலாற்றிலுள்ள</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வழிக்குறியை</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பிலடெல்பிய</w:t>
      </w:r>
      <w:r>
        <w:rPr>
          <w:rFonts w:ascii="Times New Roman" w:hAnsi="Times New Roman" w:eastAsia="Times New Roman" w:cs="Times New Roman"/>
        </w:rPr>
        <w:t xml:space="preserve"> </w:t>
      </w:r>
      <w:r>
        <w:rPr>
          <w:rFonts w:ascii="Nirmala UI" w:hAnsi="Nirmala UI" w:eastAsia="Nirmala UI" w:cs="Nirmala UI"/>
        </w:rPr>
        <w:t>இயக்கமாக</w:t>
      </w:r>
      <w:r>
        <w:rPr>
          <w:rFonts w:ascii="Times New Roman" w:hAnsi="Times New Roman" w:eastAsia="Times New Roman" w:cs="Times New Roman"/>
        </w:rPr>
        <w:t xml:space="preserve"> </w:t>
      </w:r>
      <w:r>
        <w:rPr>
          <w:rFonts w:ascii="Nirmala UI" w:hAnsi="Nirmala UI" w:eastAsia="Nirmala UI" w:cs="Nirmala UI"/>
        </w:rPr>
        <w:t>மாறுகிறது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மாற்றப்</w:t>
      </w:r>
      <w:r>
        <w:rPr>
          <w:rFonts w:ascii="Times New Roman" w:hAnsi="Times New Roman" w:eastAsia="Times New Roman" w:cs="Times New Roman"/>
        </w:rPr>
        <w:t xml:space="preserve"> </w:t>
      </w:r>
      <w:r>
        <w:rPr>
          <w:rFonts w:ascii="Nirmala UI" w:hAnsi="Nirmala UI" w:eastAsia="Nirmala UI" w:cs="Nirmala UI"/>
        </w:rPr>
        <w:t>புள்ளியே</w:t>
      </w:r>
      <w:r>
        <w:rPr>
          <w:rFonts w:ascii="Times New Roman" w:hAnsi="Times New Roman" w:eastAsia="Times New Roman" w:cs="Times New Roman"/>
        </w:rPr>
        <w:t>, “</w:t>
      </w:r>
      <w:r>
        <w:rPr>
          <w:rFonts w:ascii="Nirmala UI" w:hAnsi="Nirmala UI" w:eastAsia="Nirmala UI" w:cs="Nirmala UI"/>
        </w:rPr>
        <w:t>ஏமாற்றிப்</w:t>
      </w:r>
      <w:r>
        <w:rPr>
          <w:rFonts w:ascii="Times New Roman" w:hAnsi="Times New Roman" w:eastAsia="Times New Roman" w:cs="Times New Roman"/>
        </w:rPr>
        <w:t xml:space="preserve"> </w:t>
      </w:r>
      <w:r>
        <w:rPr>
          <w:rFonts w:ascii="Nirmala UI" w:hAnsi="Nirmala UI" w:eastAsia="Nirmala UI" w:cs="Nirmala UI"/>
        </w:rPr>
        <w:t>பிடிப்பவன்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பொருள்படும்</w:t>
      </w:r>
      <w:r>
        <w:rPr>
          <w:rFonts w:ascii="Times New Roman" w:hAnsi="Times New Roman" w:eastAsia="Times New Roman" w:cs="Times New Roman"/>
        </w:rPr>
        <w:t xml:space="preserve"> </w:t>
      </w:r>
      <w:r>
        <w:rPr>
          <w:rFonts w:ascii="Nirmala UI" w:hAnsi="Nirmala UI" w:eastAsia="Nirmala UI" w:cs="Nirmala UI"/>
        </w:rPr>
        <w:t>யாக்கோபு</w:t>
      </w:r>
      <w:r>
        <w:rPr>
          <w:rFonts w:ascii="Times New Roman" w:hAnsi="Times New Roman" w:eastAsia="Times New Roman" w:cs="Times New Roman"/>
        </w:rPr>
        <w:t>, “</w:t>
      </w:r>
      <w:r>
        <w:rPr>
          <w:rFonts w:ascii="Nirmala UI" w:hAnsi="Nirmala UI" w:eastAsia="Nirmala UI" w:cs="Nirmala UI"/>
        </w:rPr>
        <w:t>ஜெயங்கொள்ளுகிறவன்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பொருள்படும்</w:t>
      </w:r>
      <w:r>
        <w:rPr>
          <w:rFonts w:ascii="Times New Roman" w:hAnsi="Times New Roman" w:eastAsia="Times New Roman" w:cs="Times New Roman"/>
        </w:rPr>
        <w:t xml:space="preserve"> </w:t>
      </w:r>
      <w:r>
        <w:rPr>
          <w:rFonts w:ascii="Nirmala UI" w:hAnsi="Nirmala UI" w:eastAsia="Nirmala UI" w:cs="Nirmala UI"/>
        </w:rPr>
        <w:t>இஸ்ரவேலாக</w:t>
      </w:r>
      <w:r>
        <w:rPr>
          <w:rFonts w:ascii="Times New Roman" w:hAnsi="Times New Roman" w:eastAsia="Times New Roman" w:cs="Times New Roman"/>
        </w:rPr>
        <w:t xml:space="preserve"> </w:t>
      </w:r>
      <w:r>
        <w:rPr>
          <w:rFonts w:ascii="Nirmala UI" w:hAnsi="Nirmala UI" w:eastAsia="Nirmala UI" w:cs="Nirmala UI"/>
        </w:rPr>
        <w:t>மாறும்</w:t>
      </w:r>
      <w:r>
        <w:rPr>
          <w:rFonts w:ascii="Times New Roman" w:hAnsi="Times New Roman" w:eastAsia="Times New Roman" w:cs="Times New Roman"/>
        </w:rPr>
        <w:t xml:space="preserve"> </w:t>
      </w:r>
      <w:r>
        <w:rPr>
          <w:rFonts w:ascii="Nirmala UI" w:hAnsi="Nirmala UI" w:eastAsia="Nirmala UI" w:cs="Nirmala UI"/>
        </w:rPr>
        <w:t>தருணமாகும்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“Perbahasan” itu mentahirkan kedurhakaan Yakub dan dia menjadi Israel, iaitu yang menang. Mereka yang dilambangkan sebagai Israel menang oleh darah Firman dan oleh perkataan kesaksian mereka.</w:t>
      </w:r>
    </w:p>
    <w:p>
      <w:pPr>
        <w:pStyle w:val="ArticleScripture"/>
        <w:jc w:val="left"/>
      </w:pPr>
      <w:r>
        <w:rPr>
          <w:rFonts w:ascii="Times New Roman" w:hAnsi="Times New Roman" w:eastAsia="Times New Roman" w:cs="Times New Roman"/>
        </w:rPr>
        <w:t>Le ba mo fentse ka madi a Kwana, le ka lefoko la bosupi jwa bone; mme ga ba a ka ba rata matshelo a bone go fitlha losong. Tshenolo 12:11.</w:t>
      </w:r>
    </w:p>
    <w:p>
      <w:pPr>
        <w:pStyle w:val="ArticleBody"/>
        <w:jc w:val="left"/>
      </w:pPr>
      <w:r>
        <w:rPr>
          <w:rFonts w:ascii="Times New Roman" w:hAnsi="Times New Roman" w:eastAsia="Times New Roman" w:cs="Times New Roman"/>
        </w:rPr>
        <w:t>“Kata kesaksian mereka” ialah berita yang diminta oleh pengawal Habakuk untuk difahami. Hal itu melambangkan penyucian mereka dan darah Anak Domba, iaitu pembenaran mereka.</w:t>
      </w:r>
    </w:p>
    <w:p>
      <w:pPr>
        <w:pStyle w:val="ArticleScripture"/>
        <w:jc w:val="left"/>
      </w:pPr>
      <w:r>
        <w:rPr>
          <w:rFonts w:ascii="Times New Roman" w:hAnsi="Times New Roman" w:eastAsia="Times New Roman" w:cs="Times New Roman"/>
        </w:rPr>
        <w:t>Saya akan berdiri di atas menara pengawalanku, dan menempatkan diriku di atas kubu, dan aku akan berjaga-jaga untuk melihat apa yang akan difirmankan-Nya kepadaku, dan apa yang akan kujawab apabila aku ditegur. Habakuk 2:1.</w:t>
      </w:r>
    </w:p>
    <w:p>
      <w:pPr>
        <w:pStyle w:val="ArticleBody"/>
        <w:jc w:val="left"/>
      </w:pPr>
      <w:r>
        <w:rPr>
          <w:rFonts w:ascii="Times New Roman" w:hAnsi="Times New Roman" w:eastAsia="Times New Roman" w:cs="Times New Roman"/>
        </w:rPr>
        <w:t>Lefoko “reproved” le ra “swanile na,” e bile le emela “nghanghisano” ya Yesaya yeo e tlošago dibe tša Jakobo. Molebeledi go Habakuku o nyaka go tseba gore bohlatse bja gagwe bo swanetše go ba eng, gomme o tsebišwa gore diphaphathi tša Habakuku ke molaetša wo o bego o tla dumelela bao ba bego ba rata go bala gore ba kitime go kgabola Mangwalo gomme ba hwetše molaetša wa go lokafatšwa ka tumelo. Habakuku pedi e hlaola ka go kwagala molebeledi mafelelong a ditemana tše nne tša mathomo, e le yo mongwe wa sehlopha sa bao ba lokafatšwago ka tumelo.</w:t>
      </w:r>
    </w:p>
    <w:p>
      <w:pPr>
        <w:pStyle w:val="ArticleScripture"/>
        <w:jc w:val="left"/>
      </w:pPr>
      <w:r>
        <w:rPr>
          <w:rFonts w:ascii="Times New Roman" w:hAnsi="Times New Roman" w:eastAsia="Times New Roman" w:cs="Times New Roman"/>
        </w:rPr>
        <w:t>“Bona, moea oa hae o ikhohomositseng ha o lokile ka ho eena; empa ea lokileng o tla phela ka tumelo ea hae.” Habakkuk 2:4.</w:t>
      </w:r>
    </w:p>
    <w:p>
      <w:pPr>
        <w:pStyle w:val="ArticleBody"/>
        <w:jc w:val="left"/>
      </w:pPr>
      <w:r>
        <w:rPr>
          <w:rFonts w:ascii="Times New Roman" w:hAnsi="Times New Roman" w:eastAsia="Times New Roman" w:cs="Times New Roman"/>
        </w:rPr>
        <w:t>Molaetsa holim’a litafole tseo tse peli ke litsela tsa khale tsa Jeremia. Empa ha molebeli oa Jeremia a letsa terompeta, sehlopha sa marabele, bao meea ea bona e iphahamisitseng, sa hana ho utloa. E ne e le sona sehlopha seo temaneng e fetileng, se ileng sa hana ho tsamaea litseleng tsa khale e le hore se ka fumana phomolo le khatholoho.</w:t>
      </w:r>
    </w:p>
    <w:p>
      <w:pPr>
        <w:pStyle w:val="ArticleScripture"/>
        <w:jc w:val="left"/>
      </w:pPr>
      <w:r>
        <w:rPr>
          <w:rFonts w:ascii="Times New Roman" w:hAnsi="Times New Roman" w:eastAsia="Times New Roman" w:cs="Times New Roman"/>
        </w:rPr>
        <w:t>Hidi madis ti Apo, Tumakderkayo kadagiti dalan, ket kitaenyo, ket damagenyo ti daan a pagnaedan, no sadino ti naimbag a dalan, ket magnakayo iti dayta, ket masarakanyo ti panaginana nga agpaay kadagiti karkararuayo. Ngem kinunada, Saankami a magnagna iti dayta. Kasta met nangipatakderak kadagiti agbanbantay iti ngatoanyo, a kunkuna, Dumngegkayo iti uni ti trumpeta. Ngem kinunada, Saankami a dumngeg. Jeremias 6:16, 17.</w:t>
      </w:r>
    </w:p>
    <w:p>
      <w:pPr>
        <w:pStyle w:val="ArticleBody"/>
        <w:jc w:val="left"/>
      </w:pPr>
      <w:r>
        <w:rPr>
          <w:rFonts w:ascii="Leelawadee UI" w:hAnsi="Leelawadee UI" w:eastAsia="Leelawadee UI" w:cs="Leelawadee UI"/>
        </w:rPr>
        <w:t>បុគ្គលអ្នកយាមដែលត្រូវបានតាំងឡើងលើប្រជាជនរបស់ព្រះនៅ</w:t>
      </w:r>
      <w:r>
        <w:rPr>
          <w:rFonts w:ascii="Times New Roman" w:hAnsi="Times New Roman" w:eastAsia="Times New Roman" w:cs="Times New Roman"/>
        </w:rPr>
        <w:t xml:space="preserve"> 9/11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ម៉ូសេ</w:t>
      </w:r>
      <w:r>
        <w:rPr>
          <w:rFonts w:ascii="Times New Roman" w:hAnsi="Times New Roman" w:eastAsia="Times New Roman" w:cs="Times New Roman"/>
        </w:rPr>
        <w:t xml:space="preserve">, Ellen White, Jones </w:t>
      </w:r>
      <w:r>
        <w:rPr>
          <w:rFonts w:ascii="Leelawadee UI" w:hAnsi="Leelawadee UI" w:eastAsia="Leelawadee UI" w:cs="Leelawadee UI"/>
        </w:rPr>
        <w:t>និង</w:t>
      </w:r>
      <w:r>
        <w:rPr>
          <w:rFonts w:ascii="Times New Roman" w:hAnsi="Times New Roman" w:eastAsia="Times New Roman" w:cs="Times New Roman"/>
        </w:rPr>
        <w:t xml:space="preserve"> Waggoner </w:t>
      </w:r>
      <w:r>
        <w:rPr>
          <w:rFonts w:ascii="Leelawadee UI" w:hAnsi="Leelawadee UI" w:eastAsia="Leelawadee UI" w:cs="Leelawadee UI"/>
        </w:rPr>
        <w:t>ដែលត្រូវបានតំណាងដោយបបូរមាត់រអាក់រអួលរបស់ម៉ូសេ</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ដែលត្រូវបានតំណាងដោយការភ័យខ្លាចរបស់គាត់ក្នុងការនិយាយភាសាអេហ្ស៊ីប</w:t>
      </w:r>
      <w:r>
        <w:rPr>
          <w:rFonts w:ascii="Times New Roman" w:hAnsi="Times New Roman" w:eastAsia="Times New Roman" w:cs="Times New Roman"/>
        </w:rPr>
        <w:t xml:space="preserve"> </w:t>
      </w:r>
      <w:r>
        <w:rPr>
          <w:rFonts w:ascii="Leelawadee UI" w:hAnsi="Leelawadee UI" w:eastAsia="Leelawadee UI" w:cs="Leelawadee UI"/>
        </w:rPr>
        <w:t>ជាភាសាមួយដែលគាត់មិនបានប្រើអស់រយៈពេលសែសិបឆ្នាំ។</w:t>
      </w:r>
      <w:r>
        <w:rPr>
          <w:rFonts w:ascii="Times New Roman" w:hAnsi="Times New Roman" w:eastAsia="Times New Roman" w:cs="Times New Roman"/>
        </w:rPr>
        <w:t xml:space="preserve"> </w:t>
      </w:r>
      <w:r>
        <w:rPr>
          <w:rFonts w:ascii="Leelawadee UI" w:hAnsi="Leelawadee UI" w:eastAsia="Leelawadee UI" w:cs="Leelawadee UI"/>
        </w:rPr>
        <w:t>ទាក់ទងនឹងជនជាតិហេព្រើរទាំងអស់</w:t>
      </w:r>
      <w:r>
        <w:rPr>
          <w:rFonts w:ascii="Times New Roman" w:hAnsi="Times New Roman" w:eastAsia="Times New Roman" w:cs="Times New Roman"/>
        </w:rPr>
        <w:t xml:space="preserve"> </w:t>
      </w:r>
      <w:r>
        <w:rPr>
          <w:rFonts w:ascii="Leelawadee UI" w:hAnsi="Leelawadee UI" w:eastAsia="Leelawadee UI" w:cs="Leelawadee UI"/>
        </w:rPr>
        <w:t>និងហ្វូងមនុស្សចម្រុះដែលបានឆ្លងសមុទ្រក្រហមជាមួយម៉ូសេ</w:t>
      </w:r>
      <w:r>
        <w:rPr>
          <w:rFonts w:ascii="Times New Roman" w:hAnsi="Times New Roman" w:eastAsia="Times New Roman" w:cs="Times New Roman"/>
        </w:rPr>
        <w:t xml:space="preserve"> </w:t>
      </w:r>
      <w:r>
        <w:rPr>
          <w:rFonts w:ascii="Leelawadee UI" w:hAnsi="Leelawadee UI" w:eastAsia="Leelawadee UI" w:cs="Leelawadee UI"/>
        </w:rPr>
        <w:t>ម៉ូសេគឺជាបុរសដែលមានសូរសំឡេងបរទេស។</w:t>
      </w:r>
      <w:r>
        <w:rPr>
          <w:rFonts w:ascii="Times New Roman" w:hAnsi="Times New Roman" w:eastAsia="Times New Roman" w:cs="Times New Roman"/>
        </w:rPr>
        <w:t xml:space="preserve"> </w:t>
      </w:r>
      <w:r>
        <w:rPr>
          <w:rFonts w:ascii="Leelawadee UI" w:hAnsi="Leelawadee UI" w:eastAsia="Leelawadee UI" w:cs="Leelawadee UI"/>
        </w:rPr>
        <w:t>សូរសំឡេងរបស់គាត់គឺជាសូរសំឡេងណាសារ៉ែន។</w:t>
      </w:r>
      <w:r>
        <w:rPr>
          <w:rFonts w:ascii="Times New Roman" w:hAnsi="Times New Roman" w:eastAsia="Times New Roman" w:cs="Times New Roman"/>
        </w:rPr>
        <w:t xml:space="preserve"> </w:t>
      </w:r>
      <w:r>
        <w:rPr>
          <w:rFonts w:ascii="Leelawadee UI" w:hAnsi="Leelawadee UI" w:eastAsia="Leelawadee UI" w:cs="Leelawadee UI"/>
        </w:rPr>
        <w:t>ពេត្រុសក៏ត្រូវបានគេកំណត់សម្គាល់សូរសំឡេងរបស់គាត់ផងដែរ។</w:t>
      </w:r>
    </w:p>
    <w:p>
      <w:pPr>
        <w:pStyle w:val="ArticleScripture"/>
        <w:jc w:val="left"/>
      </w:pPr>
      <w:r>
        <w:rPr>
          <w:rFonts w:ascii="Times New Roman" w:hAnsi="Times New Roman" w:eastAsia="Times New Roman" w:cs="Times New Roman"/>
        </w:rPr>
        <w:t>Nakoe morago ga lebakanyana ga tla go ene bao ba emego fao, ba re go Petere: Ruri le wena o mongwe wa bona; gonne puo ya gago e a go senola. Mathaio 26:73.</w:t>
      </w:r>
    </w:p>
    <w:p>
      <w:pPr>
        <w:pStyle w:val="ArticleBody"/>
        <w:jc w:val="left"/>
      </w:pPr>
      <w:r>
        <w:rPr>
          <w:rFonts w:ascii="Times New Roman" w:hAnsi="Times New Roman" w:eastAsia="Times New Roman" w:cs="Times New Roman"/>
        </w:rPr>
        <w:t>Sa ngangayapang pakigbatok han kaagi ni Pedro, tulo ka beses hiya nagbuwa, ngan iya pagyakan—an iya akento, o an iya nagkakautal nga dila—amo an nagpakilala ha iya dida han pakigbatok. An usa nga hugpo dida han pakigbatok nagpakiana ha Dios, “ano an akon igyayakan dida han pakigbatok.” Ira “nakikita” an daan nga mga alagianan ngan ira “pinamamatian” an tingog han trumpeta. Nakikita hira ngan nakakabati, ngan kon ha kataposan hira “makigbatok,” hira nagdadaog. An mensahe han pagdaug ha kataposan nga mga adlaw iginhuhulagway sugad nga an mensahe han Laodicea. Diri pariho han iglesia han Laodicea, an iglesia han Filadelfia waray paghukom kontra ha iya.</w:t>
      </w:r>
    </w:p>
    <w:p>
      <w:pPr>
        <w:pStyle w:val="ArticleScripture"/>
        <w:jc w:val="left"/>
      </w:pPr>
      <w:r>
        <w:rPr>
          <w:rFonts w:ascii="Times New Roman" w:hAnsi="Times New Roman" w:eastAsia="Times New Roman" w:cs="Times New Roman"/>
        </w:rPr>
        <w:t>Ia yang menang akan Kujadikan tiang di dalam bait Allah-Ku, dan ia tidak akan keluar lagi dari situ; dan Aku akan menuliskan padanya nama Allah-Ku, dan nama kota Allah-Ku, yaitu Yerusalem Baru, yang turun dari surga, dari Allah-Ku; dan Aku akan menuliskan padanya nama-Ku yang baru. Barangsiapa bertelinga, hendaklah ia mendengar apa yang dikatakan Roh kepada jemaat-jemaat. Wahyu 3:12, 13.</w:t>
      </w:r>
    </w:p>
    <w:p>
      <w:pPr>
        <w:pStyle w:val="ArticleBody"/>
        <w:jc w:val="left"/>
      </w:pPr>
      <w:r>
        <w:rPr>
          <w:rFonts w:ascii="Times New Roman" w:hAnsi="Times New Roman" w:eastAsia="Times New Roman" w:cs="Times New Roman"/>
        </w:rPr>
        <w:t>Nahočďabae mawle condemnation, eneŋ ya Philadelphia yawe deɛbo nan “ni seba ya overcame” boŋ. Ŋmɔ Philadelphia yawe e buɔse ŋmɔ Laodicea yawe ni, ka e kpaŋa boŋ ni seba yaa overcame la, ka ni seba ya overcame sɔŋ. Ŋmɔ Philadelphia yawe e buɔse ŋmɔ Laodicea yawe ni, ka ŋmɔ Laodicea yawe ne Matthew 25 ni foolish virgins la.</w:t>
      </w:r>
    </w:p>
    <w:p>
      <w:pPr>
        <w:pStyle w:val="ArticleScripture"/>
        <w:jc w:val="left"/>
      </w:pPr>
      <w:r>
        <w:rPr>
          <w:rFonts w:ascii="Times New Roman" w:hAnsi="Times New Roman" w:eastAsia="Times New Roman" w:cs="Times New Roman"/>
        </w:rPr>
        <w:t>“Keadaan Jemaat yang dilambangkan oleh gadis-gadis bodoh itu, juga disebut sebagai keadaan Laodikia.” Review and Herald, 19 Ogos 1890.</w:t>
      </w:r>
    </w:p>
    <w:p>
      <w:pPr>
        <w:pStyle w:val="ArticleBody"/>
        <w:jc w:val="left"/>
      </w:pPr>
      <w:r>
        <w:rPr>
          <w:rFonts w:ascii="Times New Roman" w:hAnsi="Times New Roman" w:eastAsia="Times New Roman" w:cs="Times New Roman"/>
        </w:rPr>
        <w:t>Nge 9/11, hena ingel yehwɛa hɔ wɔ Twin Towers no butwum mu no, Jones ne Waggoner fii ase de Laodikea nkrasɛm no baa anim, na akyiri osutɔ no ho akyinnyegye no hyɛɛ ase. Yeremia torobɛnto nkrasɛm no ne torobɛnto a ɛto so awotwe no, a ɛyɛ amanehunu a ɛto so abiɛsa no, a ɛyɛ Islam sɛnea wɔahu no wɔ tete akwan no mu a nokwasɛm ahorow no gyina hɔ ma no, NOKWARESƐM no nyinaa, a egyina Habakuk 1843 ne 1850 mpon pon no so. Laodikea nkrasɛm no nkutoo ne nkwagye anidaso, na asɛmfua nkwagye kyerɛ ayaresa. Sɛ Kristo de Ne ho kyerɛ sɛ ɔrebotow Laodikeani koma pon ano, anaa ɔhyɛ Laodikeani no bɔ sɛ, sɛ wɔne No bɛyɛ asomdwoe a, Ɔno nso ɔne wɔn bɛyɛ asomdwoe no, ayaresa nkrasɛm nkutoo na wɔde ma Laodikea Seventh-day Adventist.</w:t>
      </w:r>
    </w:p>
    <w:p>
      <w:pPr>
        <w:pStyle w:val="ArticleHeading"/>
        <w:jc w:val="left"/>
      </w:pPr>
      <w:r>
        <w:rPr>
          <w:rFonts w:ascii="Arial" w:hAnsi="Arial" w:eastAsia="Arial" w:cs="Arial"/>
        </w:rPr>
        <w:t>Христийн Авралын Дөрөв дэх Тэмдэг нь 9/11-ийн Лаодикийн мэдээ юм</w:t>
      </w:r>
    </w:p>
    <w:p>
      <w:pPr>
        <w:pStyle w:val="ArticleScripture"/>
        <w:jc w:val="left"/>
      </w:pPr>
      <w:r>
        <w:rPr>
          <w:rFonts w:ascii="Times New Roman" w:hAnsi="Times New Roman" w:eastAsia="Times New Roman" w:cs="Times New Roman"/>
        </w:rPr>
        <w:t>Supaya genaplah firman yang telah dikatakan oleh nabi Yesaya, yang berbunyi: Ia sendiri menanggung kelemahan-kelemahan kita dan memikul penyakit-penyakit kita. Matius 8:17.</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Sesungguhnya Dia telah memikul segala kedukaan kita, dan menanggung segala kesengsaraan kita; namun kita menganggap Dia kena tulah, dipukul oleh Allah, dan ditindas. Yesaya 53:4.</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ညောဒိကိမြို့ရှိ</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ဤအရာတို့ကို</w:t>
      </w:r>
      <w:r>
        <w:rPr>
          <w:rFonts w:ascii="Times New Roman" w:hAnsi="Times New Roman" w:eastAsia="Times New Roman" w:cs="Times New Roman"/>
        </w:rPr>
        <w:t xml:space="preserve"> </w:t>
      </w:r>
      <w:r>
        <w:rPr>
          <w:rFonts w:ascii="Myanmar Text" w:hAnsi="Myanmar Text" w:eastAsia="Myanmar Text" w:cs="Myanmar Text"/>
        </w:rPr>
        <w:t>အာမင်ဟု</w:t>
      </w:r>
      <w:r>
        <w:rPr>
          <w:rFonts w:ascii="Times New Roman" w:hAnsi="Times New Roman" w:eastAsia="Times New Roman" w:cs="Times New Roman"/>
        </w:rPr>
        <w:t xml:space="preserve"> </w:t>
      </w:r>
      <w:r>
        <w:rPr>
          <w:rFonts w:ascii="Myanmar Text" w:hAnsi="Myanmar Text" w:eastAsia="Myanmar Text" w:cs="Myanmar Text"/>
        </w:rPr>
        <w:t>ခေါ်တော်မူသောသူ၊</w:t>
      </w:r>
      <w:r>
        <w:rPr>
          <w:rFonts w:ascii="Times New Roman" w:hAnsi="Times New Roman" w:eastAsia="Times New Roman" w:cs="Times New Roman"/>
        </w:rPr>
        <w:t xml:space="preserve"> </w:t>
      </w:r>
      <w:r>
        <w:rPr>
          <w:rFonts w:ascii="Myanmar Text" w:hAnsi="Myanmar Text" w:eastAsia="Myanmar Text" w:cs="Myanmar Text"/>
        </w:rPr>
        <w:t>သစ္စာရှိ၍</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သက်သေတော်၊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ဖန်ဆင်းခြင်းအမှု၏</w:t>
      </w:r>
      <w:r>
        <w:rPr>
          <w:rFonts w:ascii="Times New Roman" w:hAnsi="Times New Roman" w:eastAsia="Times New Roman" w:cs="Times New Roman"/>
        </w:rPr>
        <w:t xml:space="preserve"> </w:t>
      </w:r>
      <w:r>
        <w:rPr>
          <w:rFonts w:ascii="Myanmar Text" w:hAnsi="Myanmar Text" w:eastAsia="Myanmar Text" w:cs="Myanmar Text"/>
        </w:rPr>
        <w:t>အစအဦးတော်က</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ပူလည်း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အေးဖြစ်စေ၊</w:t>
      </w:r>
      <w:r>
        <w:rPr>
          <w:rFonts w:ascii="Times New Roman" w:hAnsi="Times New Roman" w:eastAsia="Times New Roman" w:cs="Times New Roman"/>
        </w:rPr>
        <w:t xml:space="preserve"> </w:t>
      </w:r>
      <w:r>
        <w:rPr>
          <w:rFonts w:ascii="Myanmar Text" w:hAnsi="Myanmar Text" w:eastAsia="Myanmar Text" w:cs="Myanmar Text"/>
        </w:rPr>
        <w:t>ပူဖြစ်စေ</w:t>
      </w:r>
      <w:r>
        <w:rPr>
          <w:rFonts w:ascii="Times New Roman" w:hAnsi="Times New Roman" w:eastAsia="Times New Roman" w:cs="Times New Roman"/>
        </w:rPr>
        <w:t xml:space="preserve"> </w:t>
      </w:r>
      <w:r>
        <w:rPr>
          <w:rFonts w:ascii="Myanmar Text" w:hAnsi="Myanmar Text" w:eastAsia="Myanmar Text" w:cs="Myanmar Text"/>
        </w:rPr>
        <w:t>ငါအလိုရှိ၏။</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နွေးထွေးရုံသာ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ပူလည်း</w:t>
      </w:r>
      <w:r>
        <w:rPr>
          <w:rFonts w:ascii="Times New Roman" w:hAnsi="Times New Roman" w:eastAsia="Times New Roman" w:cs="Times New Roman"/>
        </w:rPr>
        <w:t xml:space="preserve"> </w:t>
      </w:r>
      <w:r>
        <w:rPr>
          <w:rFonts w:ascii="Myanmar Text" w:hAnsi="Myanmar Text" w:eastAsia="Myanmar Text" w:cs="Myanmar Text"/>
        </w:rPr>
        <w:t>မဟုတ်သောကြောင့်၊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ငါ့နှုတ်မှ</w:t>
      </w:r>
      <w:r>
        <w:rPr>
          <w:rFonts w:ascii="Times New Roman" w:hAnsi="Times New Roman" w:eastAsia="Times New Roman" w:cs="Times New Roman"/>
        </w:rPr>
        <w:t xml:space="preserve"> </w:t>
      </w:r>
      <w:r>
        <w:rPr>
          <w:rFonts w:ascii="Myanmar Text" w:hAnsi="Myanmar Text" w:eastAsia="Myanmar Text" w:cs="Myanmar Text"/>
        </w:rPr>
        <w:t>အန်ထုတ်မည်။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baka la go re, Ke humile, mme ke okeleditswe ka dithoto, e bile ga ke tlhoke sepe; mme ga o itse gore o pitlagane, o tlhomola pelo, o humanegile, o foufetse, e bile o mopepenene:</w:t>
      </w:r>
    </w:p>
    <w:p>
      <w:pPr>
        <w:pStyle w:val="ArticleScripture"/>
        <w:jc w:val="left"/>
      </w:pPr>
      <w:r>
        <w:rPr>
          <w:rFonts w:ascii="Times New Roman" w:hAnsi="Times New Roman" w:eastAsia="Times New Roman" w:cs="Times New Roman"/>
        </w:rPr>
        <w:t>Ndzi ku tsundzuxa leswaku u xava eka mina nsuku lowu ringiwaka hi ndzilo, leswaku u ta fuwile; ni swiambalo swo basa, leswaku u ta ambala swona, naswona tingana ta vuandlalo bya wena ti nga vonaki; kutani u tota mahlo ya wena hi murhi wa mahlo, leswaku u ta kota ku vona.</w:t>
      </w:r>
    </w:p>
    <w:p>
      <w:pPr>
        <w:pStyle w:val="ArticleScripture"/>
        <w:jc w:val="left"/>
      </w:pPr>
      <w:r>
        <w:rPr>
          <w:rFonts w:ascii="Microsoft YaHei" w:hAnsi="Microsoft YaHei" w:eastAsia="Microsoft YaHei" w:cs="Microsoft YaHei"/>
        </w:rPr>
        <w:t>他们凡是我所爱的</w:t>
      </w:r>
      <w:r>
        <w:rPr>
          <w:rFonts w:ascii="Times New Roman" w:hAnsi="Times New Roman" w:eastAsia="Times New Roman" w:cs="Times New Roman"/>
        </w:rPr>
        <w:t>,</w:t>
      </w:r>
      <w:r>
        <w:rPr>
          <w:rFonts w:ascii="Microsoft YaHei" w:hAnsi="Microsoft YaHei" w:eastAsia="Microsoft YaHei" w:cs="Microsoft YaHei"/>
        </w:rPr>
        <w:t>我就责备管教</w:t>
      </w:r>
      <w:r>
        <w:rPr>
          <w:rFonts w:ascii="Times New Roman" w:hAnsi="Times New Roman" w:eastAsia="Times New Roman" w:cs="Times New Roman"/>
        </w:rPr>
        <w:t>;</w:t>
      </w:r>
      <w:r>
        <w:rPr>
          <w:rFonts w:ascii="Microsoft YaHei" w:hAnsi="Microsoft YaHei" w:eastAsia="Microsoft YaHei" w:cs="Microsoft YaHei"/>
        </w:rPr>
        <w:t>所以你要发热心</w:t>
      </w:r>
      <w:r>
        <w:rPr>
          <w:rFonts w:ascii="Times New Roman" w:hAnsi="Times New Roman" w:eastAsia="Times New Roman" w:cs="Times New Roman"/>
        </w:rPr>
        <w:t>,</w:t>
      </w:r>
      <w:r>
        <w:rPr>
          <w:rFonts w:ascii="Microsoft YaHei" w:hAnsi="Microsoft YaHei" w:eastAsia="Microsoft YaHei" w:cs="Microsoft YaHei"/>
        </w:rPr>
        <w:t>也要悔改</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我站在门外叩门</w:t>
      </w:r>
      <w:r>
        <w:rPr>
          <w:rFonts w:ascii="Times New Roman" w:hAnsi="Times New Roman" w:eastAsia="Times New Roman" w:cs="Times New Roman"/>
        </w:rPr>
        <w:t>;</w:t>
      </w:r>
      <w:r>
        <w:rPr>
          <w:rFonts w:ascii="Microsoft YaHei" w:hAnsi="Microsoft YaHei" w:eastAsia="Microsoft YaHei" w:cs="Microsoft YaHei"/>
        </w:rPr>
        <w:t>若有谁听见我的声音就开门</w:t>
      </w:r>
      <w:r>
        <w:rPr>
          <w:rFonts w:ascii="Times New Roman" w:hAnsi="Times New Roman" w:eastAsia="Times New Roman" w:cs="Times New Roman"/>
        </w:rPr>
        <w:t>,</w:t>
      </w:r>
      <w:r>
        <w:rPr>
          <w:rFonts w:ascii="Microsoft YaHei" w:hAnsi="Microsoft YaHei" w:eastAsia="Microsoft YaHei" w:cs="Microsoft YaHei"/>
        </w:rPr>
        <w:t>我要进到他那里去</w:t>
      </w:r>
      <w:r>
        <w:rPr>
          <w:rFonts w:ascii="Times New Roman" w:hAnsi="Times New Roman" w:eastAsia="Times New Roman" w:cs="Times New Roman"/>
        </w:rPr>
        <w:t>,</w:t>
      </w:r>
      <w:r>
        <w:rPr>
          <w:rFonts w:ascii="Microsoft YaHei" w:hAnsi="Microsoft YaHei" w:eastAsia="Microsoft YaHei" w:cs="Microsoft YaHei"/>
        </w:rPr>
        <w:t>我与他</w:t>
      </w:r>
      <w:r>
        <w:rPr>
          <w:rFonts w:ascii="Times New Roman" w:hAnsi="Times New Roman" w:eastAsia="Times New Roman" w:cs="Times New Roman"/>
        </w:rPr>
        <w:t>,</w:t>
      </w:r>
      <w:r>
        <w:rPr>
          <w:rFonts w:ascii="Microsoft YaHei" w:hAnsi="Microsoft YaHei" w:eastAsia="Microsoft YaHei" w:cs="Microsoft YaHei"/>
        </w:rPr>
        <w:t>他与我</w:t>
      </w:r>
      <w:r>
        <w:rPr>
          <w:rFonts w:ascii="Times New Roman" w:hAnsi="Times New Roman" w:eastAsia="Times New Roman" w:cs="Times New Roman"/>
        </w:rPr>
        <w:t>,</w:t>
      </w:r>
      <w:r>
        <w:rPr>
          <w:rFonts w:ascii="Microsoft YaHei" w:hAnsi="Microsoft YaHei" w:eastAsia="Microsoft YaHei" w:cs="Microsoft YaHei"/>
        </w:rPr>
        <w:t>要一同坐席</w:t>
      </w:r>
      <w:r>
        <w:rPr>
          <w:rFonts w:ascii="Times New Roman" w:hAnsi="Times New Roman" w:eastAsia="Times New Roman" w:cs="Times New Roman"/>
        </w:rPr>
        <w:t>.</w:t>
      </w:r>
      <w:r>
        <w:rPr>
          <w:rFonts w:ascii="Microsoft YaHei" w:hAnsi="Microsoft YaHei" w:eastAsia="Microsoft YaHei" w:cs="Microsoft YaHei"/>
        </w:rPr>
        <w:t>得胜的</w:t>
      </w:r>
      <w:r>
        <w:rPr>
          <w:rFonts w:ascii="Times New Roman" w:hAnsi="Times New Roman" w:eastAsia="Times New Roman" w:cs="Times New Roman"/>
        </w:rPr>
        <w:t>,</w:t>
      </w:r>
      <w:r>
        <w:rPr>
          <w:rFonts w:ascii="Microsoft YaHei" w:hAnsi="Microsoft YaHei" w:eastAsia="Microsoft YaHei" w:cs="Microsoft YaHei"/>
        </w:rPr>
        <w:t>我要赐他在我宝座上与我同坐</w:t>
      </w:r>
      <w:r>
        <w:rPr>
          <w:rFonts w:ascii="Times New Roman" w:hAnsi="Times New Roman" w:eastAsia="Times New Roman" w:cs="Times New Roman"/>
        </w:rPr>
        <w:t>,</w:t>
      </w:r>
      <w:r>
        <w:rPr>
          <w:rFonts w:ascii="Microsoft YaHei" w:hAnsi="Microsoft YaHei" w:eastAsia="Microsoft YaHei" w:cs="Microsoft YaHei"/>
        </w:rPr>
        <w:t>正如我得了胜</w:t>
      </w:r>
      <w:r>
        <w:rPr>
          <w:rFonts w:ascii="Times New Roman" w:hAnsi="Times New Roman" w:eastAsia="Times New Roman" w:cs="Times New Roman"/>
        </w:rPr>
        <w:t>,</w:t>
      </w:r>
      <w:r>
        <w:rPr>
          <w:rFonts w:ascii="Microsoft YaHei" w:hAnsi="Microsoft YaHei" w:eastAsia="Microsoft YaHei" w:cs="Microsoft YaHei"/>
        </w:rPr>
        <w:t>在我父的宝座上与他同坐一般</w:t>
      </w:r>
      <w:r>
        <w:rPr>
          <w:rFonts w:ascii="Times New Roman" w:hAnsi="Times New Roman" w:eastAsia="Times New Roman" w:cs="Times New Roman"/>
        </w:rPr>
        <w:t>.</w:t>
      </w:r>
      <w:r>
        <w:rPr>
          <w:rFonts w:ascii="Microsoft YaHei" w:hAnsi="Microsoft YaHei" w:eastAsia="Microsoft YaHei" w:cs="Microsoft YaHei"/>
        </w:rPr>
        <w:t>有耳的</w:t>
      </w:r>
      <w:r>
        <w:rPr>
          <w:rFonts w:ascii="Times New Roman" w:hAnsi="Times New Roman" w:eastAsia="Times New Roman" w:cs="Times New Roman"/>
        </w:rPr>
        <w:t>,</w:t>
      </w:r>
      <w:r>
        <w:rPr>
          <w:rFonts w:ascii="Microsoft YaHei" w:hAnsi="Microsoft YaHei" w:eastAsia="Microsoft YaHei" w:cs="Microsoft YaHei"/>
        </w:rPr>
        <w:t>就应当听圣灵向众教会所说的话</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3:14–22.</w:t>
      </w:r>
    </w:p>
    <w:p>
      <w:pPr>
        <w:pStyle w:val="ArticleBody"/>
        <w:jc w:val="left"/>
      </w:pPr>
      <w:r>
        <w:rPr>
          <w:rFonts w:ascii="Times New Roman" w:hAnsi="Times New Roman" w:eastAsia="Times New Roman" w:cs="Times New Roman"/>
        </w:rPr>
        <w:t>Nasihat untuk membeli emas dan pakaian putih serta mengurapi mata adalah ubat yang dinyatakan bagi suatu keadaan yang berakhir dengan kematian kekal, bukan sekadar kematian. Apa pun masalah yang mungkin dipulihkan oleh emas, pakaian, dan pengurapan itu, masalah-masalah tersebut dengan mudah selaras dengan Kristus yang memikul kelemahan-kelemahan kita. Yohanes dipenjarakan di Patmos kerana Firman Allah dan kesaksian Yesus, iaitu Roh Nubuat. Roh Nubuat ialah ubat bagi Laodikia, dan sifat-sifat penyembuhan Roh Nubuat itu telah dilambangkan melalui Kristus yang memikul kelemahan-kelemahan kita dan menanggung dukacita kita.</w:t>
      </w:r>
    </w:p>
    <w:p>
      <w:pPr>
        <w:pStyle w:val="ArticleBody"/>
        <w:jc w:val="left"/>
      </w:pPr>
      <w:r>
        <w:rPr>
          <w:rFonts w:ascii="Times New Roman" w:hAnsi="Times New Roman" w:eastAsia="Times New Roman" w:cs="Times New Roman"/>
        </w:rPr>
        <w:t>Satu-satunya jalan bagi Kristus untuk menanggung kelemahan-kelemahan kita ialah apabila kita membuka pintu hati kita dan membenarkan penggabungan Keilahian-Nya dengan kemanusiaan kita. Dia menanggung kelemahan-kelemahan kita apabila Dia masuk ke dalam kehidupan kita melalui hadirat Roh Kudus. Kita membuka pintu itu dengan melaksanakan ubat penawar itu. Ubat penawar yang membuka hati ialah emas, pakaian putih, dan celak mata. Celak mata itu ialah pencerahan Firman Allah yang hanya dapat dilaksanakan oleh Roh Kudus. Alkitab ialah pelita bagi kaki kita, dan terang yang menerangi lorong itu ialah terang Seruan Tengah Malam.</w:t>
      </w:r>
    </w:p>
    <w:p>
      <w:pPr>
        <w:pStyle w:val="ArticleScripture"/>
        <w:jc w:val="left"/>
      </w:pPr>
      <w:r>
        <w:rPr>
          <w:rFonts w:ascii="Times New Roman" w:hAnsi="Times New Roman" w:eastAsia="Times New Roman" w:cs="Times New Roman"/>
        </w:rPr>
        <w:t>Lefoko la gago ke lobone mo dinaong tsa me, le lesedi mo tseleng ya me. Dipesalome 119:105.</w:t>
      </w:r>
    </w:p>
    <w:p>
      <w:pPr>
        <w:pStyle w:val="ArticleBody"/>
        <w:jc w:val="left"/>
      </w:pPr>
      <w:r>
        <w:rPr>
          <w:rFonts w:ascii="Times New Roman" w:hAnsi="Times New Roman" w:eastAsia="Times New Roman" w:cs="Times New Roman"/>
        </w:rPr>
        <w:t>Bila seorang Laodikia dinasihati untuk mengoles matanya, ia harus melakukannya dengan Firman Allah, yang adalah pelita; tetapi sebagaimana digambarkan dalam perumpamaan tentang sepuluh anak dara, pelita tidak berguna tanpa minyak. Orang-orang Laodikia memiliki Alkitab mereka, meskipun pada umumnya bukan Versi King James, tetapi mereka tidak memiliki minyak Roh Kudus. Pengurapan mata orang Laodikia terlaksana oleh suatu pekabaran yang mengandung hadirat Roh Kudus.</w:t>
      </w:r>
    </w:p>
    <w:p>
      <w:pPr>
        <w:pStyle w:val="ArticleBody"/>
        <w:jc w:val="left"/>
      </w:pPr>
      <w:r>
        <w:rPr>
          <w:rFonts w:ascii="Times New Roman" w:hAnsi="Times New Roman" w:eastAsia="Times New Roman" w:cs="Times New Roman"/>
        </w:rPr>
        <w:t>Emas yang dinasihatkan kepada seorang Laodikia untuk dibeli bukanlah sekadar iman, melainkan iman yang bekerja oleh kasih dan menyucikan jiwa. Sebagaimana halnya dengan salep mata, emas itu mempunyai pengakuan Laodikia yang palsu. Seorang Laodikia mengaku, sebagaimana seluruh dunia Kristen juga mengaku, bahwa mereka memiliki “iman.” Jenis iman itu hanyalah kepercayaan manusia, dan suatu pemalsuan dari iman yang dilambangkan sebagai emas, sebab iman itu menyucikan jiwa. Itulah iman yang menguduskan, dan mereka yang memiliki iman yang sungguh-sungguh dikuduskan adalah kudus, sebab dikuduskan berarti dijadikan kudus. Orang-orang Laodikia tidak memiliki iman itu, sebab jika mereka memilikinya, Kristus tidak akan berada di luar, sambil mencari jalan masuk.</w:t>
      </w:r>
    </w:p>
    <w:p>
      <w:pPr>
        <w:pStyle w:val="ArticleScripture"/>
        <w:jc w:val="left"/>
      </w:pPr>
      <w:r>
        <w:rPr>
          <w:rFonts w:ascii="Times New Roman" w:hAnsi="Times New Roman" w:eastAsia="Times New Roman" w:cs="Times New Roman"/>
        </w:rPr>
        <w:t>“Tiada jalan tengah menuju Firdaus yang dipulihkan. Pekabaran yang diberikan kepada manusia bagi hari-hari terakhir ini tidak boleh bercampur dengan reka cipta manusia. Kita tidak boleh bersandar pada helah para peguam duniawi. Kita mesti menjadi orang yang rendah hati dalam doa, tidak bertindak seperti mereka yang dibutakan oleh alat-alat Iblis.</w:t>
      </w:r>
    </w:p>
    <w:p>
      <w:pPr>
        <w:pStyle w:val="ArticleScripture"/>
        <w:jc w:val="left"/>
      </w:pPr>
      <w:r>
        <w:rPr>
          <w:rFonts w:ascii="Times New Roman" w:hAnsi="Times New Roman" w:eastAsia="Times New Roman" w:cs="Times New Roman"/>
        </w:rPr>
        <w:t>“Ba bangata ba na le tumelo, empa e se tumelo e sebetsang ka lerato le e hloekisang moea. Tumelo e pholosang hase feela tumelo e se nang se seng ea ’nete. ‘Le bademona ba a lumela, ’me ba a thothomela.’ Phefumoloho ea Moea oa Molimo e nea batho tumelo eo e leng matla a susumetsang a bōpang semelo, ’me a etellang batho pele holimo ho liketso tsa sebopeho feela. Mantsoe, liketso, le moea li tshwanetse ho fana ka bopaki ba hore re balateli ba Kreste.”</w:t>
      </w:r>
    </w:p>
    <w:p>
      <w:pPr>
        <w:pStyle w:val="ArticleScripture"/>
        <w:jc w:val="left"/>
      </w:pPr>
      <w:r>
        <w:rPr>
          <w:rFonts w:ascii="Times New Roman" w:hAnsi="Times New Roman" w:eastAsia="Times New Roman" w:cs="Times New Roman"/>
        </w:rPr>
        <w:t>“Cahaya dan berkat terbesar yang telah Allah karuniakan bukanlah suatu jaminan terhadap pelanggaran dan kemurtadan pada hari-hari terakhir ini. Mereka yang telah Allah tinggikan kepada kedudukan-kedudukan kepercayaan yang tinggi dapat berbalik dari terang surga kepada hikmat manusia. Maka terang mereka akan menjadi kegelapan, kemampuan-kemampuan yang dipercayakan Allah kepada mereka menjadi jerat, dan tabiat mereka menjadi suatu pelanggaran di hadapan Allah. Allah tidak akan dipermainkan. Penyimpangan dari-Nya telah dan akan senantiasa diikuti oleh akibat-akibatnya yang pasti. Perbuatan-perbuatan yang tidak menyenangkan Allah, jika tidak dengan tegas disesali dan ditinggalkan, alih-alih dicari pembenarannya, akan menuntun si pelaku kejahatan selangkah demi selangkah ke dalam penyesatan sampai banyak dosa dilakukan tanpa hukuman. Semua orang yang hendak memiliki tabiat yang akan menjadikan mereka rekan sekerja dengan Allah dan menerima perkenan Allah, harus memisahkan diri dari musuh-musuh Allah, dan mempertahankan kebenaran yang Kristus berikan kepada Yohanes untuk disampaikan kepada dunia.” Manuscript Releases, volume 18, 30–36.</w:t>
      </w:r>
    </w:p>
    <w:p>
      <w:pPr>
        <w:pStyle w:val="ArticleBody"/>
        <w:jc w:val="left"/>
      </w:pPr>
      <w:r>
        <w:rPr>
          <w:rFonts w:ascii="Times New Roman" w:hAnsi="Times New Roman" w:eastAsia="Times New Roman" w:cs="Times New Roman"/>
        </w:rPr>
        <w:t>“paano tlatquitl” yejua Cristo itechipa huelis tlaneltoca.</w:t>
      </w:r>
    </w:p>
    <w:p>
      <w:pPr>
        <w:pStyle w:val="ArticleScripture"/>
        <w:jc w:val="left"/>
      </w:pPr>
      <w:r>
        <w:rPr>
          <w:rFonts w:ascii="Times New Roman" w:hAnsi="Times New Roman" w:eastAsia="Times New Roman" w:cs="Times New Roman"/>
        </w:rPr>
        <w:t>Marilah kita bersukacita dan bergembira, serta memuliakan Dia; karena perkawinan Anak Domba telah tiba, dan istri-Nya telah mempersiapkan dirinya. Dan kepadanya dikaruniakan supaya ia dikenakan kain lenan halus, bersih dan putih; karena kain lenan halus itu adalah kebenaran orang-orang kudus. Lalu ia berkata kepadaku, “Tuliskanlah: Berbahagialah mereka yang diundang ke perjamuan kawin Anak Domba.” Dan ia berkata kepadaku, “Perkataan ini adalah perkataan Allah yang benar.” Wahyu 19:7–9.</w:t>
      </w:r>
    </w:p>
    <w:p>
      <w:pPr>
        <w:pStyle w:val="ArticleBody"/>
        <w:jc w:val="left"/>
      </w:pPr>
      <w:r>
        <w:rPr>
          <w:rFonts w:ascii="Nirmala UI" w:hAnsi="Nirmala UI" w:eastAsia="Nirmala UI" w:cs="Nirmala UI"/>
        </w:rPr>
        <w:t>भिराए</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उपचार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लाओडिसियालाई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अपनाएर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फिलाडेल्फियाकी</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एड्भेन्टवादसँग</w:t>
      </w:r>
      <w:r>
        <w:rPr>
          <w:rFonts w:ascii="Times New Roman" w:hAnsi="Times New Roman" w:eastAsia="Times New Roman" w:cs="Times New Roman"/>
        </w:rPr>
        <w:t xml:space="preserve"> </w:t>
      </w:r>
      <w:r>
        <w:rPr>
          <w:rFonts w:ascii="Nirmala UI" w:hAnsi="Nirmala UI" w:eastAsia="Nirmala UI" w:cs="Nirmala UI"/>
        </w:rPr>
        <w:t>बोलिरहेका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कुमारीहरूको</w:t>
      </w:r>
      <w:r>
        <w:rPr>
          <w:rFonts w:ascii="Times New Roman" w:hAnsi="Times New Roman" w:eastAsia="Times New Roman" w:cs="Times New Roman"/>
        </w:rPr>
        <w:t xml:space="preserve"> </w:t>
      </w:r>
      <w:r>
        <w:rPr>
          <w:rFonts w:ascii="Nirmala UI" w:hAnsi="Nirmala UI" w:eastAsia="Nirmala UI" w:cs="Nirmala UI"/>
        </w:rPr>
        <w:t>दृष्टान्तमा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कुमारीहरू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आफूहरू</w:t>
      </w:r>
      <w:r>
        <w:rPr>
          <w:rFonts w:ascii="Times New Roman" w:hAnsi="Times New Roman" w:eastAsia="Times New Roman" w:cs="Times New Roman"/>
        </w:rPr>
        <w:t xml:space="preserve"> </w:t>
      </w:r>
      <w:r>
        <w:rPr>
          <w:rFonts w:ascii="Nirmala UI" w:hAnsi="Nirmala UI" w:eastAsia="Nirmala UI" w:cs="Nirmala UI"/>
        </w:rPr>
        <w:t>बोलाइएका</w:t>
      </w:r>
      <w:r>
        <w:rPr>
          <w:rFonts w:ascii="Times New Roman" w:hAnsi="Times New Roman" w:eastAsia="Times New Roman" w:cs="Times New Roman"/>
        </w:rPr>
        <w:t xml:space="preserve"> </w:t>
      </w:r>
      <w:r>
        <w:rPr>
          <w:rFonts w:ascii="Nirmala UI" w:hAnsi="Nirmala UI" w:eastAsia="Nirmala UI" w:cs="Nirmala UI"/>
        </w:rPr>
        <w:t>विवाहमा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भिराले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जकरिया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तीनमा</w:t>
      </w:r>
      <w:r>
        <w:rPr>
          <w:rFonts w:ascii="Times New Roman" w:hAnsi="Times New Roman" w:eastAsia="Times New Roman" w:cs="Times New Roman"/>
        </w:rPr>
        <w:t xml:space="preserve">, </w:t>
      </w:r>
      <w:r>
        <w:rPr>
          <w:rFonts w:ascii="Nirmala UI" w:hAnsi="Nirmala UI" w:eastAsia="Nirmala UI" w:cs="Nirmala UI"/>
        </w:rPr>
        <w:t>यहोशू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स्वर्गदूतसँग</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हटाइयो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सट्टा</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मलमलको</w:t>
      </w:r>
      <w:r>
        <w:rPr>
          <w:rFonts w:ascii="Times New Roman" w:hAnsi="Times New Roman" w:eastAsia="Times New Roman" w:cs="Times New Roman"/>
        </w:rPr>
        <w:t xml:space="preserve"> </w:t>
      </w:r>
      <w:r>
        <w:rPr>
          <w:rFonts w:ascii="Nirmala UI" w:hAnsi="Nirmala UI" w:eastAsia="Nirmala UI" w:cs="Nirmala UI"/>
        </w:rPr>
        <w:t>वैवाहिक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लगाइयो।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उपचारले</w:t>
      </w:r>
      <w:r>
        <w:rPr>
          <w:rFonts w:ascii="Times New Roman" w:hAnsi="Times New Roman" w:eastAsia="Times New Roman" w:cs="Times New Roman"/>
        </w:rPr>
        <w:t xml:space="preserve"> Ellen Gould White </w:t>
      </w:r>
      <w:r>
        <w:rPr>
          <w:rFonts w:ascii="Nirmala UI" w:hAnsi="Nirmala UI" w:eastAsia="Nirmala UI" w:cs="Nirmala UI"/>
        </w:rPr>
        <w:t>नामभित्र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Ellen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चम्किलो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आँखामा</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अञ्जनलाई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Gould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अङ्ग्रेजी</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gold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White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धार्मिकतालाई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1846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James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White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करारसम्बन्धी</w:t>
      </w:r>
      <w:r>
        <w:rPr>
          <w:rFonts w:ascii="Times New Roman" w:hAnsi="Times New Roman" w:eastAsia="Times New Roman" w:cs="Times New Roman"/>
        </w:rPr>
        <w:t xml:space="preserve"> </w:t>
      </w:r>
      <w:r>
        <w:rPr>
          <w:rFonts w:ascii="Nirmala UI" w:hAnsi="Nirmala UI" w:eastAsia="Nirmala UI" w:cs="Nirmala UI"/>
        </w:rPr>
        <w:t>सम्बन्धका</w:t>
      </w:r>
      <w:r>
        <w:rPr>
          <w:rFonts w:ascii="Times New Roman" w:hAnsi="Times New Roman" w:eastAsia="Times New Roman" w:cs="Times New Roman"/>
        </w:rPr>
        <w:t xml:space="preserve"> </w:t>
      </w:r>
      <w:r>
        <w:rPr>
          <w:rFonts w:ascii="Nirmala UI" w:hAnsi="Nirmala UI" w:eastAsia="Nirmala UI" w:cs="Nirmala UI"/>
        </w:rPr>
        <w:t>प्रतीकहरू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विवाहअघि</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Harmon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शान्तिको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त्यतिबेला</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Ellen White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मुक्तिलाई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ریگڠ نڠن ملاکوقکن سمولا دوا بلاس نبوءت مسيانيه دالم كتاب متى دالم مقاله يڠ ستروسڽ.</w:t>
      </w:r>
    </w:p>
    <w:p>
      <w:pPr>
        <w:pStyle w:val="ArticleScripture"/>
        <w:jc w:val="left"/>
      </w:pPr>
      <w:r>
        <w:rPr>
          <w:rFonts w:ascii="Times New Roman" w:hAnsi="Times New Roman" w:eastAsia="Times New Roman" w:cs="Times New Roman"/>
        </w:rPr>
        <w:t>“Wahyu 3:14–18 dipetik.</w:t>
      </w:r>
    </w:p>
    <w:p>
      <w:pPr>
        <w:pStyle w:val="ArticleScripture"/>
        <w:jc w:val="left"/>
      </w:pPr>
      <w:r>
        <w:rPr>
          <w:rFonts w:ascii="Times New Roman" w:hAnsi="Times New Roman" w:eastAsia="Times New Roman" w:cs="Times New Roman"/>
        </w:rPr>
        <w:t>“Oh, ke bohlale bo kang! Ba bakae hakaakang ba leng boemong bona bo tšosang. Ke kopa ka tieo mohlanka e mong le e mong oa evangeli hore a ithute ka mafolo-folo khaolo ea boraro ea Tšenolo, hobane ho eona ho hlahisoa boemo ba lintho bo leng teng matsatsing a ho qetela. Ithuteng temana e ’ngoe le e ’ngoe ea khaolo ena ka hloko, hobane ka mantsoe ana Jesu o bua le lōna.</w:t>
      </w:r>
    </w:p>
    <w:p>
      <w:pPr>
        <w:pStyle w:val="ArticleScripture"/>
        <w:jc w:val="left"/>
      </w:pPr>
      <w:r>
        <w:rPr>
          <w:rFonts w:ascii="Times New Roman" w:hAnsi="Times New Roman" w:eastAsia="Times New Roman" w:cs="Times New Roman"/>
        </w:rPr>
        <w:t>“Lak adna ugol wakal a miiwak pe gony ma kiwacho iyie ni weche mag Laodikia nyisogi, en jo ma oyudo ler maduongʼ, ma en nyisi Muma Maler, ma jo Seventh-day Adventists oyudo.” Manuscript Releases, volume 18, 193.</w:t>
      </w:r>
    </w:p>
    <w:p>
      <w:pPr>
        <w:pStyle w:val="ArticleScripture"/>
        <w:jc w:val="left"/>
      </w:pPr>
      <w:r>
        <w:rPr>
          <w:rFonts w:ascii="Times New Roman" w:hAnsi="Times New Roman" w:eastAsia="Times New Roman" w:cs="Times New Roman"/>
        </w:rPr>
        <w:t>“Tapuisen ko turel ompuhian ni Debata na mangulahon patik-Na patuduhon tu portibi on sada parange na so marhamar ni noda, mangalehon hasaksian marhite dalan pambahenan nasida sandiri bahwa patik ni Jahowa i sun denggan, na pauli roha. Songon i do Tuhan Jesus, Anak ni Debata, marhite pangoloianna tu patik ni Debata, maninggihon jala pauli hatahon patik i. Tutu do Debata manghukum ganup anggota sian ganup huria na mangaku dirina songon Advent Hari Ketujuh, na so mangulahon parhobason tu Ibana, alai marhite hahombaran, haholongan diri sandiri, dohot haportibion, patuduhon bahwa hasintongan na asalna sian banua ginjang i ndang mangulahon sada parubahan di bagasan parange ni ibana.</w:t>
      </w:r>
    </w:p>
    <w:p>
      <w:pPr>
        <w:pStyle w:val="ArticleScripture"/>
        <w:jc w:val="left"/>
      </w:pPr>
      <w:r>
        <w:rPr>
          <w:rFonts w:ascii="Times New Roman" w:hAnsi="Times New Roman" w:eastAsia="Times New Roman" w:cs="Times New Roman"/>
        </w:rPr>
        <w:t>“</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3:15–18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ध्यानपूर्वक</w:t>
      </w:r>
      <w:r>
        <w:rPr>
          <w:rFonts w:ascii="Times New Roman" w:hAnsi="Times New Roman" w:eastAsia="Times New Roman" w:cs="Times New Roman"/>
        </w:rPr>
        <w:t xml:space="preserve"> </w:t>
      </w:r>
      <w:r>
        <w:rPr>
          <w:rFonts w:ascii="Nirmala UI" w:hAnsi="Nirmala UI" w:eastAsia="Nirmala UI" w:cs="Nirmala UI"/>
        </w:rPr>
        <w:t>पढ्नुहोस्।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सुनिन्छ।</w:t>
      </w:r>
      <w:r>
        <w:rPr>
          <w:rFonts w:ascii="Times New Roman" w:hAnsi="Times New Roman" w:eastAsia="Times New Roman" w:cs="Times New Roman"/>
        </w:rPr>
        <w:t xml:space="preserve"> ‘</w:t>
      </w:r>
      <w:r>
        <w:rPr>
          <w:rFonts w:ascii="Nirmala UI" w:hAnsi="Nirmala UI" w:eastAsia="Nirmala UI" w:cs="Nirmala UI"/>
        </w:rPr>
        <w:t>जतिलाई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हप्काउँछु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जोशिला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मुक्तिदाता</w:t>
      </w:r>
      <w:r>
        <w:rPr>
          <w:rFonts w:ascii="Times New Roman" w:hAnsi="Times New Roman" w:eastAsia="Times New Roman" w:cs="Times New Roman"/>
        </w:rPr>
        <w:t xml:space="preserve">] </w:t>
      </w:r>
      <w:r>
        <w:rPr>
          <w:rFonts w:ascii="Nirmala UI" w:hAnsi="Nirmala UI" w:eastAsia="Nirmala UI" w:cs="Nirmala UI"/>
        </w:rPr>
        <w:t>ढोकामा</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ढकढक्याइरहेको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खोल्छ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त्यसकहाँ</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पस्नेछु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त्यससँग</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दिन्नेछु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पितासँग</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w:t>
      </w:r>
      <w:r>
        <w:rPr>
          <w:rFonts w:ascii="Nirmala UI" w:hAnsi="Nirmala UI" w:eastAsia="Nirmala UI" w:cs="Nirmala UI"/>
        </w:rPr>
        <w:t>प्रकाश</w:t>
      </w:r>
      <w:r>
        <w:rPr>
          <w:rFonts w:ascii="Times New Roman" w:hAnsi="Times New Roman" w:eastAsia="Times New Roman" w:cs="Times New Roman"/>
        </w:rPr>
        <w:t xml:space="preserve"> 3:19–21]</w:t>
      </w:r>
      <w:r>
        <w:rPr>
          <w:rFonts w:ascii="Nirmala UI" w:hAnsi="Nirmala UI" w:eastAsia="Nirmala UI" w:cs="Nirmala UI"/>
        </w:rPr>
        <w:t>।</w:t>
      </w:r>
    </w:p>
    <w:p>
      <w:pPr>
        <w:pStyle w:val="ArticleScripture"/>
        <w:jc w:val="left"/>
      </w:pPr>
      <w:r>
        <w:rPr>
          <w:rFonts w:ascii="Times New Roman" w:hAnsi="Times New Roman" w:eastAsia="Times New Roman" w:cs="Times New Roman"/>
        </w:rPr>
        <w:t>“Бурхны чуулганууд Лаодикийн мэдээг анхааран сонсох уу? Тэд гэмшэх үү, эсвэл хамгийн ёслол төгөлдөр үнэний мэдээ—гурав дахь тэнгэрэлчийн мэдээ—ертөнцөд тунхаглагдаж байхад ч нүгэл дотороо үргэлжлүүлэн явах уу? Энэ бол нигүүлслийн сүүлчийн мэдээ, унасан ертөнцөд өгөгдөх эцсийн сэрэмжлүүлэг мөн. Хэрэв Бурхны чуулган бүлээссэн бол, тэр нь Бурхны таалалд чөтгөрүүдийн орших газар, бузар сүнс бүрийн орогнол, бузар ба жигшүүрт шувуу бүрийн тор болсон хэмээн дүрслэгдсэн унасан чуулгануудаас илүүтэйгээр таалалд нийцэхгүй. Үнэнийг сонсож, хүлээн авах боломж эдэлсэн атлаа Долоо дахь өдрийн Адвентист чуулганд нэгдэж, өөрсдийгөө Бурхны тушаалуудыг сахигч ард түмэн хэмээн нэрлэдэг боловч нэр төдий чуулгануудаас илүү амьдралын хүч чадал, Бурханд зориулсан ариуслыг эзэмшдэггүй хүмүүс, Бурхны хуулийг эсэргүүцдэг чуулгануудын адил гарцаагүй Бурхны гай гамшгуудаас амсах болно. Зөвхөн үнэнээр ариусгагдсан хүмүүс л Христийг хайрлаж, Түүний тушаалуудыг сахидаг хүмүүст зориулан бэлтгэхээр явсан тэнгэрийн орд харш дахь хааны гэр бүлийг бүрдүүлнэ.”</w:t>
      </w:r>
    </w:p>
    <w:p>
      <w:pPr>
        <w:pStyle w:val="ArticleScripture"/>
        <w:jc w:val="left"/>
      </w:pPr>
      <w:r>
        <w:rPr>
          <w:rFonts w:ascii="Times New Roman" w:hAnsi="Times New Roman" w:eastAsia="Times New Roman" w:cs="Times New Roman"/>
        </w:rPr>
        <w:t>“‘</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ఎరుగుదును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చెప్పుకొని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ఆజ్ఞలను</w:t>
      </w:r>
      <w:r>
        <w:rPr>
          <w:rFonts w:ascii="Times New Roman" w:hAnsi="Times New Roman" w:eastAsia="Times New Roman" w:cs="Times New Roman"/>
        </w:rPr>
        <w:t xml:space="preserve"> </w:t>
      </w:r>
      <w:r>
        <w:rPr>
          <w:rFonts w:ascii="Nirmala UI" w:hAnsi="Nirmala UI" w:eastAsia="Nirmala UI" w:cs="Nirmala UI"/>
        </w:rPr>
        <w:t>గైకొననివాడు</w:t>
      </w:r>
      <w:r>
        <w:rPr>
          <w:rFonts w:ascii="Times New Roman" w:hAnsi="Times New Roman" w:eastAsia="Times New Roman" w:cs="Times New Roman"/>
        </w:rPr>
        <w:t xml:space="preserve"> </w:t>
      </w:r>
      <w:r>
        <w:rPr>
          <w:rFonts w:ascii="Nirmala UI" w:hAnsi="Nirmala UI" w:eastAsia="Nirmala UI" w:cs="Nirmala UI"/>
        </w:rPr>
        <w:t>అబద్ధికుడు</w:t>
      </w:r>
      <w:r>
        <w:rPr>
          <w:rFonts w:ascii="Times New Roman" w:hAnsi="Times New Roman" w:eastAsia="Times New Roman" w:cs="Times New Roman"/>
        </w:rPr>
        <w:t xml:space="preserve">, </w:t>
      </w:r>
      <w:r>
        <w:rPr>
          <w:rFonts w:ascii="Nirmala UI" w:hAnsi="Nirmala UI" w:eastAsia="Nirmala UI" w:cs="Nirmala UI"/>
        </w:rPr>
        <w:t>అతనిలో</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[1 John 2:4]. </w:t>
      </w:r>
      <w:r>
        <w:rPr>
          <w:rFonts w:ascii="Nirmala UI" w:hAnsi="Nirmala UI" w:eastAsia="Nirmala UI" w:cs="Nirmala UI"/>
        </w:rPr>
        <w:t>ఇందులో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గురించిన</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ఉందని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ఆజ్ఞలను</w:t>
      </w:r>
      <w:r>
        <w:rPr>
          <w:rFonts w:ascii="Times New Roman" w:hAnsi="Times New Roman" w:eastAsia="Times New Roman" w:cs="Times New Roman"/>
        </w:rPr>
        <w:t xml:space="preserve"> </w:t>
      </w:r>
      <w:r>
        <w:rPr>
          <w:rFonts w:ascii="Nirmala UI" w:hAnsi="Nirmala UI" w:eastAsia="Nirmala UI" w:cs="Nirmala UI"/>
        </w:rPr>
        <w:t>గైకొనుచున్నామని</w:t>
      </w:r>
      <w:r>
        <w:rPr>
          <w:rFonts w:ascii="Times New Roman" w:hAnsi="Times New Roman" w:eastAsia="Times New Roman" w:cs="Times New Roman"/>
        </w:rPr>
        <w:t xml:space="preserve"> </w:t>
      </w:r>
      <w:r>
        <w:rPr>
          <w:rFonts w:ascii="Nirmala UI" w:hAnsi="Nirmala UI" w:eastAsia="Nirmala UI" w:cs="Nirmala UI"/>
        </w:rPr>
        <w:t>చెప్పుకొనినను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సత్కార్యములచేత</w:t>
      </w:r>
      <w:r>
        <w:rPr>
          <w:rFonts w:ascii="Times New Roman" w:hAnsi="Times New Roman" w:eastAsia="Times New Roman" w:cs="Times New Roman"/>
        </w:rPr>
        <w:t xml:space="preserve"> </w:t>
      </w:r>
      <w:r>
        <w:rPr>
          <w:rFonts w:ascii="Nirmala UI" w:hAnsi="Nirmala UI" w:eastAsia="Nirmala UI" w:cs="Nirmala UI"/>
        </w:rPr>
        <w:t>ప్రకటింపనివారందరూ</w:t>
      </w:r>
      <w:r>
        <w:rPr>
          <w:rFonts w:ascii="Times New Roman" w:hAnsi="Times New Roman" w:eastAsia="Times New Roman" w:cs="Times New Roman"/>
        </w:rPr>
        <w:t xml:space="preserve"> </w:t>
      </w:r>
      <w:r>
        <w:rPr>
          <w:rFonts w:ascii="Nirmala UI" w:hAnsi="Nirmala UI" w:eastAsia="Nirmala UI" w:cs="Nirmala UI"/>
        </w:rPr>
        <w:t>చేర్చబడుదురు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క్రియల</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w:t>
      </w:r>
      <w:r>
        <w:rPr>
          <w:rFonts w:ascii="Nirmala UI" w:hAnsi="Nirmala UI" w:eastAsia="Nirmala UI" w:cs="Nirmala UI"/>
        </w:rPr>
        <w:t>ప్రతిఫలము</w:t>
      </w:r>
      <w:r>
        <w:rPr>
          <w:rFonts w:ascii="Times New Roman" w:hAnsi="Times New Roman" w:eastAsia="Times New Roman" w:cs="Times New Roman"/>
        </w:rPr>
        <w:t xml:space="preserve"> </w:t>
      </w:r>
      <w:r>
        <w:rPr>
          <w:rFonts w:ascii="Nirmala UI" w:hAnsi="Nirmala UI" w:eastAsia="Nirmala UI" w:cs="Nirmala UI"/>
        </w:rPr>
        <w:t>పొందుదురు</w:t>
      </w:r>
      <w:r>
        <w:rPr>
          <w:rFonts w:ascii="Times New Roman" w:hAnsi="Times New Roman" w:eastAsia="Times New Roman" w:cs="Times New Roman"/>
        </w:rPr>
        <w:t>. ‘</w:t>
      </w:r>
      <w:r>
        <w:rPr>
          <w:rFonts w:ascii="Nirmala UI" w:hAnsi="Nirmala UI" w:eastAsia="Nirmala UI" w:cs="Nirmala UI"/>
        </w:rPr>
        <w:t>ఆయనయందు</w:t>
      </w:r>
      <w:r>
        <w:rPr>
          <w:rFonts w:ascii="Times New Roman" w:hAnsi="Times New Roman" w:eastAsia="Times New Roman" w:cs="Times New Roman"/>
        </w:rPr>
        <w:t xml:space="preserve"> </w:t>
      </w:r>
      <w:r>
        <w:rPr>
          <w:rFonts w:ascii="Nirmala UI" w:hAnsi="Nirmala UI" w:eastAsia="Nirmala UI" w:cs="Nirmala UI"/>
        </w:rPr>
        <w:t>నిలిచియుండు</w:t>
      </w:r>
      <w:r>
        <w:rPr>
          <w:rFonts w:ascii="Times New Roman" w:hAnsi="Times New Roman" w:eastAsia="Times New Roman" w:cs="Times New Roman"/>
        </w:rPr>
        <w:t xml:space="preserve"> </w:t>
      </w:r>
      <w:r>
        <w:rPr>
          <w:rFonts w:ascii="Nirmala UI" w:hAnsi="Nirmala UI" w:eastAsia="Nirmala UI" w:cs="Nirmala UI"/>
        </w:rPr>
        <w:t>ప్రతివాడును</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చేయడు</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w:t>
      </w:r>
      <w:r>
        <w:rPr>
          <w:rFonts w:ascii="Times New Roman" w:hAnsi="Times New Roman" w:eastAsia="Times New Roman" w:cs="Times New Roman"/>
        </w:rPr>
        <w:t xml:space="preserve"> </w:t>
      </w:r>
      <w:r>
        <w:rPr>
          <w:rFonts w:ascii="Nirmala UI" w:hAnsi="Nirmala UI" w:eastAsia="Nirmala UI" w:cs="Nirmala UI"/>
        </w:rPr>
        <w:t>ప్రతివాడును</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చూడలేదు</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ఎరుగనియున్నాడు</w:t>
      </w:r>
      <w:r>
        <w:rPr>
          <w:rFonts w:ascii="Times New Roman" w:hAnsi="Times New Roman" w:eastAsia="Times New Roman" w:cs="Times New Roman"/>
        </w:rPr>
        <w:t xml:space="preserve">’ [1 John 3:6].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సంఘ</w:t>
      </w:r>
      <w:r>
        <w:rPr>
          <w:rFonts w:ascii="Times New Roman" w:hAnsi="Times New Roman" w:eastAsia="Times New Roman" w:cs="Times New Roman"/>
        </w:rPr>
        <w:t xml:space="preserve"> </w:t>
      </w:r>
      <w:r>
        <w:rPr>
          <w:rFonts w:ascii="Nirmala UI" w:hAnsi="Nirmala UI" w:eastAsia="Nirmala UI" w:cs="Nirmala UI"/>
        </w:rPr>
        <w:t>సభ్యులందరికిని</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అడ్వెంటిస్టు</w:t>
      </w:r>
      <w:r>
        <w:rPr>
          <w:rFonts w:ascii="Times New Roman" w:hAnsi="Times New Roman" w:eastAsia="Times New Roman" w:cs="Times New Roman"/>
        </w:rPr>
        <w:t xml:space="preserve"> </w:t>
      </w:r>
      <w:r>
        <w:rPr>
          <w:rFonts w:ascii="Nirmala UI" w:hAnsi="Nirmala UI" w:eastAsia="Nirmala UI" w:cs="Nirmala UI"/>
        </w:rPr>
        <w:t>సంఘముల</w:t>
      </w:r>
      <w:r>
        <w:rPr>
          <w:rFonts w:ascii="Times New Roman" w:hAnsi="Times New Roman" w:eastAsia="Times New Roman" w:cs="Times New Roman"/>
        </w:rPr>
        <w:t xml:space="preserve"> </w:t>
      </w:r>
      <w:r>
        <w:rPr>
          <w:rFonts w:ascii="Nirmala UI" w:hAnsi="Nirmala UI" w:eastAsia="Nirmala UI" w:cs="Nirmala UI"/>
        </w:rPr>
        <w:t>సభ్యులను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కలుపుకొని</w:t>
      </w:r>
      <w:r>
        <w:rPr>
          <w:rFonts w:ascii="Times New Roman" w:hAnsi="Times New Roman" w:eastAsia="Times New Roman" w:cs="Times New Roman"/>
        </w:rPr>
        <w:t xml:space="preserve">, </w:t>
      </w:r>
      <w:r>
        <w:rPr>
          <w:rFonts w:ascii="Nirmala UI" w:hAnsi="Nirmala UI" w:eastAsia="Nirmala UI" w:cs="Nirmala UI"/>
        </w:rPr>
        <w:t>ఉద్దేశించి</w:t>
      </w:r>
      <w:r>
        <w:rPr>
          <w:rFonts w:ascii="Times New Roman" w:hAnsi="Times New Roman" w:eastAsia="Times New Roman" w:cs="Times New Roman"/>
        </w:rPr>
        <w:t xml:space="preserve"> </w:t>
      </w:r>
      <w:r>
        <w:rPr>
          <w:rFonts w:ascii="Nirmala UI" w:hAnsi="Nirmala UI" w:eastAsia="Nirmala UI" w:cs="Nirmala UI"/>
        </w:rPr>
        <w:t>చెప్పబడినది</w:t>
      </w:r>
      <w:r>
        <w:rPr>
          <w:rFonts w:ascii="Times New Roman" w:hAnsi="Times New Roman" w:eastAsia="Times New Roman" w:cs="Times New Roman"/>
        </w:rPr>
        <w:t>. ‘</w:t>
      </w:r>
      <w:r>
        <w:rPr>
          <w:rFonts w:ascii="Nirmala UI" w:hAnsi="Nirmala UI" w:eastAsia="Nirmala UI" w:cs="Nirmala UI"/>
        </w:rPr>
        <w:t>చిన్నపిల్లలారా</w:t>
      </w:r>
      <w:r>
        <w:rPr>
          <w:rFonts w:ascii="Times New Roman" w:hAnsi="Times New Roman" w:eastAsia="Times New Roman" w:cs="Times New Roman"/>
        </w:rPr>
        <w:t xml:space="preserve">, </w:t>
      </w:r>
      <w:r>
        <w:rPr>
          <w:rFonts w:ascii="Nirmala UI" w:hAnsi="Nirmala UI" w:eastAsia="Nirmala UI" w:cs="Nirmala UI"/>
        </w:rPr>
        <w:t>ఎవడును</w:t>
      </w:r>
      <w:r>
        <w:rPr>
          <w:rFonts w:ascii="Times New Roman" w:hAnsi="Times New Roman" w:eastAsia="Times New Roman" w:cs="Times New Roman"/>
        </w:rPr>
        <w:t xml:space="preserve"> </w:t>
      </w:r>
      <w:r>
        <w:rPr>
          <w:rFonts w:ascii="Nirmala UI" w:hAnsi="Nirmala UI" w:eastAsia="Nirmala UI" w:cs="Nirmala UI"/>
        </w:rPr>
        <w:t>మిమ్మును</w:t>
      </w:r>
      <w:r>
        <w:rPr>
          <w:rFonts w:ascii="Times New Roman" w:hAnsi="Times New Roman" w:eastAsia="Times New Roman" w:cs="Times New Roman"/>
        </w:rPr>
        <w:t xml:space="preserve"> </w:t>
      </w:r>
      <w:r>
        <w:rPr>
          <w:rFonts w:ascii="Nirmala UI" w:hAnsi="Nirmala UI" w:eastAsia="Nirmala UI" w:cs="Nirmala UI"/>
        </w:rPr>
        <w:t>మోసపరచనియ్యకుడి</w:t>
      </w:r>
      <w:r>
        <w:rPr>
          <w:rFonts w:ascii="Times New Roman" w:hAnsi="Times New Roman" w:eastAsia="Times New Roman" w:cs="Times New Roman"/>
        </w:rPr>
        <w:t xml:space="preserve">; </w:t>
      </w:r>
      <w:r>
        <w:rPr>
          <w:rFonts w:ascii="Nirmala UI" w:hAnsi="Nirmala UI" w:eastAsia="Nirmala UI" w:cs="Nirmala UI"/>
        </w:rPr>
        <w:t>నీతిని</w:t>
      </w:r>
      <w:r>
        <w:rPr>
          <w:rFonts w:ascii="Times New Roman" w:hAnsi="Times New Roman" w:eastAsia="Times New Roman" w:cs="Times New Roman"/>
        </w:rPr>
        <w:t xml:space="preserve"> </w:t>
      </w:r>
      <w:r>
        <w:rPr>
          <w:rFonts w:ascii="Nirmala UI" w:hAnsi="Nirmala UI" w:eastAsia="Nirmala UI" w:cs="Nirmala UI"/>
        </w:rPr>
        <w:t>చేయువాడు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నీతిమంతుడై</w:t>
      </w:r>
      <w:r>
        <w:rPr>
          <w:rFonts w:ascii="Times New Roman" w:hAnsi="Times New Roman" w:eastAsia="Times New Roman" w:cs="Times New Roman"/>
        </w:rPr>
        <w:t xml:space="preserve"> </w:t>
      </w:r>
      <w:r>
        <w:rPr>
          <w:rFonts w:ascii="Nirmala UI" w:hAnsi="Nirmala UI" w:eastAsia="Nirmala UI" w:cs="Nirmala UI"/>
        </w:rPr>
        <w:t>యున్నట్లే</w:t>
      </w:r>
      <w:r>
        <w:rPr>
          <w:rFonts w:ascii="Times New Roman" w:hAnsi="Times New Roman" w:eastAsia="Times New Roman" w:cs="Times New Roman"/>
        </w:rPr>
        <w:t xml:space="preserve"> </w:t>
      </w:r>
      <w:r>
        <w:rPr>
          <w:rFonts w:ascii="Nirmala UI" w:hAnsi="Nirmala UI" w:eastAsia="Nirmala UI" w:cs="Nirmala UI"/>
        </w:rPr>
        <w:t>నీతిమంతుడు</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చేయువాడు</w:t>
      </w:r>
      <w:r>
        <w:rPr>
          <w:rFonts w:ascii="Times New Roman" w:hAnsi="Times New Roman" w:eastAsia="Times New Roman" w:cs="Times New Roman"/>
        </w:rPr>
        <w:t xml:space="preserve"> </w:t>
      </w:r>
      <w:r>
        <w:rPr>
          <w:rFonts w:ascii="Nirmala UI" w:hAnsi="Nirmala UI" w:eastAsia="Nirmala UI" w:cs="Nirmala UI"/>
        </w:rPr>
        <w:t>అపవాదియొద్దనుండినవాడు</w:t>
      </w:r>
      <w:r>
        <w:rPr>
          <w:rFonts w:ascii="Times New Roman" w:hAnsi="Times New Roman" w:eastAsia="Times New Roman" w:cs="Times New Roman"/>
        </w:rPr>
        <w:t xml:space="preserve">; </w:t>
      </w:r>
      <w:r>
        <w:rPr>
          <w:rFonts w:ascii="Nirmala UI" w:hAnsi="Nirmala UI" w:eastAsia="Nirmala UI" w:cs="Nirmala UI"/>
        </w:rPr>
        <w:t>యెందుకనగా</w:t>
      </w:r>
      <w:r>
        <w:rPr>
          <w:rFonts w:ascii="Times New Roman" w:hAnsi="Times New Roman" w:eastAsia="Times New Roman" w:cs="Times New Roman"/>
        </w:rPr>
        <w:t xml:space="preserve"> </w:t>
      </w:r>
      <w:r>
        <w:rPr>
          <w:rFonts w:ascii="Nirmala UI" w:hAnsi="Nirmala UI" w:eastAsia="Nirmala UI" w:cs="Nirmala UI"/>
        </w:rPr>
        <w:t>అపవాది</w:t>
      </w:r>
      <w:r>
        <w:rPr>
          <w:rFonts w:ascii="Times New Roman" w:hAnsi="Times New Roman" w:eastAsia="Times New Roman" w:cs="Times New Roman"/>
        </w:rPr>
        <w:t xml:space="preserve"> </w:t>
      </w:r>
      <w:r>
        <w:rPr>
          <w:rFonts w:ascii="Nirmala UI" w:hAnsi="Nirmala UI" w:eastAsia="Nirmala UI" w:cs="Nirmala UI"/>
        </w:rPr>
        <w:t>ఆదినుండి</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చేయుచున్నాడు</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నిమిత్తమే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కుమారుడు</w:t>
      </w:r>
      <w:r>
        <w:rPr>
          <w:rFonts w:ascii="Times New Roman" w:hAnsi="Times New Roman" w:eastAsia="Times New Roman" w:cs="Times New Roman"/>
        </w:rPr>
        <w:t xml:space="preserve"> </w:t>
      </w:r>
      <w:r>
        <w:rPr>
          <w:rFonts w:ascii="Nirmala UI" w:hAnsi="Nirmala UI" w:eastAsia="Nirmala UI" w:cs="Nirmala UI"/>
        </w:rPr>
        <w:t>ప్రత్యక్షపరచబడెను</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అపవాదియొక్క</w:t>
      </w:r>
      <w:r>
        <w:rPr>
          <w:rFonts w:ascii="Times New Roman" w:hAnsi="Times New Roman" w:eastAsia="Times New Roman" w:cs="Times New Roman"/>
        </w:rPr>
        <w:t xml:space="preserve"> </w:t>
      </w:r>
      <w:r>
        <w:rPr>
          <w:rFonts w:ascii="Nirmala UI" w:hAnsi="Nirmala UI" w:eastAsia="Nirmala UI" w:cs="Nirmala UI"/>
        </w:rPr>
        <w:t>క్రియలను</w:t>
      </w:r>
      <w:r>
        <w:rPr>
          <w:rFonts w:ascii="Times New Roman" w:hAnsi="Times New Roman" w:eastAsia="Times New Roman" w:cs="Times New Roman"/>
        </w:rPr>
        <w:t xml:space="preserve"> </w:t>
      </w:r>
      <w:r>
        <w:rPr>
          <w:rFonts w:ascii="Nirmala UI" w:hAnsi="Nirmala UI" w:eastAsia="Nirmala UI" w:cs="Nirmala UI"/>
        </w:rPr>
        <w:t>నిర్మూలనము</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దేవునియొద్దనుండి</w:t>
      </w:r>
      <w:r>
        <w:rPr>
          <w:rFonts w:ascii="Times New Roman" w:hAnsi="Times New Roman" w:eastAsia="Times New Roman" w:cs="Times New Roman"/>
        </w:rPr>
        <w:t xml:space="preserve"> </w:t>
      </w:r>
      <w:r>
        <w:rPr>
          <w:rFonts w:ascii="Nirmala UI" w:hAnsi="Nirmala UI" w:eastAsia="Nirmala UI" w:cs="Nirmala UI"/>
        </w:rPr>
        <w:t>పుట్టిన</w:t>
      </w:r>
      <w:r>
        <w:rPr>
          <w:rFonts w:ascii="Times New Roman" w:hAnsi="Times New Roman" w:eastAsia="Times New Roman" w:cs="Times New Roman"/>
        </w:rPr>
        <w:t xml:space="preserve"> </w:t>
      </w:r>
      <w:r>
        <w:rPr>
          <w:rFonts w:ascii="Nirmala UI" w:hAnsi="Nirmala UI" w:eastAsia="Nirmala UI" w:cs="Nirmala UI"/>
        </w:rPr>
        <w:t>ప్రతివాడును</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చేయడు</w:t>
      </w:r>
      <w:r>
        <w:rPr>
          <w:rFonts w:ascii="Times New Roman" w:hAnsi="Times New Roman" w:eastAsia="Times New Roman" w:cs="Times New Roman"/>
        </w:rPr>
        <w:t xml:space="preserve">; </w:t>
      </w:r>
      <w:r>
        <w:rPr>
          <w:rFonts w:ascii="Nirmala UI" w:hAnsi="Nirmala UI" w:eastAsia="Nirmala UI" w:cs="Nirmala UI"/>
        </w:rPr>
        <w:t>యెందుకనగా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విత్తనము</w:t>
      </w:r>
      <w:r>
        <w:rPr>
          <w:rFonts w:ascii="Times New Roman" w:hAnsi="Times New Roman" w:eastAsia="Times New Roman" w:cs="Times New Roman"/>
        </w:rPr>
        <w:t xml:space="preserve"> </w:t>
      </w:r>
      <w:r>
        <w:rPr>
          <w:rFonts w:ascii="Nirmala UI" w:hAnsi="Nirmala UI" w:eastAsia="Nirmala UI" w:cs="Nirmala UI"/>
        </w:rPr>
        <w:t>అతనిలో</w:t>
      </w:r>
      <w:r>
        <w:rPr>
          <w:rFonts w:ascii="Times New Roman" w:hAnsi="Times New Roman" w:eastAsia="Times New Roman" w:cs="Times New Roman"/>
        </w:rPr>
        <w:t xml:space="preserve"> </w:t>
      </w:r>
      <w:r>
        <w:rPr>
          <w:rFonts w:ascii="Nirmala UI" w:hAnsi="Nirmala UI" w:eastAsia="Nirmala UI" w:cs="Nirmala UI"/>
        </w:rPr>
        <w:t>నిలిచియున్నది</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దేవునియొద్దనుండి</w:t>
      </w:r>
      <w:r>
        <w:rPr>
          <w:rFonts w:ascii="Times New Roman" w:hAnsi="Times New Roman" w:eastAsia="Times New Roman" w:cs="Times New Roman"/>
        </w:rPr>
        <w:t xml:space="preserve"> </w:t>
      </w:r>
      <w:r>
        <w:rPr>
          <w:rFonts w:ascii="Nirmala UI" w:hAnsi="Nirmala UI" w:eastAsia="Nirmala UI" w:cs="Nirmala UI"/>
        </w:rPr>
        <w:t>పుట్టినవాడై</w:t>
      </w:r>
      <w:r>
        <w:rPr>
          <w:rFonts w:ascii="Times New Roman" w:hAnsi="Times New Roman" w:eastAsia="Times New Roman" w:cs="Times New Roman"/>
        </w:rPr>
        <w:t xml:space="preserve"> </w:t>
      </w:r>
      <w:r>
        <w:rPr>
          <w:rFonts w:ascii="Nirmala UI" w:hAnsi="Nirmala UI" w:eastAsia="Nirmala UI" w:cs="Nirmala UI"/>
        </w:rPr>
        <w:t>యున్నందున</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చేయలేడు</w:t>
      </w:r>
      <w:r>
        <w:rPr>
          <w:rFonts w:ascii="Times New Roman" w:hAnsi="Times New Roman" w:eastAsia="Times New Roman" w:cs="Times New Roman"/>
        </w:rPr>
        <w:t xml:space="preserve">. </w:t>
      </w:r>
      <w:r>
        <w:rPr>
          <w:rFonts w:ascii="Nirmala UI" w:hAnsi="Nirmala UI" w:eastAsia="Nirmala UI" w:cs="Nirmala UI"/>
        </w:rPr>
        <w:t>దీనిలో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పిల్లలును</w:t>
      </w:r>
      <w:r>
        <w:rPr>
          <w:rFonts w:ascii="Times New Roman" w:hAnsi="Times New Roman" w:eastAsia="Times New Roman" w:cs="Times New Roman"/>
        </w:rPr>
        <w:t xml:space="preserve"> </w:t>
      </w:r>
      <w:r>
        <w:rPr>
          <w:rFonts w:ascii="Nirmala UI" w:hAnsi="Nirmala UI" w:eastAsia="Nirmala UI" w:cs="Nirmala UI"/>
        </w:rPr>
        <w:t>అపవాదిపిల్లలును</w:t>
      </w:r>
      <w:r>
        <w:rPr>
          <w:rFonts w:ascii="Times New Roman" w:hAnsi="Times New Roman" w:eastAsia="Times New Roman" w:cs="Times New Roman"/>
        </w:rPr>
        <w:t xml:space="preserve"> </w:t>
      </w:r>
      <w:r>
        <w:rPr>
          <w:rFonts w:ascii="Nirmala UI" w:hAnsi="Nirmala UI" w:eastAsia="Nirmala UI" w:cs="Nirmala UI"/>
        </w:rPr>
        <w:t>వెల్లడగుదురు</w:t>
      </w:r>
      <w:r>
        <w:rPr>
          <w:rFonts w:ascii="Times New Roman" w:hAnsi="Times New Roman" w:eastAsia="Times New Roman" w:cs="Times New Roman"/>
        </w:rPr>
        <w:t xml:space="preserve">: </w:t>
      </w:r>
      <w:r>
        <w:rPr>
          <w:rFonts w:ascii="Nirmala UI" w:hAnsi="Nirmala UI" w:eastAsia="Nirmala UI" w:cs="Nirmala UI"/>
        </w:rPr>
        <w:t>నీతిని</w:t>
      </w:r>
      <w:r>
        <w:rPr>
          <w:rFonts w:ascii="Times New Roman" w:hAnsi="Times New Roman" w:eastAsia="Times New Roman" w:cs="Times New Roman"/>
        </w:rPr>
        <w:t xml:space="preserve"> </w:t>
      </w:r>
      <w:r>
        <w:rPr>
          <w:rFonts w:ascii="Nirmala UI" w:hAnsi="Nirmala UI" w:eastAsia="Nirmala UI" w:cs="Nirmala UI"/>
        </w:rPr>
        <w:t>చేయని</w:t>
      </w:r>
      <w:r>
        <w:rPr>
          <w:rFonts w:ascii="Times New Roman" w:hAnsi="Times New Roman" w:eastAsia="Times New Roman" w:cs="Times New Roman"/>
        </w:rPr>
        <w:t xml:space="preserve"> </w:t>
      </w:r>
      <w:r>
        <w:rPr>
          <w:rFonts w:ascii="Nirmala UI" w:hAnsi="Nirmala UI" w:eastAsia="Nirmala UI" w:cs="Nirmala UI"/>
        </w:rPr>
        <w:t>ప్రతివాడును</w:t>
      </w:r>
      <w:r>
        <w:rPr>
          <w:rFonts w:ascii="Times New Roman" w:hAnsi="Times New Roman" w:eastAsia="Times New Roman" w:cs="Times New Roman"/>
        </w:rPr>
        <w:t xml:space="preserve"> </w:t>
      </w:r>
      <w:r>
        <w:rPr>
          <w:rFonts w:ascii="Nirmala UI" w:hAnsi="Nirmala UI" w:eastAsia="Nirmala UI" w:cs="Nirmala UI"/>
        </w:rPr>
        <w:t>దేవునియొద్దనుండినవాడు</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సహోదరుని</w:t>
      </w:r>
      <w:r>
        <w:rPr>
          <w:rFonts w:ascii="Times New Roman" w:hAnsi="Times New Roman" w:eastAsia="Times New Roman" w:cs="Times New Roman"/>
        </w:rPr>
        <w:t xml:space="preserve"> </w:t>
      </w:r>
      <w:r>
        <w:rPr>
          <w:rFonts w:ascii="Nirmala UI" w:hAnsi="Nirmala UI" w:eastAsia="Nirmala UI" w:cs="Nirmala UI"/>
        </w:rPr>
        <w:t>ప్రేమింపనివాడును</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[1 John 3:7–10].”</w:t>
      </w:r>
    </w:p>
    <w:p>
      <w:pPr>
        <w:pStyle w:val="ArticleScripture"/>
        <w:jc w:val="left"/>
      </w:pPr>
      <w:r>
        <w:rPr>
          <w:rFonts w:ascii="Times New Roman" w:hAnsi="Times New Roman" w:eastAsia="Times New Roman" w:cs="Times New Roman"/>
        </w:rPr>
        <w:t>“Kristang olgeta we olketa talem se olketa hem Sabbath-keeping Adventists, be olketa gohed nomoa insaed long sin, olketa giaman long lukluk blong God. Sinful course blong olketa hem stap wakabaot againstim waka blong God. Olketa stap leadim olketa narawan go insaed long sin. Tok i kam long God long evri member blong olketa church blong iumi, ‘And make straight paths for your feet, lest that which is lame be turned out of the way; but let it rather be healed. Follow peace with all men, and holiness, without which no man shall see the Lord: looking diligently lest any man fail of the grace of God; lest any root of bitterness springing up trouble you, and thereby many be defiled; Lest there be any fornicator, or profane person, as Esau, who for one morsel of meat sold his birthright. For ye know how that afterward, when he would have inherited the blessing, he was rejected; for he found no place of repentance, though he sought it carefully with tears’ [Hebrews 12:13–17].”</w:t>
      </w:r>
    </w:p>
    <w:p>
      <w:pPr>
        <w:pStyle w:val="ArticleScripture"/>
        <w:jc w:val="left"/>
      </w:pPr>
      <w:r>
        <w:rPr>
          <w:rFonts w:ascii="Times New Roman" w:hAnsi="Times New Roman" w:eastAsia="Times New Roman" w:cs="Times New Roman"/>
        </w:rPr>
        <w:t>“Ini berlaku kepada ramai orang yang mengaku percaya akan kebenaran. Daripada meninggalkan amalan hawa nafsu mereka, mereka terus melangkah dalam haluan pendidikan yang salah di bawah sofistri penyesatan Iblis. Dosa tidak dikenali sebagai berdosa. Hati nurani mereka sendiri dicemari, hati mereka dirosakkan, bahkan segala fikiran mereka terus-menerus rosak. Iblis menggunakan mereka sebagai umpan untuk memikat jiwa-jiwa kepada amalan yang najis, yang mencemarkan seluruh kewujudan. ‘Sesiapa yang menghina hukum Musa [yang merupakan hukum Allah] mati tanpa belas kasihan atas keterangan dua atau tiga orang saksi: Betapa lebih berat hukuman, pada pendapat kamu, yang patut ditanggung oleh orang yang telah menginjak-injak Anak Allah, dan yang telah menganggap darah perjanjian, yang dengannya ia telah dikuduskan, sebagai sesuatu yang najis, dan yang telah menghina Roh kasih karunia? Kerana kita mengenal Dia yang telah berfirman, Pembalasan adalah hak-Ku, Aku akan membalas, firman Tuhan. Dan lagi, Tuhan akan menghakimi umat-Nya. Ngeri sekali jatuh ke dalam tangan Allah yang hidup’ [Ibrani 10:28–31].” Manuscript Releases, jilid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Ishirini na Nane</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