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Nomor Dua Puluh Sembilan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លេខម្ភៃប្រាំបួន</w:t>
      </w:r>
    </w:p>
    <w:p>
      <w:pPr>
        <w:pStyle w:val="ArticleBody"/>
        <w:jc w:val="left"/>
      </w:pPr>
      <w:r>
        <w:rPr>
          <w:rFonts w:ascii="Times New Roman" w:hAnsi="Times New Roman" w:eastAsia="Times New Roman" w:cs="Times New Roman"/>
        </w:rPr>
        <w:t>Siphorofita sa bohlano sa Bomesia bukeng ea Matheu ke letšoao la tsela la ho nyahama le lefu. Ka la 18 Phupu, 2020, boporofeta ba bohata ba timetso ea Nashville bo ile ba bolaea Elia le Moshe.</w:t>
      </w:r>
    </w:p>
    <w:p>
      <w:pPr>
        <w:pStyle w:val="ArticleHeading"/>
        <w:jc w:val="left"/>
      </w:pPr>
      <w:r>
        <w:rPr>
          <w:rFonts w:ascii="Arial" w:hAnsi="Arial" w:eastAsia="Arial" w:cs="Arial"/>
        </w:rPr>
        <w:t>Waymark ya Bumesiya ya Ntanu ni Ukuvunika umutima kwa tariki ya 18 Nyakanga 2020</w:t>
      </w:r>
    </w:p>
    <w:p>
      <w:pPr>
        <w:pStyle w:val="ArticleScripture"/>
        <w:jc w:val="left"/>
      </w:pPr>
      <w:r>
        <w:rPr>
          <w:rFonts w:ascii="Times New Roman" w:hAnsi="Times New Roman" w:eastAsia="Times New Roman" w:cs="Times New Roman"/>
        </w:rPr>
        <w:t>Lalu tergenaplah apa yang telah difirmankan oleh nabi Yeremia, yang berkata, “Di Rama terdengar suatu suara, ratap tangis dan tangisan, serta perkabungan yang besar, Rahel menangisi anak-anaknya, dan ia tidak mau dihiburkan, karena mereka sudah tiada.” Matius 2:17, 18.</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“Go rialo Morena; Lentswe le ne la utlwala mo Rama, selelo le go hutsafala mo gogolo; Rahele a lelela bana ba gagwe, a gana go gomodiwa ka ga bana ba gagwe, ka gore ba ne ba seyo.” Jeremia 31:15.</w:t>
      </w:r>
    </w:p>
    <w:p>
      <w:pPr>
        <w:pStyle w:val="ArticleBody"/>
        <w:jc w:val="left"/>
      </w:pPr>
      <w:r>
        <w:rPr>
          <w:rFonts w:ascii="Times New Roman" w:hAnsi="Times New Roman" w:eastAsia="Times New Roman" w:cs="Times New Roman"/>
        </w:rPr>
        <w:t>Musa dan Elia dibunuh di jalan-jalan Sodom dan Mesir. Pernyataan terakhir dalam Perjanjian Lama menegaskan bahawa Elia akan datang sebelum hari TUHAN yang besar dan dahsyat. Hari yang dahsyat itu bermula apabila Mikhael bangkit dalam Daniel dua belas, dan mengisytiharkan dalam Wahyu dua puluh dua bahawa, “dia yang adil dan dia yang tidak adil” akan tetap berada dalam keadaan itu untuk selama-lamanya.</w:t>
      </w:r>
    </w:p>
    <w:p>
      <w:pPr>
        <w:pStyle w:val="ArticleScripture"/>
        <w:jc w:val="left"/>
      </w:pPr>
      <w:r>
        <w:rPr>
          <w:rFonts w:ascii="Times New Roman" w:hAnsi="Times New Roman" w:eastAsia="Times New Roman" w:cs="Times New Roman"/>
        </w:rPr>
        <w:t>Dan pada masa itu Mikhael akan bangkit, penghulu besar yang berdiri bagi anak-anak bangsamu; dan akan ada suatu masa kesesakan, seperti yang belum pernah terjadi sejak ada bangsa sampai pada masa itu; dan pada masa itu bangsamu akan diselamatkan, yaitu setiap orang yang didapati tertulis dalam kitab itu. Daniel 12:1.</w:t>
      </w:r>
    </w:p>
    <w:p>
      <w:pPr>
        <w:pStyle w:val="ArticleScripture"/>
        <w:jc w:val="left"/>
      </w:pPr>
      <w:r>
        <w:rPr>
          <w:rFonts w:ascii="Times New Roman" w:hAnsi="Times New Roman" w:eastAsia="Times New Roman" w:cs="Times New Roman"/>
        </w:rPr>
        <w:t>Dia yang tidak adil, biarlah dia tetap tidak adil; dan dia yang cemar, biarlah dia tetap cemar; dan dia yang benar, biarlah dia tetap benar; dan dia yang kudus, biarlah dia tetap kudus. Wahyu 22:11.</w:t>
      </w:r>
    </w:p>
    <w:p>
      <w:pPr>
        <w:pStyle w:val="ArticleBody"/>
        <w:jc w:val="left"/>
      </w:pPr>
      <w:r>
        <w:rPr>
          <w:rFonts w:ascii="Times New Roman" w:hAnsi="Times New Roman" w:eastAsia="Times New Roman" w:cs="Times New Roman"/>
        </w:rPr>
        <w:t>Elia mesti muncul sebelum tempoh percubaan berakhir, dan dia dibunuh serta dibangkitkan semula dalam Wahyu sebelas, tepat sebelum tempoh percubaan berakhir. Dia dibangkitkan dan menyampaikan perutusannya hingga tempoh percubaan berakhir, dan pada ketika itu berlakulah satu lagi kebangkitan, iaitu kebangkitan orang benar dan orang fasik.</w:t>
      </w:r>
    </w:p>
    <w:p>
      <w:pPr>
        <w:pStyle w:val="ArticleScripture"/>
        <w:jc w:val="left"/>
      </w:pPr>
      <w:r>
        <w:rPr>
          <w:rFonts w:ascii="Times New Roman" w:hAnsi="Times New Roman" w:eastAsia="Times New Roman" w:cs="Times New Roman"/>
        </w:rPr>
        <w:t>Ati ọtụtụ n’ime ndị ahụ na-ehi ụra n’ájá nke ụwa ga-eteta, ụfọdụ n’ime ha gaa na ndụ ebighị ebi, ụfọdụkwa gaa n’ihere na nleda ebighị ebi. Daniel 12:2.</w:t>
      </w:r>
    </w:p>
    <w:p>
      <w:pPr>
        <w:pStyle w:val="ArticleBody"/>
        <w:jc w:val="left"/>
      </w:pPr>
      <w:r>
        <w:rPr>
          <w:rFonts w:ascii="Times New Roman" w:hAnsi="Times New Roman" w:eastAsia="Times New Roman" w:cs="Times New Roman"/>
        </w:rPr>
        <w:t>Kebangkitan istimewa itu diikuti oleh Kedatangan Kristus yang Kedua, ketika orang-orang mati yang benar dibangkitkan, lalu berlangsung seribu tahun ketika orang-orang kudus menghakimi mereka yang binasa. Pada akhir seribu tahun itu ada kebangkitan yang lain dan kedatangan Kristus yang ketiga. Garis kebangkitan-kebangkitan nubuatan mencakup kebangkitan binatang kepausan, tetapi masing-masing kebangkitan itu merupakan suatu pokok khusus dari Firman nubuatan Allah. Pada 18 Juli 2020, pergerakan Laodikia dari seratus empat puluh empat ribu melakukan bunuh diri dengan memberontak terhadap perintah Kristus yang melarang penerapan waktu setelah 1844.</w:t>
      </w:r>
    </w:p>
    <w:p>
      <w:pPr>
        <w:pStyle w:val="ArticleBody"/>
        <w:jc w:val="left"/>
      </w:pPr>
      <w:r>
        <w:rPr>
          <w:rFonts w:ascii="Times New Roman" w:hAnsi="Times New Roman" w:eastAsia="Times New Roman" w:cs="Times New Roman"/>
        </w:rPr>
        <w:t>Mogo mongwe o ne wa utlwala kwa Rama, go rayang boikgogomoso le go itsholela kwa godimo. Ragele, yo leina la gagwe le rayang motsamai yo o siameng, o mo kutlobotlhokong ka gonne Moshe le Elija ga ba yo, mme sa botlhokwa le go feta, ga ba kgone go gomodiwa. Ga ba na kgomotso, mme Mowa o o Boitshepo ke Mogomotsi, yo o neng a tla romelwa fa lentswe mo nageng le simolola ka Phukwi 2023.</w:t>
      </w:r>
    </w:p>
    <w:p>
      <w:pPr>
        <w:pStyle w:val="ArticleBody"/>
        <w:jc w:val="left"/>
      </w:pPr>
      <w:r>
        <w:rPr>
          <w:rFonts w:ascii="Times New Roman" w:hAnsi="Times New Roman" w:eastAsia="Times New Roman" w:cs="Times New Roman"/>
        </w:rPr>
        <w:t>Perkara-perkara ini berlaku tepat sebelum masa percubaan berakhir, dan menurut Wahyu, tepat sebelum masa percubaan berakhir, Penyingkapan Yesus Kristus dibuka meterainya. Pembukaan meterai itulah yang membangkitkan Musa dan Elia, yang juga ialah Rahel, pengembara yang baik, yang telah menangis dan berkabung kerana anak-anaknya, dan tidak dapat dihiburkan. Perkabungannya berubah menjadi sukacita apabila anak-anak itu dibangkitkan.</w:t>
      </w:r>
    </w:p>
    <w:p>
      <w:pPr>
        <w:pStyle w:val="ArticleScripture"/>
        <w:jc w:val="left"/>
      </w:pPr>
      <w:r>
        <w:rPr>
          <w:rFonts w:ascii="Times New Roman" w:hAnsi="Times New Roman" w:eastAsia="Times New Roman" w:cs="Times New Roman"/>
        </w:rPr>
        <w:t>Lalu ia berkata kepadaku, “Janganlah engkau memeteraikan perkataan-perkataan nubuat kitab ini, karena waktunya sudah dekat.” Wahyu 22:10.</w:t>
      </w:r>
    </w:p>
    <w:p>
      <w:pPr>
        <w:pStyle w:val="ArticleBody"/>
        <w:jc w:val="left"/>
      </w:pPr>
      <w:r>
        <w:rPr>
          <w:rFonts w:ascii="Times New Roman" w:hAnsi="Times New Roman" w:eastAsia="Times New Roman" w:cs="Times New Roman"/>
        </w:rPr>
        <w:t>Musa dan Elia telah mati di jalan-jalan Sodom dan Mesir, dan sama seperti Kristus, seratus empat puluh empat ribu itu akan dipanggil keluar dari Mesir, ketika pengumpulan itu bermula pada bulan Julai 2023.</w:t>
      </w:r>
    </w:p>
    <w:p>
      <w:pPr>
        <w:pStyle w:val="ArticleHeading"/>
        <w:jc w:val="left"/>
      </w:pPr>
      <w:r>
        <w:rPr>
          <w:rFonts w:ascii="Arial" w:hAnsi="Arial" w:eastAsia="Arial" w:cs="Arial"/>
        </w:rPr>
        <w:t>Penanda Jalan Mesianik yang Keenam ialah pemanggilan keluar dari Mesir pada Julai 2023</w:t>
      </w:r>
    </w:p>
    <w:p>
      <w:pPr>
        <w:pStyle w:val="ArticleScripture"/>
        <w:jc w:val="left"/>
      </w:pPr>
      <w:r>
        <w:rPr>
          <w:rFonts w:ascii="Times New Roman" w:hAnsi="Times New Roman" w:eastAsia="Times New Roman" w:cs="Times New Roman"/>
        </w:rPr>
        <w:t>Mifoa ami hî hlan tî Heroda a thih hma in; hei hi Zawlnei hmanga Lalpa’n a sawi tawh thu, “Aigupta atangin Ka Fapa chu Ka ko chhuak a ni,” tih chu a lo famkim theih nân a ni. Matthaia 2:15.</w:t>
      </w:r>
    </w:p>
    <w:p>
      <w:pPr>
        <w:pStyle w:val="ArticleHeading"/>
        <w:jc w:val="left"/>
      </w:pPr>
      <w:r>
        <w:rPr>
          <w:rFonts w:ascii="Arial" w:hAnsi="Arial" w:eastAsia="Arial" w:cs="Arial"/>
        </w:rPr>
        <w:t>Пророчество</w:t>
      </w:r>
    </w:p>
    <w:p>
      <w:pPr>
        <w:pStyle w:val="ArticleScripture"/>
        <w:jc w:val="left"/>
      </w:pPr>
      <w:r>
        <w:rPr>
          <w:rFonts w:ascii="Times New Roman" w:hAnsi="Times New Roman" w:eastAsia="Times New Roman" w:cs="Times New Roman"/>
        </w:rPr>
        <w:t>Bila Israel masih kanak-kanak, Aku mengasihinya, dan memanggil anak-Ku keluar dari Mesir. Hosea 11:1.</w:t>
      </w:r>
    </w:p>
    <w:p>
      <w:pPr>
        <w:pStyle w:val="ArticleBody"/>
        <w:jc w:val="left"/>
      </w:pPr>
      <w:r>
        <w:rPr>
          <w:rFonts w:ascii="Times New Roman" w:hAnsi="Times New Roman" w:eastAsia="Times New Roman" w:cs="Times New Roman"/>
        </w:rPr>
        <w:t>Ba shwile mo mmileng wa Egepeto, lentswe la legodimo le tswang kwa nageng ya sekaka le bitsa mokgatšha wa marapo a a suleng wa ga Hesekiele gore o tshele. Lentswe leo le simolotse go utlwala ka Phukwi 2023.</w:t>
      </w:r>
    </w:p>
    <w:p>
      <w:pPr>
        <w:pStyle w:val="ArticleScripture"/>
        <w:jc w:val="left"/>
      </w:pPr>
      <w:r>
        <w:rPr>
          <w:rFonts w:ascii="Times New Roman" w:hAnsi="Times New Roman" w:eastAsia="Times New Roman" w:cs="Times New Roman"/>
        </w:rPr>
        <w:t>E sa morago ga malatsi a le mararo le seripa, Mowa wa bophelo o tswang kwa go Modimo wa tsena mo go bone, mme ba ema ka dinao tsa bone; mme poifo e kgolo ya wela ba ba neng ba ba bona. Mme ba utlwa lentswe le legolo le tswa legodimong le ba raya le re, Tlayang kwano godimo. Mme ba tlhatlogela kwa legodimong ka leru; mme baba ba bone ba ba bona. Tshenolo 11:11, 12.</w:t>
      </w:r>
    </w:p>
    <w:p>
      <w:pPr>
        <w:pStyle w:val="ArticleBody"/>
        <w:jc w:val="left"/>
      </w:pPr>
      <w:r>
        <w:rPr>
          <w:rFonts w:ascii="Times New Roman" w:hAnsi="Times New Roman" w:eastAsia="Times New Roman" w:cs="Times New Roman"/>
        </w:rPr>
        <w:t>Modimo o bitsa Morwa wa Gagwe gore a tswe kwa Egepeto, gape O ne a bitsa Moshe gore a tswe kwa Egepeto, gonne Moshe jaaka alufa le Jesu jaaka omega ba emela maitemogelo a ba ba dikete tsotlhe di le lekgolo le masome a manè le bonè, ba ba opelang sefela sa ga Moshe le sa Kwana. Sefela seo se akaretsa pitso ya go tswa kwa Egepeto. Mo go Esekiele go emetswe dikgato tse pedi, tse di neng tsa supiwa pele ke dikgato tse pedi mo popong ya ga Atamo. Sa ntlha mmele o a bopiwa, mme morago mowa wa botshelo o hemelwa mo mmeleng, mme foo o a tshela. Mo go Tshenolo kgaolo ya bolesome le bongwe kgato ya ntlha ke go tsena ga Mowa wa Modimo mo go ba ba bolailweng, mme foo ba ema ka dinao tsa bone. Fa ba ema, ke mophato wa Modimo. Se se fetisang Mowa mo kgaolong ya bolesome le bongwe se emetswe ke porofeto ya ntlha ya ga Esekiele. Lentswe mo nageng ke molaetsa wa boporofeti o o felelediwang ke Mowa o o Boitshepo.</w:t>
      </w:r>
    </w:p>
    <w:p>
      <w:pPr>
        <w:pStyle w:val="ArticleBody"/>
        <w:jc w:val="left"/>
      </w:pPr>
      <w:r>
        <w:rPr>
          <w:rFonts w:ascii="Times New Roman" w:hAnsi="Times New Roman" w:eastAsia="Times New Roman" w:cs="Times New Roman"/>
        </w:rPr>
        <w:t>Kitab Matius mengandungi dua belas bab yang merupakan omega kepada dua belas bab dalam Kejadian, yang memberikan dua saksi yang melambangkan perjanjian dengan seratus empat puluh empat ribu orang. Lelaki dan perempuan itu dimeteraikan untuk selama-lamanya dalam suatu hubungan Ketuhanan yang dipadukan dengan kemanusiaan mereka. Mereka menjadi tanda bagi para pekerja pada saat yang kesebelas.</w:t>
      </w:r>
    </w:p>
    <w:p>
      <w:pPr>
        <w:pStyle w:val="ArticleScripture"/>
        <w:jc w:val="left"/>
      </w:pPr>
      <w:r>
        <w:rPr>
          <w:rFonts w:ascii="Times New Roman" w:hAnsi="Times New Roman" w:eastAsia="Times New Roman" w:cs="Times New Roman"/>
        </w:rPr>
        <w:t>“Kerja Roh Kudus ialah meyakinkan dunia akan dosa, akan kebenaran dan akan penghakiman. Dunia hanya dapat diberi amaran dengan melihat mereka yang percaya akan kebenaran itu disucikan oleh kebenaran itu, bertindak menurut prinsip-prinsip yang luhur dan kudus, serta memperlihatkan, dalam erti yang tinggi dan mulia, garis pemisah antara mereka yang menuruti perintah-perintah Tuhan, dan mereka yang menginjak-injaknya di bawah kaki mereka. Penyucian oleh Roh menandakan perbezaan antara mereka yang memiliki meterai Tuhan, dan mereka yang memelihara suatu hari perhentian yang palsu. Apabila ujian itu datang, akan diperlihatkan dengan jelas apakah tanda binatang itu. Itulah pemeliharaan hari Ahad. Mereka yang setelah mendengar kebenaran, masih terus menganggap hari ini sebagai suci, memikul tanda tangan manusia durhaka itu, yang menyangka untuk mengubah masa dan hukum.” Bible Training School, 1 Disember 1903.</w:t>
      </w:r>
    </w:p>
    <w:p>
      <w:pPr>
        <w:pStyle w:val="ArticleBody"/>
        <w:jc w:val="left"/>
      </w:pPr>
      <w:r>
        <w:rPr>
          <w:rFonts w:ascii="Times New Roman" w:hAnsi="Times New Roman" w:eastAsia="Times New Roman" w:cs="Times New Roman"/>
        </w:rPr>
        <w:t>Tanda bagi seratus empat puluh empat ribu itu, ketika mereka dipanggil naik ke sorga dalam pasal sebelas Kitab Wahyu, mula-mula mereka dipanggil keluar dari Mesir, yaitu tempat di mana mereka telah dibunuh. Suatu suara dari padang gurun memanggil mereka keluar dari Mesir, supaya mereka menjadi tanda bagi para pekerja pada jam kesebelas. Kebangkitan mereka pada tahun 2024 juga dilambangkan sebagai suatu kelahiran, dan sebagai suatu kebangkitan, bergantung pada ilustrasi mana yang sedang ditunjukkan. Dalam pengertian suatu kelahiran, merekalah mereka yang menggenapi perumpamaan tentang sepuluh anak dara, dan dalam pengertian ini, kelahiran mereka adalah suatu kelahiran perawan, dan merekalah tandanya.</w:t>
      </w:r>
    </w:p>
    <w:p>
      <w:pPr>
        <w:pStyle w:val="ArticleHeading"/>
        <w:jc w:val="left"/>
      </w:pPr>
      <w:r>
        <w:rPr>
          <w:rFonts w:ascii="Arial" w:hAnsi="Arial" w:eastAsia="Arial" w:cs="Arial"/>
        </w:rPr>
        <w:t>Tanda Jalan Mesianik Ketujuh ialah 2024</w:t>
      </w:r>
    </w:p>
    <w:p>
      <w:pPr>
        <w:pStyle w:val="ArticleScripture"/>
        <w:jc w:val="left"/>
      </w:pPr>
      <w:r>
        <w:rPr>
          <w:rFonts w:ascii="Times New Roman" w:hAnsi="Times New Roman" w:eastAsia="Times New Roman" w:cs="Times New Roman"/>
        </w:rPr>
        <w:t>Anga zoṱhe zwo itwa, uri zwi khunyeledzwe zwe zwa amba nga Murena nga muporofita, a tshi ri: Vhonani, musidzana a sa athu u divha munna u ḓo vha na ṅwana, a beba murwa, nahone vha ḓo mu vhidza dzina ḽawe Emanuele, zwine zwa amba uri, Mudzimu a na riṋe. Mateo 1:22, 23.</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Ka gona Jehofa ka boene o tla le nea sesupo; Bonang, kgarebe e tla ithwala, e tswale morwa, mme e tla mo rea leina la Imanuele. Isaia 7:14.</w:t>
      </w:r>
    </w:p>
    <w:p>
      <w:pPr>
        <w:pStyle w:val="ArticleBody"/>
        <w:jc w:val="left"/>
      </w:pPr>
      <w:r>
        <w:rPr>
          <w:rFonts w:ascii="Times New Roman" w:hAnsi="Times New Roman" w:eastAsia="Times New Roman" w:cs="Times New Roman"/>
        </w:rPr>
        <w:t>Go ne go na le dipontsho mo historing ya ga Moshe le ya ga Keresete, fela jaaka go ne go le jalo mo historing ya ba-Millerite. Mo malatsing a bofelo, Boadventiste jwa Laodikea bo tla bo bo batla sesupo, mme sesupo sa bona se le sengwe fela ke sesupo sa ga Jona. Gape go na le sesupo sa ba ba tsosiwang ka 2024. Sesupo sa bona ke “dinako tse supa” tsa Lefitiko masome a mabedi le borataro.</w:t>
      </w:r>
    </w:p>
    <w:p>
      <w:pPr>
        <w:pStyle w:val="ArticleScripture"/>
        <w:jc w:val="left"/>
      </w:pPr>
      <w:r>
        <w:rPr>
          <w:rFonts w:ascii="Times New Roman" w:hAnsi="Times New Roman" w:eastAsia="Times New Roman" w:cs="Times New Roman"/>
        </w:rPr>
        <w:t>Dan inilah yang akan menjadi suatu tanda bagimu: Pada tahun ini kamu akan memakan apa yang tumbuh dengan sendirinya, dan pada tahun kedua apa yang tumbuh dari yang sama; dan pada tahun ketiga menaburlah, dan menuailah, dan tanamlah kebun-kebun anggur, dan makanlah buahnya. Dan sisa dari kaum Yehuda yang terluput akan sekali lagi berakar ke bawah, dan menghasilkan buah ke atas. Sebab dari Yerusalem akan keluar suatu sisa, dan mereka yang terluput dari gunung Sion: semangat yang menyala-nyala dari Tuhan semesta alam akan melakukan hal ini. 2 Raja-raja 19:29–31.</w:t>
      </w:r>
    </w:p>
    <w:p>
      <w:pPr>
        <w:pStyle w:val="ArticleScripture"/>
        <w:jc w:val="left"/>
      </w:pPr>
      <w:r>
        <w:rPr>
          <w:rFonts w:ascii="Times New Roman" w:hAnsi="Times New Roman" w:eastAsia="Times New Roman" w:cs="Times New Roman"/>
        </w:rPr>
        <w:t>И ако речете: Що ще ядем в седмата година? Ето, няма да сеем, нито да приберем плода си. Тогава Аз ще заповядам благословението Си върху вас в шестата година, и тя ще даде плод за три години. И ще сеете в осмата година, и още ще ядете от стария плод до деветата година; докле дойде плодът ѝ, ще ядете от старите запаси. Левит 25:20–22.</w:t>
      </w:r>
    </w:p>
    <w:p>
      <w:pPr>
        <w:pStyle w:val="ArticleBody"/>
        <w:jc w:val="left"/>
      </w:pPr>
      <w:r>
        <w:rPr>
          <w:rFonts w:ascii="Times New Roman" w:hAnsi="Times New Roman" w:eastAsia="Times New Roman" w:cs="Times New Roman"/>
        </w:rPr>
        <w:t>Бегалсачид нь мөн Израилийн хөөгдөгсдөөр төлөөлөгдсөн бөгөөд тэднийг үзэн яддаг ах дүүс нь хөөн зайлуулсан юм. Тэдний ах дүүс тэднийг хөөн зайлуулсан нь, Мосегийн “долоон удаа”-аар төлөөлөгдсөн Амралтын өдрийн үнэнийг няцааж чадаагүй учир тэднийг үзэн ядсаных билээ.</w:t>
      </w:r>
    </w:p>
    <w:p>
      <w:pPr>
        <w:pStyle w:val="ArticleScripture"/>
        <w:jc w:val="left"/>
      </w:pPr>
      <w:r>
        <w:rPr>
          <w:rFonts w:ascii="Times New Roman" w:hAnsi="Times New Roman" w:eastAsia="Times New Roman" w:cs="Times New Roman"/>
        </w:rPr>
        <w:t>Tuhan membangunkan Yerusalem; Ia menghimpunkan orang-orang buangan Israel. Mazmur 147:2.</w:t>
      </w:r>
    </w:p>
    <w:p>
      <w:pPr>
        <w:pStyle w:val="ArticleBody"/>
        <w:jc w:val="left"/>
      </w:pPr>
      <w:r>
        <w:rPr>
          <w:rFonts w:ascii="Times New Roman" w:hAnsi="Times New Roman" w:eastAsia="Times New Roman" w:cs="Times New Roman"/>
        </w:rPr>
        <w:t>Bwana alianza kukusanya masalio mnamo Julai 2023, na masalio ni “waliofukuzwa” wa Israeli. Mnamo Julai 2023, aliinua mkono wake mara ya pili ili kuwakusanya waliofukuzwa wake. Aliinua mkono wake mwaka 1849 mara ya pili, kabla ya nuru ya omega ya Musa ya nyakati saba mwaka 1856. Nuru ya alfa iliwakilishwa na ugunduzi wa kwanza wa kinabii wa Miller—nyakati saba za Musa.</w:t>
      </w:r>
    </w:p>
    <w:p>
      <w:pPr>
        <w:pStyle w:val="ArticleScripture"/>
        <w:jc w:val="left"/>
      </w:pPr>
      <w:r>
        <w:rPr>
          <w:rFonts w:ascii="Times New Roman" w:hAnsi="Times New Roman" w:eastAsia="Times New Roman" w:cs="Times New Roman"/>
        </w:rPr>
        <w:t>Lepatleng leo go tla ba le modi wa Jesse, yo o tla emang e le folaga ya merafe; Baditšhaba ba tla mo batla; mme boikhutso jwa gagwe bo tla nna jwa kgalalelo. Mme go tla diragala mo letsatsing leo, gore Morena o tla boa a otlolle seatla sa gagwe la bobedi go pholosa masalela a batho ba gagwe, ba ba tla bong ba setse, kwa Asiria, le kwa Egepeto, le kwa Pathrose, le kwa Kushe, le kwa Elame, le kwa Shinare, le kwa Hamathe, le mo ditlhaketlhakeng tsa lewatle. Mme o tla tsholeletsa ditšhaba folaga, mme o tla phutha batshwarwa ba Iseraele, a bo a phutha ba Juda ba ba phatlaletseng go tswa dikhutlong tse nne tsa lefatshe. Isaia 11:10–12.</w:t>
      </w:r>
    </w:p>
    <w:p>
      <w:pPr>
        <w:pStyle w:val="ArticleBody"/>
        <w:jc w:val="left"/>
      </w:pPr>
      <w:r>
        <w:rPr>
          <w:rFonts w:ascii="Times New Roman" w:hAnsi="Times New Roman" w:eastAsia="Times New Roman" w:cs="Times New Roman"/>
        </w:rPr>
        <w:t>Bila orang-orang buangan ditinggikan sebagai tanda, maka mereka kemudian akan mengumpulkan para pekerja jam kesebelas, yang “hanya dapat diperingatkan dengan melihat” “perbedaan antara mereka yang memiliki meterai Allah, dan mereka yang memelihara suatu hari perhentian yang palsu.” Tanda bagi para pekerja jam kesebelas ialah orang-orang buangan, dan tanda DARI orang-orang buangan ialah teka-teki tentang memakan “pada tahun ini apa yang tumbuh dengan sendirinya, dan pada tahun kedua apa yang tumbuh dari yang sama; dan pada tahun ketiga menaburlah, dan tuailah, dan tanamilah kebun-kebun anggur, dan makanlah buahnya.”</w:t>
      </w:r>
    </w:p>
    <w:p>
      <w:pPr>
        <w:pStyle w:val="ArticleBody"/>
        <w:jc w:val="left"/>
      </w:pPr>
      <w:r>
        <w:rPr>
          <w:rFonts w:ascii="Times New Roman" w:hAnsi="Times New Roman" w:eastAsia="Times New Roman" w:cs="Times New Roman"/>
        </w:rPr>
        <w:t>Mbo ya kupela nketo ya ndimana eyi ke nde yo kele kifwanisu ya “bantangu sambwadi” ya Levitike makumi zole na tanu mpe makumi zole na sambanu. Sabata ya ntoto ya kupema kele kitini ya ngwisani yina ke monisaka nsakumuna to ntembo, ya kuzitisa to kubuya kupema ya mvula ya sambwadi mpo na ntoto ya nsilulu. Kidimbu ya bankama nkama mosi na makumi iya na bana zole kele kitini ya nsilulu ya ngwisani ya bitini tatu yina kele kifwanisu na Sabata ya mvula ya sambwadi ya ntoto. Kieleka ya ntete ya “bantangu sambwadi” ke monisaka kima mosi ya kati ya bitini tatu ya ngwisani yina ke sila ntima mpe mayele ya mpa, mpe nzutu ya mpa, mpi diaka ntoto ya kuvanda na yo.</w:t>
      </w:r>
    </w:p>
    <w:p>
      <w:pPr>
        <w:pStyle w:val="ArticleBody"/>
        <w:jc w:val="left"/>
      </w:pPr>
      <w:r>
        <w:rPr>
          <w:rFonts w:ascii="Times New Roman" w:hAnsi="Times New Roman" w:eastAsia="Times New Roman" w:cs="Times New Roman"/>
        </w:rPr>
        <w:t>Sabat hari ketujuh ialah tanda antara Tuhan dengan umat-Nya, tetapi Sabat hari ketujuh itu juga melambangkan tanggungjawab perjanjian yang telah diberikan kepada Israel purba. Mereka harus menjadi penjaga, pemegang amanah Sepuluh Hukum. Sister White dengan jelas menyatakan bahawa Israel moden pada tahun 1844, selaras dengan Israel purba, telah dijadikan pemegang amanah bukan sahaja bagi Sepuluh Hukum, tetapi juga bagi Firman nubuat Tuhan.</w:t>
      </w:r>
    </w:p>
    <w:p>
      <w:pPr>
        <w:pStyle w:val="ArticleScripture"/>
        <w:jc w:val="left"/>
      </w:pPr>
      <w:r>
        <w:rPr>
          <w:rFonts w:ascii="Times New Roman" w:hAnsi="Times New Roman" w:eastAsia="Times New Roman" w:cs="Times New Roman"/>
        </w:rPr>
        <w:t>“Tuhan telah memanggil gereja-Nya pada zaman ini, sebagaimana Ia memanggil Israel kuno, untuk berdiri sebagai terang di bumi. Dengan pembelah kebenaran yang perkasa, yaitu pekabaran malaikat pertama, kedua, dan ketiga, Ia telah memisahkan mereka dari gereja-gereja dan dari dunia untuk membawa mereka ke dalam kedekatan yang kudus dengan diri-Nya sendiri. Ia telah menjadikan mereka pemegang amanat hukum-Nya dan telah mempercayakan kepada mereka kebenaran-kebenaran besar nubuat untuk zaman ini. Seperti firman-firman kudus yang dipercayakan kepada Israel kuno, semuanya ini adalah suatu amanat suci yang harus disampaikan kepada dunia. Ketiga malaikat dalam Wahyu 14 melambangkan umat yang menerima terang dari pekabaran-pekabaran Allah dan tampil sebagai alat-alat-Nya untuk mengumandangkan amaran ke seluruh penjuru bumi.” Testimonies, jilid 5, 455.</w:t>
      </w:r>
    </w:p>
    <w:p>
      <w:pPr>
        <w:pStyle w:val="ArticleBody"/>
        <w:jc w:val="left"/>
      </w:pPr>
      <w:r>
        <w:rPr>
          <w:rFonts w:ascii="Nirmala UI" w:hAnsi="Nirmala UI" w:eastAsia="Nirmala UI" w:cs="Nirmala UI"/>
        </w:rPr>
        <w:t>අණ</w:t>
      </w:r>
      <w:r>
        <w:rPr>
          <w:rFonts w:ascii="Times New Roman" w:hAnsi="Times New Roman" w:eastAsia="Times New Roman" w:cs="Times New Roman"/>
        </w:rPr>
        <w:t xml:space="preserve"> </w:t>
      </w:r>
      <w:r>
        <w:rPr>
          <w:rFonts w:ascii="Nirmala UI" w:hAnsi="Nirmala UI" w:eastAsia="Nirmala UI" w:cs="Nirmala UI"/>
        </w:rPr>
        <w:t>දහය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ලකුණින්ය</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අවුරුද්දේ</w:t>
      </w:r>
      <w:r>
        <w:rPr>
          <w:rFonts w:ascii="Times New Roman" w:hAnsi="Times New Roman" w:eastAsia="Times New Roman" w:cs="Times New Roman"/>
        </w:rPr>
        <w:t xml:space="preserve"> </w:t>
      </w:r>
      <w:r>
        <w:rPr>
          <w:rFonts w:ascii="Nirmala UI" w:hAnsi="Nirmala UI" w:eastAsia="Nirmala UI" w:cs="Nirmala UI"/>
        </w:rPr>
        <w:t>සබත්යෙන්ය</w:t>
      </w:r>
      <w:r>
        <w:rPr>
          <w:rFonts w:ascii="Times New Roman" w:hAnsi="Times New Roman" w:eastAsia="Times New Roman" w:cs="Times New Roman"/>
        </w:rPr>
        <w:t xml:space="preserve">. </w:t>
      </w:r>
      <w:r>
        <w:rPr>
          <w:rFonts w:ascii="Nirmala UI" w:hAnsi="Nirmala UI" w:eastAsia="Nirmala UI" w:cs="Nirmala UI"/>
        </w:rPr>
        <w:t>ලාඕදිකියානු</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ඇඩ්වෙන්ටිස්ට්වාදය</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පැන</w:t>
      </w:r>
      <w:r>
        <w:rPr>
          <w:rFonts w:ascii="Times New Roman" w:hAnsi="Times New Roman" w:eastAsia="Times New Roman" w:cs="Times New Roman"/>
        </w:rPr>
        <w:t xml:space="preserve"> </w:t>
      </w:r>
      <w:r>
        <w:rPr>
          <w:rFonts w:ascii="Nirmala UI" w:hAnsi="Nirmala UI" w:eastAsia="Nirmala UI" w:cs="Nirmala UI"/>
        </w:rPr>
        <w:t>සූර්යයාට</w:t>
      </w:r>
      <w:r>
        <w:rPr>
          <w:rFonts w:ascii="Times New Roman" w:hAnsi="Times New Roman" w:eastAsia="Times New Roman" w:cs="Times New Roman"/>
        </w:rPr>
        <w:t xml:space="preserve"> </w:t>
      </w:r>
      <w:r>
        <w:rPr>
          <w:rFonts w:ascii="Nirmala UI" w:hAnsi="Nirmala UI" w:eastAsia="Nirmala UI" w:cs="Nirmala UI"/>
        </w:rPr>
        <w:t>නමස්කාර</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ලජ්ජාවට</w:t>
      </w:r>
      <w:r>
        <w:rPr>
          <w:rFonts w:ascii="Times New Roman" w:hAnsi="Times New Roman" w:eastAsia="Times New Roman" w:cs="Times New Roman"/>
        </w:rPr>
        <w:t xml:space="preserve"> </w:t>
      </w:r>
      <w:r>
        <w:rPr>
          <w:rFonts w:ascii="Nirmala UI" w:hAnsi="Nirmala UI" w:eastAsia="Nirmala UI" w:cs="Nirmala UI"/>
        </w:rPr>
        <w:t>පත්වනු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පළමුව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ආඥාවම</w:t>
      </w:r>
      <w:r>
        <w:rPr>
          <w:rFonts w:ascii="Times New Roman" w:hAnsi="Times New Roman" w:eastAsia="Times New Roman" w:cs="Times New Roman"/>
        </w:rPr>
        <w:t xml:space="preserve"> </w:t>
      </w:r>
      <w:r>
        <w:rPr>
          <w:rFonts w:ascii="Nirmala UI" w:hAnsi="Nirmala UI" w:eastAsia="Nirmala UI" w:cs="Nirmala UI"/>
        </w:rPr>
        <w:t>මෝසෙස්ගේ</w:t>
      </w:r>
      <w:r>
        <w:rPr>
          <w:rFonts w:ascii="Times New Roman" w:hAnsi="Times New Roman" w:eastAsia="Times New Roman" w:cs="Times New Roman"/>
        </w:rPr>
        <w:t xml:space="preserve"> “</w:t>
      </w:r>
      <w:r>
        <w:rPr>
          <w:rFonts w:ascii="Nirmala UI" w:hAnsi="Nirmala UI" w:eastAsia="Nirmala UI" w:cs="Nirmala UI"/>
        </w:rPr>
        <w:t>හත්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Untuk memperoleh tanah perjanjian, umat Allah harus memahami dan menegakkan bukan sahaja Sabat hari ketujuh, tetapi juga Sabat tujuh tahun. Adventisme Laodikia tidak dapat menyangkal kebenaran alkitabiah ini, walaupun mereka menutupinya dengan dusta. Inilah akar kebencian mereka yang mendorong mereka mengusir mereka yang akan menjadi panji.</w:t>
      </w:r>
    </w:p>
    <w:p>
      <w:pPr>
        <w:pStyle w:val="ArticleScripture"/>
        <w:jc w:val="left"/>
      </w:pPr>
      <w:r>
        <w:rPr>
          <w:rFonts w:ascii="Times New Roman" w:hAnsi="Times New Roman" w:eastAsia="Times New Roman" w:cs="Times New Roman"/>
        </w:rPr>
        <w:t>“Kebanyakan daripada keluarga ayah saya ialah orang-orang yang percaya sepenuhnya akan kedatangan itu, dan kerana memberikan kesaksian kepada doktrin yang mulia ini, tujuh orang daripada kami pada suatu ketika telah disingkirkan dari Gereja Methodist. Pada waktu itu, kata-kata nabi itu amat berharga bagi kami: ‘Saudara-saudaramu yang membenci kamu, yang mengusir kamu oleh kerana nama-Ku, berkata, Biarlah Tuhan dimuliakan; tetapi Ia akan menampakkan diri-Nya bagi sukacitamu, dan mereka akan mendapat malu.’ Yesaya 66:5.”</w:t>
      </w:r>
    </w:p>
    <w:p>
      <w:pPr>
        <w:pStyle w:val="ArticleScripture"/>
        <w:jc w:val="left"/>
      </w:pPr>
      <w:r>
        <w:rPr>
          <w:rFonts w:ascii="Times New Roman" w:hAnsi="Times New Roman" w:eastAsia="Times New Roman" w:cs="Times New Roman"/>
        </w:rPr>
        <w:t>“Go tloga mo nakong eno, go fitlha ka Sedimonthole, 1844, boipelo jwa me, diteko tsa me, le go swabisiwa ga me di ne di tshwana le tsa ditsala tsa me tse di rategang tsa Advent tse di neng di ntikologile. Mo nakong eno ka etela mongwe wa bokgaitsadi ba rona ba Advent, mme mo mosong ra khubama go dikologa aletare ya lelapa. E ne e se tiragalo e e tlhotlheletsang maikutlo ka tsela e e kgethegileng, mme go ne go le rona ba le batlhano fela re le teng, botlhe e le basadi. Fa ke ne ke rapela, thata ya Modimo ya tla mo go nna ka tsela e ke neng ke ise ke ko ke e utlwe pele. Ka phuthelwa mo ponatshegelong ya kgalalelo ya Modimo, mme ka lebega ke tlhatlogela kwa godimo le kwa godimo go tswa mo lefatsheng, mme ka bontshiwa sengwe ka ga loeto lwa batho ba Advent go ya kwa Motseng o o Boitshepo, jaaka go anegilwe fa tlase.” Early Writings, 13.</w:t>
      </w:r>
    </w:p>
    <w:p>
      <w:pPr>
        <w:pStyle w:val="ArticleBody"/>
        <w:jc w:val="left"/>
      </w:pPr>
      <w:r>
        <w:rPr>
          <w:rFonts w:ascii="Times New Roman" w:hAnsi="Times New Roman" w:eastAsia="Times New Roman" w:cs="Times New Roman"/>
        </w:rPr>
        <w:t>Penglihatan pertama Ellen White diberikan ketika lima orang perempuan, (melambangkan lima gadis bijaksana) berkumpul bersama setelah diusir oleh saudara-saudara mereka yang membenci mereka. Mereka membenci mereka karena doktrin tentang Kedatangan Kedua, sehingga dengan demikian melambangkan orang-orang buangan pada zaman akhir.</w:t>
      </w:r>
    </w:p>
    <w:p>
      <w:pPr>
        <w:pStyle w:val="ArticleScripture"/>
        <w:jc w:val="left"/>
      </w:pPr>
      <w:r>
        <w:rPr>
          <w:rFonts w:ascii="Times New Roman" w:hAnsi="Times New Roman" w:eastAsia="Times New Roman" w:cs="Times New Roman"/>
        </w:rPr>
        <w:t>“Aa ngaichetje nominal omuù, na Adventist nominal, bwôm Judas, àkathûkûla itu kî Catholics nĩguo mahe igũrũ rĩao nĩguo mokome kũrwana na ũhoro wa ma. Athuuri a Ngai hĩndĩ ĩyo magakorwo nĩ andũ a hitho, matamenyekeretwo muno nĩ Catholics; no omuù na Adventist nominal arĩa meĩ ũhoro wa wĩtĩkio witũ na mĩtugo itũ (nĩgũkorwo maatũrĩire thĩinĩ wa ũrĩa wa Sabato, tondũ matingĩhota kũgĩthũkĩria) nĩo magathûkûla athuuri a Ngai na mamenyithie Catholics atĩ nĩ arĩa maremaga kũrũmĩrĩra mĩhango ya andũ; nĩ ukuuga atĩ nĩ mekaga Sabato na maremaga Sunday.</w:t>
      </w:r>
    </w:p>
    <w:p>
      <w:pPr>
        <w:pStyle w:val="ArticleScripture"/>
        <w:jc w:val="left"/>
      </w:pPr>
      <w:r>
        <w:rPr>
          <w:rFonts w:ascii="Times New Roman" w:hAnsi="Times New Roman" w:eastAsia="Times New Roman" w:cs="Times New Roman"/>
        </w:rPr>
        <w:t>“Bono Makatolika bakoyebisa Baprotestanti ete bákende liboso, mpe bakobimisa mobeko ete bato nyonso oyo bakoboya kotosa mokolo ya liboso ya poso, na esika ya mokolo ya nsambo, basengeli kobomama. Mpe Bakatolika, oyo motango na bango ezali monene, bakotelema elongo na Baprotestanti. Bakatolika bakopesa nguya na bango na ekeko ya nyama. Mpe Baprotestanti bakosala ndenge mama na bango asalaki liboso na bango mpo na kobebisa basantu. Kasi liboso ete mobeko na bango ebota to emema mbuma, basantu bakobikisama na Mongongo ya Nzambe.” Spalding and Magan, 1, 2.</w:t>
      </w:r>
    </w:p>
    <w:p>
      <w:pPr>
        <w:pStyle w:val="ArticleBody"/>
        <w:jc w:val="left"/>
      </w:pPr>
      <w:r>
        <w:rPr>
          <w:rFonts w:ascii="Times New Roman" w:hAnsi="Times New Roman" w:eastAsia="Times New Roman" w:cs="Times New Roman"/>
        </w:rPr>
        <w:t>“</w:t>
      </w:r>
      <w:r>
        <w:rPr>
          <w:rFonts w:ascii="Myanmar Text" w:hAnsi="Myanmar Text" w:eastAsia="Myanmar Text" w:cs="Myanmar Text"/>
        </w:rPr>
        <w:t>ယုံကြည်ခြင်းအမည်ခံ</w:t>
      </w:r>
      <w:r>
        <w:rPr>
          <w:rFonts w:ascii="Times New Roman" w:hAnsi="Times New Roman" w:eastAsia="Times New Roman" w:cs="Times New Roman"/>
        </w:rPr>
        <w:t>” (</w:t>
      </w:r>
      <w:r>
        <w:rPr>
          <w:rFonts w:ascii="Myanmar Text" w:hAnsi="Myanmar Text" w:eastAsia="Myanmar Text" w:cs="Myanmar Text"/>
        </w:rPr>
        <w:t>အမည်သာရှိသော</w:t>
      </w:r>
      <w:r>
        <w:rPr>
          <w:rFonts w:ascii="Times New Roman" w:hAnsi="Times New Roman" w:eastAsia="Times New Roman" w:cs="Times New Roman"/>
        </w:rPr>
        <w:t>) “</w:t>
      </w:r>
      <w:r>
        <w:rPr>
          <w:rFonts w:ascii="Myanmar Text" w:hAnsi="Myanmar Text" w:eastAsia="Myanmar Text" w:cs="Myanmar Text"/>
        </w:rPr>
        <w:t>အက်ဒဗင့်တစ်များသည်</w:t>
      </w:r>
      <w:r>
        <w:rPr>
          <w:rFonts w:ascii="Times New Roman" w:hAnsi="Times New Roman" w:eastAsia="Times New Roman" w:cs="Times New Roman"/>
        </w:rPr>
        <w:t xml:space="preserve"> </w:t>
      </w:r>
      <w:r>
        <w:rPr>
          <w:rFonts w:ascii="Myanmar Text" w:hAnsi="Myanmar Text" w:eastAsia="Myanmar Text" w:cs="Myanmar Text"/>
        </w:rPr>
        <w:t>ယုဒကဲ့သို့</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ကက်သလစ်များထံ</w:t>
      </w:r>
      <w:r>
        <w:rPr>
          <w:rFonts w:ascii="Times New Roman" w:hAnsi="Times New Roman" w:eastAsia="Times New Roman" w:cs="Times New Roman"/>
        </w:rPr>
        <w:t xml:space="preserve"> </w:t>
      </w:r>
      <w:r>
        <w:rPr>
          <w:rFonts w:ascii="Myanmar Text" w:hAnsi="Myanmar Text" w:eastAsia="Myanmar Text" w:cs="Myanmar Text"/>
        </w:rPr>
        <w:t>သစ္စာဖောက်လိမ့်မည်။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ထိုသို့ပြုကြသည်မှာ</w:t>
      </w:r>
      <w:r>
        <w:rPr>
          <w:rFonts w:ascii="Times New Roman" w:hAnsi="Times New Roman" w:eastAsia="Times New Roman" w:cs="Times New Roman"/>
        </w:rPr>
        <w:t xml:space="preserve"> </w:t>
      </w:r>
      <w:r>
        <w:rPr>
          <w:rFonts w:ascii="Myanmar Text" w:hAnsi="Myanmar Text" w:eastAsia="Myanmar Text" w:cs="Myanmar Text"/>
        </w:rPr>
        <w:t>အပယ်ခံသူများကို</w:t>
      </w:r>
      <w:r>
        <w:rPr>
          <w:rFonts w:ascii="Times New Roman" w:hAnsi="Times New Roman" w:eastAsia="Times New Roman" w:cs="Times New Roman"/>
        </w:rPr>
        <w:t xml:space="preserve"> “</w:t>
      </w:r>
      <w:r>
        <w:rPr>
          <w:rFonts w:ascii="Myanmar Text" w:hAnsi="Myanmar Text" w:eastAsia="Myanmar Text" w:cs="Myanmar Text"/>
        </w:rPr>
        <w:t>ဥပုသ်နေ့ကြောင့်</w:t>
      </w:r>
      <w:r>
        <w:rPr>
          <w:rFonts w:ascii="Times New Roman" w:hAnsi="Times New Roman" w:eastAsia="Times New Roman" w:cs="Times New Roman"/>
        </w:rPr>
        <w:t>” “</w:t>
      </w:r>
      <w:r>
        <w:rPr>
          <w:rFonts w:ascii="Myanmar Text" w:hAnsi="Myanmar Text" w:eastAsia="Myanmar Text" w:cs="Myanmar Text"/>
        </w:rPr>
        <w:t>မုန်းကြသောကြောင့်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အမည်ခံ</w:t>
      </w:r>
      <w:r>
        <w:rPr>
          <w:rFonts w:ascii="Times New Roman" w:hAnsi="Times New Roman" w:eastAsia="Times New Roman" w:cs="Times New Roman"/>
        </w:rPr>
        <w:t xml:space="preserve"> </w:t>
      </w:r>
      <w:r>
        <w:rPr>
          <w:rFonts w:ascii="Myanmar Text" w:hAnsi="Myanmar Text" w:eastAsia="Myanmar Text" w:cs="Myanmar Text"/>
        </w:rPr>
        <w:t>အက်ဒဗင့်တစ်များသည်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စောင့်ထိန်းသည်ဟု</w:t>
      </w:r>
      <w:r>
        <w:rPr>
          <w:rFonts w:ascii="Times New Roman" w:hAnsi="Times New Roman" w:eastAsia="Times New Roman" w:cs="Times New Roman"/>
        </w:rPr>
        <w:t xml:space="preserve"> </w:t>
      </w:r>
      <w:r>
        <w:rPr>
          <w:rFonts w:ascii="Myanmar Text" w:hAnsi="Myanmar Text" w:eastAsia="Myanmar Text" w:cs="Myanmar Text"/>
        </w:rPr>
        <w:t>ဝန်ခံကြသဖြင့်၊</w:t>
      </w:r>
      <w:r>
        <w:rPr>
          <w:rFonts w:ascii="Times New Roman" w:hAnsi="Times New Roman" w:eastAsia="Times New Roman" w:cs="Times New Roman"/>
        </w:rPr>
        <w:t xml:space="preserve"> </w:t>
      </w:r>
      <w:r>
        <w:rPr>
          <w:rFonts w:ascii="Myanmar Text" w:hAnsi="Myanmar Text" w:eastAsia="Myanmar Text" w:cs="Myanmar Text"/>
        </w:rPr>
        <w:t>ဤတွင်</w:t>
      </w:r>
      <w:r>
        <w:rPr>
          <w:rFonts w:ascii="Times New Roman" w:hAnsi="Times New Roman" w:eastAsia="Times New Roman" w:cs="Times New Roman"/>
        </w:rPr>
        <w:t xml:space="preserve"> </w:t>
      </w:r>
      <w:r>
        <w:rPr>
          <w:rFonts w:ascii="Myanmar Text" w:hAnsi="Myanmar Text" w:eastAsia="Myanmar Text" w:cs="Myanmar Text"/>
        </w:rPr>
        <w:t>ရည်ညွှန်းထားသော</w:t>
      </w:r>
      <w:r>
        <w:rPr>
          <w:rFonts w:ascii="Times New Roman" w:hAnsi="Times New Roman" w:eastAsia="Times New Roman" w:cs="Times New Roman"/>
        </w:rPr>
        <w:t xml:space="preserve"> </w:t>
      </w:r>
      <w:r>
        <w:rPr>
          <w:rFonts w:ascii="Myanmar Text" w:hAnsi="Myanmar Text" w:eastAsia="Myanmar Text" w:cs="Myanmar Text"/>
        </w:rPr>
        <w:t>ဥပုသ်နေ့မှာ</w:t>
      </w:r>
      <w:r>
        <w:rPr>
          <w:rFonts w:ascii="Times New Roman" w:hAnsi="Times New Roman" w:eastAsia="Times New Roman" w:cs="Times New Roman"/>
        </w:rPr>
        <w:t xml:space="preserve"> </w:t>
      </w:r>
      <w:r>
        <w:rPr>
          <w:rFonts w:ascii="Myanmar Text" w:hAnsi="Myanmar Text" w:eastAsia="Myanmar Text" w:cs="Myanmar Text"/>
        </w:rPr>
        <w:t>ထိုဥပုသ်နေ့</w:t>
      </w:r>
      <w:r>
        <w:rPr>
          <w:rFonts w:ascii="Times New Roman" w:hAnsi="Times New Roman" w:eastAsia="Times New Roman" w:cs="Times New Roman"/>
        </w:rPr>
        <w:t xml:space="preserve"> </w:t>
      </w:r>
      <w:r>
        <w:rPr>
          <w:rFonts w:ascii="Myanmar Text" w:hAnsi="Myanmar Text" w:eastAsia="Myanmar Text" w:cs="Myanmar Text"/>
        </w:rPr>
        <w:t>မဖြစ်နိုင်ပေ။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အပယ်ခံသူများကို</w:t>
      </w:r>
      <w:r>
        <w:rPr>
          <w:rFonts w:ascii="Times New Roman" w:hAnsi="Times New Roman" w:eastAsia="Times New Roman" w:cs="Times New Roman"/>
        </w:rPr>
        <w:t xml:space="preserve"> </w:t>
      </w:r>
      <w:r>
        <w:rPr>
          <w:rFonts w:ascii="Myanmar Text" w:hAnsi="Myanmar Text" w:eastAsia="Myanmar Text" w:cs="Myanmar Text"/>
        </w:rPr>
        <w:t>မုန်းကြသည်၊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ပုဂ္ဂိုလ်တော်၌</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alpha </w:t>
      </w:r>
      <w:r>
        <w:rPr>
          <w:rFonts w:ascii="Myanmar Text" w:hAnsi="Myanmar Text" w:eastAsia="Myanmar Text" w:cs="Myanmar Text"/>
        </w:rPr>
        <w:t>နားလည်မှုဖြစ်ခဲ့သော</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အခြေခံသမ္မာတရားကို</w:t>
      </w:r>
      <w:r>
        <w:rPr>
          <w:rFonts w:ascii="Times New Roman" w:hAnsi="Times New Roman" w:eastAsia="Times New Roman" w:cs="Times New Roman"/>
        </w:rPr>
        <w:t xml:space="preserve"> </w:t>
      </w:r>
      <w:r>
        <w:rPr>
          <w:rFonts w:ascii="Myanmar Text" w:hAnsi="Myanmar Text" w:eastAsia="Myanmar Text" w:cs="Myanmar Text"/>
        </w:rPr>
        <w:t>ချေဖျက်မပြနိုင်ကြောင်း</w:t>
      </w:r>
      <w:r>
        <w:rPr>
          <w:rFonts w:ascii="Times New Roman" w:hAnsi="Times New Roman" w:eastAsia="Times New Roman" w:cs="Times New Roman"/>
        </w:rPr>
        <w:t xml:space="preserve"> </w:t>
      </w:r>
      <w:r>
        <w:rPr>
          <w:rFonts w:ascii="Myanmar Text" w:hAnsi="Myanmar Text" w:eastAsia="Myanmar Text" w:cs="Myanmar Text"/>
        </w:rPr>
        <w:t>သိကြသောကြောင့်ဖြစ်သည်။</w:t>
      </w:r>
    </w:p>
    <w:p>
      <w:pPr>
        <w:pStyle w:val="ArticleScripture"/>
        <w:jc w:val="left"/>
      </w:pPr>
      <w:r>
        <w:rPr>
          <w:rFonts w:ascii="Times New Roman" w:hAnsi="Times New Roman" w:eastAsia="Times New Roman" w:cs="Times New Roman"/>
        </w:rPr>
        <w:t>“Modimo ga a re neye molaetsa o mosha. Re tshwanetse go rera molaetsa o ka 1843 le 1844 o neng wa re ntsha mo dikerekeng tse dingwe.” Review and Herald, January 19, 1905.</w:t>
      </w:r>
    </w:p>
    <w:p>
      <w:pPr>
        <w:pStyle w:val="ArticleScripture"/>
        <w:jc w:val="left"/>
      </w:pPr>
      <w:r>
        <w:rPr>
          <w:rFonts w:ascii="Times New Roman" w:hAnsi="Times New Roman" w:eastAsia="Times New Roman" w:cs="Times New Roman"/>
        </w:rPr>
        <w:t>“Алла 1840–1844 жылларда берилген хабарлар азыр күчөтүлүп айтылууга тийиш, анткени жолунан адашкан адамдар көп. Бул хабарлар бардык жыйындарга жеткирилишке тийиш.” Manuscript Releases, volume 21, 437.</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၁၈၄၁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၄၂၊</w:t>
      </w:r>
      <w:r>
        <w:rPr>
          <w:rFonts w:ascii="Times New Roman" w:hAnsi="Times New Roman" w:eastAsia="Times New Roman" w:cs="Times New Roman"/>
        </w:rPr>
        <w:t xml:space="preserve"> ‘</w:t>
      </w:r>
      <w:r>
        <w:rPr>
          <w:rFonts w:ascii="Myanmar Text" w:hAnsi="Myanmar Text" w:eastAsia="Myanmar Text" w:cs="Myanmar Text"/>
        </w:rPr>
        <w:t>၄၃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၄၄</w:t>
      </w:r>
      <w:r>
        <w:rPr>
          <w:rFonts w:ascii="Times New Roman" w:hAnsi="Times New Roman" w:eastAsia="Times New Roman" w:cs="Times New Roman"/>
        </w:rPr>
        <w:t xml:space="preserve">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လက်ခံရရှိခဲ့ကြသည်မှာ</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လေ့လာစူးစမ်း၍</w:t>
      </w:r>
      <w:r>
        <w:rPr>
          <w:rFonts w:ascii="Times New Roman" w:hAnsi="Times New Roman" w:eastAsia="Times New Roman" w:cs="Times New Roman"/>
        </w:rPr>
        <w:t xml:space="preserve"> </w:t>
      </w:r>
      <w:r>
        <w:rPr>
          <w:rFonts w:ascii="Myanmar Text" w:hAnsi="Myanmar Text" w:eastAsia="Myanmar Text" w:cs="Myanmar Text"/>
        </w:rPr>
        <w:t>ကြေညာဟောပြောရမည်ဖြစ်သည်။</w:t>
      </w:r>
      <w:r>
        <w:rPr>
          <w:rFonts w:ascii="Times New Roman" w:hAnsi="Times New Roman" w:eastAsia="Times New Roman" w:cs="Times New Roman"/>
        </w:rPr>
        <w:t>” Manuscript Releases, volume 15, 371.</w:t>
      </w:r>
    </w:p>
    <w:p>
      <w:pPr>
        <w:pStyle w:val="ArticleScripture"/>
        <w:jc w:val="left"/>
      </w:pPr>
      <w:r>
        <w:rPr>
          <w:rFonts w:ascii="Times New Roman" w:hAnsi="Times New Roman" w:eastAsia="Times New Roman" w:cs="Times New Roman"/>
        </w:rPr>
        <w:t>“Peringatan itu telah datang: Tidak satu pun hal boleh dibiarkan masuk yang akan mengguncangkan dasar iman yang di atasnya kita telah membangun sejak pekabaran itu datang pada tahun 1842, 1843, dan 1844. Saya berada dalam pekabaran ini, dan sejak saat itu saya telah berdiri di hadapan dunia, setia kepada terang yang telah Allah berikan kepada kita. Kita tidak bermaksud mengangkat kaki kita dari landasan tempat kaki itu telah diletakkan sementara dari hari ke hari kita mencari Tuhan dengan doa yang sungguh-sungguh, mencari terang. Apakah kamu mengira bahwa saya dapat melepaskan terang yang telah Allah berikan kepada saya? Terang itu harus menjadi seperti Gunung Batu Zaman. Terang itu telah menuntun saya sejak saat itu diberikan.” Review and Herald, 14 April 1903.</w:t>
      </w:r>
    </w:p>
    <w:p>
      <w:pPr>
        <w:pStyle w:val="ArticleBody"/>
        <w:jc w:val="left"/>
      </w:pPr>
      <w:r>
        <w:rPr>
          <w:rFonts w:ascii="Times New Roman" w:hAnsi="Times New Roman" w:eastAsia="Times New Roman" w:cs="Times New Roman"/>
        </w:rPr>
        <w:t>Judas bukan lambang Sanhedrin yang terdiri daripada orang Saduki dan orang Farisi; Judas ialah salah seorang daripada dua belas murid. Dia ialah salah seorang daripada mempelai perjanjian, yang Kristus hampir nikahi pada Hari Pentakosta. Pengkhianatan terhadap orang-orang buangan datang daripada Judas, iaitu gereja Masehi Advent Hari Ketujuh Laodikia. Mereka dilambangkan dengan banyak simbol, seperti orang Lewi yang ditolak oleh Utusan Perjanjian dalam Maleakhi tiga. Orang Lewi dipisahkan pada penyucian itu, dan jumlah mereka ialah 25, sama ada setia ataupun tidak setia. Orang Lewi disucikan terlebih dahulu sebelum diangkat sebagai suatu persembahan, seperti pada tahun-tahun dahulu.</w:t>
      </w:r>
    </w:p>
    <w:p>
      <w:pPr>
        <w:pStyle w:val="ArticleScripture"/>
        <w:jc w:val="left"/>
      </w:pPr>
      <w:r>
        <w:rPr>
          <w:rFonts w:ascii="Leelawadee UI" w:hAnsi="Leelawadee UI" w:eastAsia="Leelawadee UI" w:cs="Leelawadee UI"/>
        </w:rPr>
        <w:t>ហើយទ្រង់នឹងគង់អង្គុយដូចជាអ្នកចម្រាញ់</w:t>
      </w:r>
      <w:r>
        <w:rPr>
          <w:rFonts w:ascii="Times New Roman" w:hAnsi="Times New Roman" w:eastAsia="Times New Roman" w:cs="Times New Roman"/>
        </w:rPr>
        <w:t xml:space="preserve"> </w:t>
      </w:r>
      <w:r>
        <w:rPr>
          <w:rFonts w:ascii="Leelawadee UI" w:hAnsi="Leelawadee UI" w:eastAsia="Leelawadee UI" w:cs="Leelawadee UI"/>
        </w:rPr>
        <w:t>និងអ្នកបន្សុទ្ធប្រាក់</w:t>
      </w:r>
      <w:r>
        <w:rPr>
          <w:rFonts w:ascii="Times New Roman" w:hAnsi="Times New Roman" w:eastAsia="Times New Roman" w:cs="Times New Roman"/>
        </w:rPr>
        <w:t xml:space="preserve">; </w:t>
      </w:r>
      <w:r>
        <w:rPr>
          <w:rFonts w:ascii="Leelawadee UI" w:hAnsi="Leelawadee UI" w:eastAsia="Leelawadee UI" w:cs="Leelawadee UI"/>
        </w:rPr>
        <w:t>ហើយទ្រង់នឹងបន្សុទ្ធពួកកូនចៅរបស់លេវី</w:t>
      </w:r>
      <w:r>
        <w:rPr>
          <w:rFonts w:ascii="Times New Roman" w:hAnsi="Times New Roman" w:eastAsia="Times New Roman" w:cs="Times New Roman"/>
        </w:rPr>
        <w:t xml:space="preserve"> </w:t>
      </w:r>
      <w:r>
        <w:rPr>
          <w:rFonts w:ascii="Leelawadee UI" w:hAnsi="Leelawadee UI" w:eastAsia="Leelawadee UI" w:cs="Leelawadee UI"/>
        </w:rPr>
        <w:t>ហើយចម្រាញ់ពួកគេដូចជាមាស</w:t>
      </w:r>
      <w:r>
        <w:rPr>
          <w:rFonts w:ascii="Times New Roman" w:hAnsi="Times New Roman" w:eastAsia="Times New Roman" w:cs="Times New Roman"/>
        </w:rPr>
        <w:t xml:space="preserve"> </w:t>
      </w:r>
      <w:r>
        <w:rPr>
          <w:rFonts w:ascii="Leelawadee UI" w:hAnsi="Leelawadee UI" w:eastAsia="Leelawadee UI" w:cs="Leelawadee UI"/>
        </w:rPr>
        <w:t>និងប្រាក់</w:t>
      </w:r>
      <w:r>
        <w:rPr>
          <w:rFonts w:ascii="Times New Roman" w:hAnsi="Times New Roman" w:eastAsia="Times New Roman" w:cs="Times New Roman"/>
        </w:rPr>
        <w:t xml:space="preserve"> </w:t>
      </w:r>
      <w:r>
        <w:rPr>
          <w:rFonts w:ascii="Leelawadee UI" w:hAnsi="Leelawadee UI" w:eastAsia="Leelawadee UI" w:cs="Leelawadee UI"/>
        </w:rPr>
        <w:t>ដើម្បីឲ្យពួកគេអាចថ្វាយតង្វាយដល់ព្រះអម្ចាស់ដោយសេចក្តីសុចរិត។</w:t>
      </w:r>
      <w:r>
        <w:rPr>
          <w:rFonts w:ascii="Times New Roman" w:hAnsi="Times New Roman" w:eastAsia="Times New Roman" w:cs="Times New Roman"/>
        </w:rPr>
        <w:t xml:space="preserve"> </w:t>
      </w:r>
      <w:r>
        <w:rPr>
          <w:rFonts w:ascii="Leelawadee UI" w:hAnsi="Leelawadee UI" w:eastAsia="Leelawadee UI" w:cs="Leelawadee UI"/>
        </w:rPr>
        <w:t>នោះតង្វាយរបស់យូដា</w:t>
      </w:r>
      <w:r>
        <w:rPr>
          <w:rFonts w:ascii="Times New Roman" w:hAnsi="Times New Roman" w:eastAsia="Times New Roman" w:cs="Times New Roman"/>
        </w:rPr>
        <w:t xml:space="preserve"> </w:t>
      </w:r>
      <w:r>
        <w:rPr>
          <w:rFonts w:ascii="Leelawadee UI" w:hAnsi="Leelawadee UI" w:eastAsia="Leelawadee UI" w:cs="Leelawadee UI"/>
        </w:rPr>
        <w:t>និងក្រុងយេរូសាឡិមនឹងជាទីគាប់ព្រះហឫទ័យដល់ព្រះអម្ចាស់</w:t>
      </w:r>
      <w:r>
        <w:rPr>
          <w:rFonts w:ascii="Times New Roman" w:hAnsi="Times New Roman" w:eastAsia="Times New Roman" w:cs="Times New Roman"/>
        </w:rPr>
        <w:t xml:space="preserve"> </w:t>
      </w:r>
      <w:r>
        <w:rPr>
          <w:rFonts w:ascii="Leelawadee UI" w:hAnsi="Leelawadee UI" w:eastAsia="Leelawadee UI" w:cs="Leelawadee UI"/>
        </w:rPr>
        <w:t>ដូចក្នុងសម័យបុរាណ</w:t>
      </w:r>
      <w:r>
        <w:rPr>
          <w:rFonts w:ascii="Times New Roman" w:hAnsi="Times New Roman" w:eastAsia="Times New Roman" w:cs="Times New Roman"/>
        </w:rPr>
        <w:t xml:space="preserve"> </w:t>
      </w:r>
      <w:r>
        <w:rPr>
          <w:rFonts w:ascii="Leelawadee UI" w:hAnsi="Leelawadee UI" w:eastAsia="Leelawadee UI" w:cs="Leelawadee UI"/>
        </w:rPr>
        <w:t>ហើយដូចក្នុងឆ្នាំកាលមុនៗ។</w:t>
      </w:r>
      <w:r>
        <w:rPr>
          <w:rFonts w:ascii="Times New Roman" w:hAnsi="Times New Roman" w:eastAsia="Times New Roman" w:cs="Times New Roman"/>
        </w:rPr>
        <w:t xml:space="preserve"> </w:t>
      </w:r>
      <w:r>
        <w:rPr>
          <w:rFonts w:ascii="Leelawadee UI" w:hAnsi="Leelawadee UI" w:eastAsia="Leelawadee UI" w:cs="Leelawadee UI"/>
        </w:rPr>
        <w:t>ម៉ាឡាគី</w:t>
      </w:r>
      <w:r>
        <w:rPr>
          <w:rFonts w:ascii="Times New Roman" w:hAnsi="Times New Roman" w:eastAsia="Times New Roman" w:cs="Times New Roman"/>
        </w:rPr>
        <w:t xml:space="preserve"> 3:3, 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Balefi ke sebego, ka gobane ba bonagatša ka botlalo semelo sa Kriste, yo e lego sebego se segolo. Ge Balefi bao ba masome a mabedi-hlano ba phagamišwa bjalo ka sebego, Balefi ba maaka ba masome a mabedi-hlano ba khunamela letšatši go Hesekiele 8.</w:t>
      </w:r>
    </w:p>
    <w:p>
      <w:pPr>
        <w:pStyle w:val="ArticleBody"/>
        <w:jc w:val="left"/>
      </w:pPr>
      <w:r>
        <w:rPr>
          <w:rFonts w:ascii="Times New Roman" w:hAnsi="Times New Roman" w:eastAsia="Times New Roman" w:cs="Times New Roman"/>
        </w:rPr>
        <w:t>Yuda bukan sahaja melambangkan seorang Lewi yang jahat, tetapi dia juga seorang imam jahat yang telah dipersiapkan selama tiga puluh tahun, sebagaimana dilambangkan oleh tiga puluh keping perak Yuda.</w:t>
      </w:r>
    </w:p>
    <w:p>
      <w:pPr>
        <w:pStyle w:val="ArticleScripture"/>
        <w:jc w:val="left"/>
      </w:pPr>
      <w:r>
        <w:rPr>
          <w:rFonts w:ascii="Times New Roman" w:hAnsi="Times New Roman" w:eastAsia="Times New Roman" w:cs="Times New Roman"/>
        </w:rPr>
        <w:t>Judah, ea ileng a mo eka, eitse ha a bona hore o ahlotsoe, a ikoahlaea, a khutlisetsa likotoana tse mashome a mararo tsa silevera ho baprista ba ka sehloohong le baholo, a re: Ke entse sebe ka hore ke ekile mali a se nang molato. Empa bona ba re: Seo se re ama’ng? Iponeleng taba eo. Eaba o lahlela likotoana tseo tsa silevera ka tempeleng, a tloha, a ea ipolaea ka ho iphanyeha. Mattheu 27:3–5.</w:t>
      </w:r>
    </w:p>
    <w:p>
      <w:pPr>
        <w:pStyle w:val="ArticleBody"/>
        <w:jc w:val="left"/>
      </w:pPr>
      <w:r>
        <w:rPr>
          <w:rFonts w:ascii="Leelawadee UI" w:hAnsi="Leelawadee UI" w:eastAsia="Leelawadee UI" w:cs="Leelawadee UI"/>
        </w:rPr>
        <w:t>ប្រាក់សាមសិបដុំដែលយូដាសបានបោះចោល</w:t>
      </w:r>
      <w:r>
        <w:rPr>
          <w:rFonts w:ascii="Times New Roman" w:hAnsi="Times New Roman" w:eastAsia="Times New Roman" w:cs="Times New Roman"/>
        </w:rPr>
        <w:t xml:space="preserve"> </w:t>
      </w:r>
      <w:r>
        <w:rPr>
          <w:rFonts w:ascii="Leelawadee UI" w:hAnsi="Leelawadee UI" w:eastAsia="Leelawadee UI" w:cs="Leelawadee UI"/>
        </w:rPr>
        <w:t>គឺតំណាងឲ្យព្រះរាជទូតនៃសន្ធិសញ្ញា</w:t>
      </w:r>
      <w:r>
        <w:rPr>
          <w:rFonts w:ascii="Times New Roman" w:hAnsi="Times New Roman" w:eastAsia="Times New Roman" w:cs="Times New Roman"/>
        </w:rPr>
        <w:t xml:space="preserve"> </w:t>
      </w:r>
      <w:r>
        <w:rPr>
          <w:rFonts w:ascii="Leelawadee UI" w:hAnsi="Leelawadee UI" w:eastAsia="Leelawadee UI" w:cs="Leelawadee UI"/>
        </w:rPr>
        <w:t>ដែលបោះចោល</w:t>
      </w:r>
      <w:r>
        <w:rPr>
          <w:rFonts w:ascii="Times New Roman" w:hAnsi="Times New Roman" w:eastAsia="Times New Roman" w:cs="Times New Roman"/>
        </w:rPr>
        <w:t xml:space="preserve"> (</w:t>
      </w:r>
      <w:r>
        <w:rPr>
          <w:rFonts w:ascii="Leelawadee UI" w:hAnsi="Leelawadee UI" w:eastAsia="Leelawadee UI" w:cs="Leelawadee UI"/>
        </w:rPr>
        <w:t>សម្អាតចេញ</w:t>
      </w:r>
      <w:r>
        <w:rPr>
          <w:rFonts w:ascii="Times New Roman" w:hAnsi="Times New Roman" w:eastAsia="Times New Roman" w:cs="Times New Roman"/>
        </w:rPr>
        <w:t xml:space="preserve">) </w:t>
      </w:r>
      <w:r>
        <w:rPr>
          <w:rFonts w:ascii="Leelawadee UI" w:hAnsi="Leelawadee UI" w:eastAsia="Leelawadee UI" w:cs="Leelawadee UI"/>
        </w:rPr>
        <w:t>សំណល់កខ្វក់</w:t>
      </w:r>
      <w:r>
        <w:rPr>
          <w:rFonts w:ascii="Times New Roman" w:hAnsi="Times New Roman" w:eastAsia="Times New Roman" w:cs="Times New Roman"/>
        </w:rPr>
        <w:t xml:space="preserve"> (</w:t>
      </w:r>
      <w:r>
        <w:rPr>
          <w:rFonts w:ascii="Leelawadee UI" w:hAnsi="Leelawadee UI" w:eastAsia="Leelawadee UI" w:cs="Leelawadee UI"/>
        </w:rPr>
        <w:t>ប្រាក់ក្លែងក្លាយ</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ម៉ាឡាគី</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 xml:space="preserve"> </w:t>
      </w:r>
      <w:r>
        <w:rPr>
          <w:rFonts w:ascii="Leelawadee UI" w:hAnsi="Leelawadee UI" w:eastAsia="Leelawadee UI" w:cs="Leelawadee UI"/>
        </w:rPr>
        <w:t>បព្វជិតភាពអាក្រក់នោះ</w:t>
      </w:r>
      <w:r>
        <w:rPr>
          <w:rFonts w:ascii="Times New Roman" w:hAnsi="Times New Roman" w:eastAsia="Times New Roman" w:cs="Times New Roman"/>
        </w:rPr>
        <w:t xml:space="preserve"> </w:t>
      </w:r>
      <w:r>
        <w:rPr>
          <w:rFonts w:ascii="Leelawadee UI" w:hAnsi="Leelawadee UI" w:eastAsia="Leelawadee UI" w:cs="Leelawadee UI"/>
        </w:rPr>
        <w:t>ត្រូវបានតំណាងដោយការបះបោររបស់កូរ៉ា</w:t>
      </w:r>
      <w:r>
        <w:rPr>
          <w:rFonts w:ascii="Times New Roman" w:hAnsi="Times New Roman" w:eastAsia="Times New Roman" w:cs="Times New Roman"/>
        </w:rPr>
        <w:t xml:space="preserve"> </w:t>
      </w:r>
      <w:r>
        <w:rPr>
          <w:rFonts w:ascii="Leelawadee UI" w:hAnsi="Leelawadee UI" w:eastAsia="Leelawadee UI" w:cs="Leelawadee UI"/>
        </w:rPr>
        <w:t>ដាថាន</w:t>
      </w:r>
      <w:r>
        <w:rPr>
          <w:rFonts w:ascii="Times New Roman" w:hAnsi="Times New Roman" w:eastAsia="Times New Roman" w:cs="Times New Roman"/>
        </w:rPr>
        <w:t xml:space="preserve"> </w:t>
      </w:r>
      <w:r>
        <w:rPr>
          <w:rFonts w:ascii="Leelawadee UI" w:hAnsi="Leelawadee UI" w:eastAsia="Leelawadee UI" w:cs="Leelawadee UI"/>
        </w:rPr>
        <w:t>និងអាប៊ីរ៉ាម</w:t>
      </w:r>
      <w:r>
        <w:rPr>
          <w:rFonts w:ascii="Times New Roman" w:hAnsi="Times New Roman" w:eastAsia="Times New Roman" w:cs="Times New Roman"/>
        </w:rPr>
        <w:t xml:space="preserve"> </w:t>
      </w:r>
      <w:r>
        <w:rPr>
          <w:rFonts w:ascii="Leelawadee UI" w:hAnsi="Leelawadee UI" w:eastAsia="Leelawadee UI" w:cs="Leelawadee UI"/>
        </w:rPr>
        <w:t>និងពួកបះបោរឆ្នាំ</w:t>
      </w:r>
      <w:r>
        <w:rPr>
          <w:rFonts w:ascii="Times New Roman" w:hAnsi="Times New Roman" w:eastAsia="Times New Roman" w:cs="Times New Roman"/>
        </w:rPr>
        <w:t xml:space="preserve"> 1888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បព្វជិតភាពអាក្រក់ត្រូវបានលេបបាត់ទៅ</w:t>
      </w:r>
      <w:r>
        <w:rPr>
          <w:rFonts w:ascii="Times New Roman" w:hAnsi="Times New Roman" w:eastAsia="Times New Roman" w:cs="Times New Roman"/>
        </w:rPr>
        <w:t xml:space="preserve"> </w:t>
      </w:r>
      <w:r>
        <w:rPr>
          <w:rFonts w:ascii="Leelawadee UI" w:hAnsi="Leelawadee UI" w:eastAsia="Leelawadee UI" w:cs="Leelawadee UI"/>
        </w:rPr>
        <w:t>នៅពេលសហរដ្ឋអាមេរិក</w:t>
      </w:r>
      <w:r>
        <w:rPr>
          <w:rFonts w:ascii="Times New Roman" w:hAnsi="Times New Roman" w:eastAsia="Times New Roman" w:cs="Times New Roman"/>
        </w:rPr>
        <w:t xml:space="preserve"> </w:t>
      </w:r>
      <w:r>
        <w:rPr>
          <w:rFonts w:ascii="Leelawadee UI" w:hAnsi="Leelawadee UI" w:eastAsia="Leelawadee UI" w:cs="Leelawadee UI"/>
        </w:rPr>
        <w:t>ដែលជាសត្វពីផែនដី</w:t>
      </w:r>
      <w:r>
        <w:rPr>
          <w:rFonts w:ascii="Times New Roman" w:hAnsi="Times New Roman" w:eastAsia="Times New Roman" w:cs="Times New Roman"/>
        </w:rPr>
        <w:t xml:space="preserve"> </w:t>
      </w:r>
      <w:r>
        <w:rPr>
          <w:rFonts w:ascii="Leelawadee UI" w:hAnsi="Leelawadee UI" w:eastAsia="Leelawadee UI" w:cs="Leelawadee UI"/>
        </w:rPr>
        <w:t>បើកមាត់របស់វា។</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ភ្លើងបំផ្លាញពួកអ្នកដើរតាមរបស់ពួកគេ</w:t>
      </w:r>
      <w:r>
        <w:rPr>
          <w:rFonts w:ascii="Times New Roman" w:hAnsi="Times New Roman" w:eastAsia="Times New Roman" w:cs="Times New Roman"/>
        </w:rPr>
        <w:t xml:space="preserve"> </w:t>
      </w:r>
      <w:r>
        <w:rPr>
          <w:rFonts w:ascii="Leelawadee UI" w:hAnsi="Leelawadee UI" w:eastAsia="Leelawadee UI" w:cs="Leelawadee UI"/>
        </w:rPr>
        <w:t>ក្នុងអំឡុងពេលការចាក់ចេញយ៉ាងពេញលេញនៃភ្លៀងចុងក្រោយ</w:t>
      </w:r>
      <w:r>
        <w:rPr>
          <w:rFonts w:ascii="Times New Roman" w:hAnsi="Times New Roman" w:eastAsia="Times New Roman" w:cs="Times New Roman"/>
        </w:rPr>
        <w:t xml:space="preserve"> </w:t>
      </w:r>
      <w:r>
        <w:rPr>
          <w:rFonts w:ascii="Leelawadee UI" w:hAnsi="Leelawadee UI" w:eastAsia="Leelawadee UI" w:cs="Leelawadee UI"/>
        </w:rPr>
        <w:t>ដែលចាប់ផ្តើមនៅពេលច្បាប់ថ្ងៃអាទិត្យ។</w:t>
      </w:r>
    </w:p>
    <w:p>
      <w:pPr>
        <w:pStyle w:val="ArticleBody"/>
        <w:jc w:val="left"/>
      </w:pPr>
      <w:r>
        <w:rPr>
          <w:rFonts w:ascii="Times New Roman" w:hAnsi="Times New Roman" w:eastAsia="Times New Roman" w:cs="Times New Roman"/>
        </w:rPr>
        <w:t>Khrihna lai pianhmâna chu a ni ta chuan, Krista hunah chhinchhiahna a ni angin, ni hnuhnung lamah fing nungak thiamte chhinchhiahna a entîr a ni. Chû hun lai chuan Sanhedrin, Laodikea Seventh-day Adventist kohhran chuan chhinchhiahna an zawng ang a; mahse, Laodikea hnena pêk chhinchhiahna pakhat chauh chu an hmuh theih dâwn lo. Mipui tam tak tân, dâr sâwm leh pakhatna hnathawkte tân chhinchhiahna chu Sunday dân fiahna hun laiha mipa leh hmeichhia ten ni sarih ni Sabbath an vawn hmuh hi a ni. Thlarau bangte chhinchhiahna, thuthlung hlui mite nêna an inhnihnahnaah, kum sarihna Sabbath chu a ni a; chu chuan Adventism innghahna lungphûmte a entîr a, Habakkuk-a thianghlim dawhkan pahnihte pahnihah pawh a laimawhna ber bulpui a ni tih hriatna a ni. Laodikea Adventism hnena pêk chhinchhiahna chu Jonah chhinchhiahna a ni a, chu chu Krista leh Peter inbiaknaah sawi a ni.</w:t>
      </w:r>
    </w:p>
    <w:p>
      <w:pPr>
        <w:pStyle w:val="ArticleScripture"/>
        <w:jc w:val="left"/>
      </w:pPr>
      <w:r>
        <w:rPr>
          <w:rFonts w:ascii="Times New Roman" w:hAnsi="Times New Roman" w:eastAsia="Times New Roman" w:cs="Times New Roman"/>
        </w:rPr>
        <w:t>Yesu alipofika katika pande za Kaisaria Filipi, aliwauliza wanafunzi wake, akisema, Watu hunena kwamba mimi Mwana wa Adamu ni nani? Wakasema, Wengine husema ya kuwa wewe ndiwe Yohana Mbatizaji; wengine, Eliya; na wengine, Yeremia, au mmoja wa manabii. Akawaambia, Lakini ninyi mwanena kwamba mimi ni nani?</w:t>
      </w:r>
    </w:p>
    <w:p>
      <w:pPr>
        <w:pStyle w:val="ArticleScripture"/>
        <w:jc w:val="left"/>
      </w:pPr>
      <w:r>
        <w:rPr>
          <w:rFonts w:ascii="Times New Roman" w:hAnsi="Times New Roman" w:eastAsia="Times New Roman" w:cs="Times New Roman"/>
        </w:rPr>
        <w:t>Maka Simon Petrus menjawab dan berkata: Engkaulah Kristus, Anak Allah yang hidup. Lalu Yesus menjawab dan berkata kepadanya: Berbahagialah engkau, Simon bin Yunus, sebab bukan darah dan daging yang menyatakan hal itu kepadamu, melainkan Bapa-Ku yang di sorga. Dan Aku pun berkata kepadamu: Engkau adalah Petrus, dan di atas batu karang ini Aku akan mendirikan jemaat-Ku, dan alam maut tidak akan menguasainya. Aku akan memberikan kepadamu kunci-kunci Kerajaan Sorga. Apa pun yang engkau ikat di bumi akan terikat di sorga, dan apa pun yang engkau lepaskan di bumi akan terlepas di sorga.</w:t>
      </w:r>
    </w:p>
    <w:p>
      <w:pPr>
        <w:pStyle w:val="ArticleScripture"/>
        <w:jc w:val="left"/>
      </w:pPr>
      <w:r>
        <w:rPr>
          <w:rFonts w:ascii="Times New Roman" w:hAnsi="Times New Roman" w:eastAsia="Times New Roman" w:cs="Times New Roman"/>
        </w:rPr>
        <w:t>Lalu Ia memerintahkan murid-murid-Nya supaya mereka jangan memberitahukan kepada seorang pun bahwa Ia adalah Yesus, Mesias itu. Matius 16:13–20.</w:t>
      </w:r>
    </w:p>
    <w:p>
      <w:pPr>
        <w:pStyle w:val="ArticleBody"/>
        <w:jc w:val="left"/>
      </w:pPr>
      <w:r>
        <w:rPr>
          <w:rFonts w:ascii="Leelawadee UI" w:hAnsi="Leelawadee UI" w:eastAsia="Leelawadee UI" w:cs="Leelawadee UI"/>
        </w:rPr>
        <w:t>សញ្ញាសម្រាប់សានហេដ្រីន</w:t>
      </w:r>
      <w:r>
        <w:rPr>
          <w:rFonts w:ascii="Times New Roman" w:hAnsi="Times New Roman" w:eastAsia="Times New Roman" w:cs="Times New Roman"/>
        </w:rPr>
        <w:t xml:space="preserve"> </w:t>
      </w:r>
      <w:r>
        <w:rPr>
          <w:rFonts w:ascii="Leelawadee UI" w:hAnsi="Leelawadee UI" w:eastAsia="Leelawadee UI" w:cs="Leelawadee UI"/>
        </w:rPr>
        <w:t>ហើយដូច្នេះសម្រាប់អាឌវេនទីស</w:t>
      </w:r>
      <w:r>
        <w:rPr>
          <w:rFonts w:ascii="Times New Roman" w:hAnsi="Times New Roman" w:eastAsia="Times New Roman" w:cs="Times New Roman"/>
        </w:rPr>
        <w:t xml:space="preserve"> </w:t>
      </w:r>
      <w:r>
        <w:rPr>
          <w:rFonts w:ascii="Leelawadee UI" w:hAnsi="Leelawadee UI" w:eastAsia="Leelawadee UI" w:cs="Leelawadee UI"/>
        </w:rPr>
        <w:t>គឺជាសញ្ញារបស់យ៉ូណា។</w:t>
      </w:r>
      <w:r>
        <w:rPr>
          <w:rFonts w:ascii="Times New Roman" w:hAnsi="Times New Roman" w:eastAsia="Times New Roman" w:cs="Times New Roman"/>
        </w:rPr>
        <w:t xml:space="preserve"> </w:t>
      </w:r>
      <w:r>
        <w:rPr>
          <w:rFonts w:ascii="Leelawadee UI" w:hAnsi="Leelawadee UI" w:eastAsia="Leelawadee UI" w:cs="Leelawadee UI"/>
        </w:rPr>
        <w:t>ស៊ីម៉ូន</w:t>
      </w:r>
      <w:r>
        <w:rPr>
          <w:rFonts w:ascii="Times New Roman" w:hAnsi="Times New Roman" w:eastAsia="Times New Roman" w:cs="Times New Roman"/>
        </w:rPr>
        <w:t xml:space="preserve"> </w:t>
      </w:r>
      <w:r>
        <w:rPr>
          <w:rFonts w:ascii="Leelawadee UI" w:hAnsi="Leelawadee UI" w:eastAsia="Leelawadee UI" w:cs="Leelawadee UI"/>
        </w:rPr>
        <w:t>បារ្យ៉ូណា</w:t>
      </w:r>
      <w:r>
        <w:rPr>
          <w:rFonts w:ascii="Times New Roman" w:hAnsi="Times New Roman" w:eastAsia="Times New Roman" w:cs="Times New Roman"/>
        </w:rPr>
        <w:t xml:space="preserve"> </w:t>
      </w:r>
      <w:r>
        <w:rPr>
          <w:rFonts w:ascii="Leelawadee UI" w:hAnsi="Leelawadee UI" w:eastAsia="Leelawadee UI" w:cs="Leelawadee UI"/>
        </w:rPr>
        <w:t>ត្រូវបាននាំចូលមកក្នុងអត្ថបទនេះជានិមិត្តរូបនៃមនុស្សនៃសេចក្ដីសញ្ញា</w:t>
      </w:r>
      <w:r>
        <w:rPr>
          <w:rFonts w:ascii="Times New Roman" w:hAnsi="Times New Roman" w:eastAsia="Times New Roman" w:cs="Times New Roman"/>
        </w:rPr>
        <w:t xml:space="preserve"> </w:t>
      </w:r>
      <w:r>
        <w:rPr>
          <w:rFonts w:ascii="Leelawadee UI" w:hAnsi="Leelawadee UI" w:eastAsia="Leelawadee UI" w:cs="Leelawadee UI"/>
        </w:rPr>
        <w:t>ពីព្រោះឈ្មោះរបស់គាត់កំពុងតែត្រូវបានប្ដូរ។</w:t>
      </w:r>
      <w:r>
        <w:rPr>
          <w:rFonts w:ascii="Times New Roman" w:hAnsi="Times New Roman" w:eastAsia="Times New Roman" w:cs="Times New Roman"/>
        </w:rPr>
        <w:t xml:space="preserve"> </w:t>
      </w:r>
      <w:r>
        <w:rPr>
          <w:rFonts w:ascii="Leelawadee UI" w:hAnsi="Leelawadee UI" w:eastAsia="Leelawadee UI" w:cs="Leelawadee UI"/>
        </w:rPr>
        <w:t>ឈ្មោះរបស់អាប់រ៉ាមត្រូវបានប្ដូរនៅពេលសេចក្ដីសញ្ញា។</w:t>
      </w:r>
      <w:r>
        <w:rPr>
          <w:rFonts w:ascii="Times New Roman" w:hAnsi="Times New Roman" w:eastAsia="Times New Roman" w:cs="Times New Roman"/>
        </w:rPr>
        <w:t xml:space="preserve"> </w:t>
      </w:r>
      <w:r>
        <w:rPr>
          <w:rFonts w:ascii="Leelawadee UI" w:hAnsi="Leelawadee UI" w:eastAsia="Leelawadee UI" w:cs="Leelawadee UI"/>
        </w:rPr>
        <w:t>ឈ្មោះរបស់សូលត្រូវបានប្ដូរទៅជាប៉ូល។</w:t>
      </w:r>
      <w:r>
        <w:rPr>
          <w:rFonts w:ascii="Times New Roman" w:hAnsi="Times New Roman" w:eastAsia="Times New Roman" w:cs="Times New Roman"/>
        </w:rPr>
        <w:t xml:space="preserve"> </w:t>
      </w:r>
      <w:r>
        <w:rPr>
          <w:rFonts w:ascii="Leelawadee UI" w:hAnsi="Leelawadee UI" w:eastAsia="Leelawadee UI" w:cs="Leelawadee UI"/>
        </w:rPr>
        <w:t>ឈ្មោះរបស់យ៉ាកុបត្រូវបានប្ដូរទៅជាអ៊ីស្រាអែល។</w:t>
      </w:r>
      <w:r>
        <w:rPr>
          <w:rFonts w:ascii="Times New Roman" w:hAnsi="Times New Roman" w:eastAsia="Times New Roman" w:cs="Times New Roman"/>
        </w:rPr>
        <w:t xml:space="preserve"> </w:t>
      </w:r>
      <w:r>
        <w:rPr>
          <w:rFonts w:ascii="Leelawadee UI" w:hAnsi="Leelawadee UI" w:eastAsia="Leelawadee UI" w:cs="Leelawadee UI"/>
        </w:rPr>
        <w:t>សាក្សីទាំងបីនោះបង្កើតឲ្យឃើញថា</w:t>
      </w:r>
      <w:r>
        <w:rPr>
          <w:rFonts w:ascii="Times New Roman" w:hAnsi="Times New Roman" w:eastAsia="Times New Roman" w:cs="Times New Roman"/>
        </w:rPr>
        <w:t xml:space="preserve"> </w:t>
      </w:r>
      <w:r>
        <w:rPr>
          <w:rFonts w:ascii="Leelawadee UI" w:hAnsi="Leelawadee UI" w:eastAsia="Leelawadee UI" w:cs="Leelawadee UI"/>
        </w:rPr>
        <w:t>នៅពេលឈ្មោះរបស់តួអង្គម្នាក់ក្នុងព្រះគម្ពីរត្រូវបានប្ដូរ</w:t>
      </w:r>
      <w:r>
        <w:rPr>
          <w:rFonts w:ascii="Times New Roman" w:hAnsi="Times New Roman" w:eastAsia="Times New Roman" w:cs="Times New Roman"/>
        </w:rPr>
        <w:t xml:space="preserve"> </w:t>
      </w:r>
      <w:r>
        <w:rPr>
          <w:rFonts w:ascii="Leelawadee UI" w:hAnsi="Leelawadee UI" w:eastAsia="Leelawadee UI" w:cs="Leelawadee UI"/>
        </w:rPr>
        <w:t>ពួកគេតំណាងឲ្យមនុស្សនៃសេចក្ដីសញ្ញា</w:t>
      </w:r>
      <w:r>
        <w:rPr>
          <w:rFonts w:ascii="Times New Roman" w:hAnsi="Times New Roman" w:eastAsia="Times New Roman" w:cs="Times New Roman"/>
        </w:rPr>
        <w:t xml:space="preserve"> </w:t>
      </w:r>
      <w:r>
        <w:rPr>
          <w:rFonts w:ascii="Leelawadee UI" w:hAnsi="Leelawadee UI" w:eastAsia="Leelawadee UI" w:cs="Leelawadee UI"/>
        </w:rPr>
        <w:t>ហើយដោយហេតុនោះក៏ជាគំរូនៃប្រជាជនចុងក្រោយនៃសេចក្ដីសញ្ញា</w:t>
      </w:r>
      <w:r>
        <w:rPr>
          <w:rFonts w:ascii="Times New Roman" w:hAnsi="Times New Roman" w:eastAsia="Times New Roman" w:cs="Times New Roman"/>
        </w:rPr>
        <w:t xml:space="preserve"> </w:t>
      </w:r>
      <w:r>
        <w:rPr>
          <w:rFonts w:ascii="Leelawadee UI" w:hAnsi="Leelawadee UI" w:eastAsia="Leelawadee UI" w:cs="Leelawadee UI"/>
        </w:rPr>
        <w:t>ដែលជាមួយសែនសែសិបបួនពាន់នាក់។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សាក្សីទាំងបីនោះក៏បញ្ជាក់ផងដែរថា</w:t>
      </w:r>
      <w:r>
        <w:rPr>
          <w:rFonts w:ascii="Times New Roman" w:hAnsi="Times New Roman" w:eastAsia="Times New Roman" w:cs="Times New Roman"/>
        </w:rPr>
        <w:t xml:space="preserve"> </w:t>
      </w:r>
      <w:r>
        <w:rPr>
          <w:rFonts w:ascii="Leelawadee UI" w:hAnsi="Leelawadee UI" w:eastAsia="Leelawadee UI" w:cs="Leelawadee UI"/>
        </w:rPr>
        <w:t>ឈ្មោះរបស់មនុស្សនៃសេចក្ដីសញ្ញា</w:t>
      </w:r>
      <w:r>
        <w:rPr>
          <w:rFonts w:ascii="Times New Roman" w:hAnsi="Times New Roman" w:eastAsia="Times New Roman" w:cs="Times New Roman"/>
        </w:rPr>
        <w:t xml:space="preserve"> </w:t>
      </w:r>
      <w:r>
        <w:rPr>
          <w:rFonts w:ascii="Leelawadee UI" w:hAnsi="Leelawadee UI" w:eastAsia="Leelawadee UI" w:cs="Leelawadee UI"/>
        </w:rPr>
        <w:t>តំណាងឲ្យនិមិត្តសញ្ញាព្យាករណ៍ដែលពាក់ព័ន្ធនឹងបុគ្គលដែលឈ្មោះរបស់គាត់ត្រូវបានប្ដូរ។</w:t>
      </w:r>
      <w:r>
        <w:rPr>
          <w:rFonts w:ascii="Times New Roman" w:hAnsi="Times New Roman" w:eastAsia="Times New Roman" w:cs="Times New Roman"/>
        </w:rPr>
        <w:t xml:space="preserve"> </w:t>
      </w:r>
      <w:r>
        <w:rPr>
          <w:rFonts w:ascii="Leelawadee UI" w:hAnsi="Leelawadee UI" w:eastAsia="Leelawadee UI" w:cs="Leelawadee UI"/>
        </w:rPr>
        <w:t>សូលមានន័យថា</w:t>
      </w:r>
      <w:r>
        <w:rPr>
          <w:rFonts w:ascii="Times New Roman" w:hAnsi="Times New Roman" w:eastAsia="Times New Roman" w:cs="Times New Roman"/>
        </w:rPr>
        <w:t xml:space="preserve"> «</w:t>
      </w:r>
      <w:r>
        <w:rPr>
          <w:rFonts w:ascii="Leelawadee UI" w:hAnsi="Leelawadee UI" w:eastAsia="Leelawadee UI" w:cs="Leelawadee UI"/>
        </w:rPr>
        <w:t>អ្នកដែលត្រូវបានជ្រើសរើស</w:t>
      </w:r>
      <w:r>
        <w:rPr>
          <w:rFonts w:ascii="Times New Roman" w:hAnsi="Times New Roman" w:eastAsia="Times New Roman" w:cs="Times New Roman"/>
        </w:rPr>
        <w:t xml:space="preserve">» </w:t>
      </w:r>
      <w:r>
        <w:rPr>
          <w:rFonts w:ascii="Leelawadee UI" w:hAnsi="Leelawadee UI" w:eastAsia="Leelawadee UI" w:cs="Leelawadee UI"/>
        </w:rPr>
        <w:t>ពីព្រោះគាត់ត្រូវបានជ្រើសរើសឲ្យនាំដំណឹងល្អទៅកាន់សាសន៍ដទៃ។</w:t>
      </w:r>
      <w:r>
        <w:rPr>
          <w:rFonts w:ascii="Times New Roman" w:hAnsi="Times New Roman" w:eastAsia="Times New Roman" w:cs="Times New Roman"/>
        </w:rPr>
        <w:t xml:space="preserve"> </w:t>
      </w:r>
      <w:r>
        <w:rPr>
          <w:rFonts w:ascii="Leelawadee UI" w:hAnsi="Leelawadee UI" w:eastAsia="Leelawadee UI" w:cs="Leelawadee UI"/>
        </w:rPr>
        <w:t>ឈ្មោះរបស់គាត់ត្រូវបានប្ដូរទៅជាប៉ូល</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តូច</w:t>
      </w:r>
      <w:r>
        <w:rPr>
          <w:rFonts w:ascii="Times New Roman" w:hAnsi="Times New Roman" w:eastAsia="Times New Roman" w:cs="Times New Roman"/>
        </w:rPr>
        <w:t xml:space="preserve"> </w:t>
      </w:r>
      <w:r>
        <w:rPr>
          <w:rFonts w:ascii="Leelawadee UI" w:hAnsi="Leelawadee UI" w:eastAsia="Leelawadee UI" w:cs="Leelawadee UI"/>
        </w:rPr>
        <w:t>ពីព្រោះនៅក្នុងភ្នែករបស់ខ្លួន</w:t>
      </w:r>
      <w:r>
        <w:rPr>
          <w:rFonts w:ascii="Times New Roman" w:hAnsi="Times New Roman" w:eastAsia="Times New Roman" w:cs="Times New Roman"/>
        </w:rPr>
        <w:t xml:space="preserve"> </w:t>
      </w:r>
      <w:r>
        <w:rPr>
          <w:rFonts w:ascii="Leelawadee UI" w:hAnsi="Leelawadee UI" w:eastAsia="Leelawadee UI" w:cs="Leelawadee UI"/>
        </w:rPr>
        <w:t>គាត់ជាអប្បបរមាបំផុតក្នុងចំណោមសាវកទាំងឡាយ</w:t>
      </w:r>
      <w:r>
        <w:rPr>
          <w:rFonts w:ascii="Times New Roman" w:hAnsi="Times New Roman" w:eastAsia="Times New Roman" w:cs="Times New Roman"/>
        </w:rPr>
        <w:t xml:space="preserve"> </w:t>
      </w:r>
      <w:r>
        <w:rPr>
          <w:rFonts w:ascii="Leelawadee UI" w:hAnsi="Leelawadee UI" w:eastAsia="Leelawadee UI" w:cs="Leelawadee UI"/>
        </w:rPr>
        <w:t>ដ្បិតគាត់បានបៀតបៀនក្រុមជំនុំរបស់ព្រះ។</w:t>
      </w:r>
      <w:r>
        <w:rPr>
          <w:rFonts w:ascii="Times New Roman" w:hAnsi="Times New Roman" w:eastAsia="Times New Roman" w:cs="Times New Roman"/>
        </w:rPr>
        <w:t xml:space="preserve"> </w:t>
      </w:r>
      <w:r>
        <w:rPr>
          <w:rFonts w:ascii="Leelawadee UI" w:hAnsi="Leelawadee UI" w:eastAsia="Leelawadee UI" w:cs="Leelawadee UI"/>
        </w:rPr>
        <w:t>យ៉ាកុប</w:t>
      </w:r>
      <w:r>
        <w:rPr>
          <w:rFonts w:ascii="Times New Roman" w:hAnsi="Times New Roman" w:eastAsia="Times New Roman" w:cs="Times New Roman"/>
        </w:rPr>
        <w:t xml:space="preserve"> </w:t>
      </w:r>
      <w:r>
        <w:rPr>
          <w:rFonts w:ascii="Leelawadee UI" w:hAnsi="Leelawadee UI" w:eastAsia="Leelawadee UI" w:cs="Leelawadee UI"/>
        </w:rPr>
        <w:t>ដែលជាអ្នកដណ្ដើមជំនួស</w:t>
      </w:r>
      <w:r>
        <w:rPr>
          <w:rFonts w:ascii="Times New Roman" w:hAnsi="Times New Roman" w:eastAsia="Times New Roman" w:cs="Times New Roman"/>
        </w:rPr>
        <w:t xml:space="preserve"> </w:t>
      </w:r>
      <w:r>
        <w:rPr>
          <w:rFonts w:ascii="Leelawadee UI" w:hAnsi="Leelawadee UI" w:eastAsia="Leelawadee UI" w:cs="Leelawadee UI"/>
        </w:rPr>
        <w:t>ត្រូវបានប្ដូរទាំងក្នុងឈ្មោះ</w:t>
      </w:r>
      <w:r>
        <w:rPr>
          <w:rFonts w:ascii="Times New Roman" w:hAnsi="Times New Roman" w:eastAsia="Times New Roman" w:cs="Times New Roman"/>
        </w:rPr>
        <w:t xml:space="preserve"> </w:t>
      </w:r>
      <w:r>
        <w:rPr>
          <w:rFonts w:ascii="Leelawadee UI" w:hAnsi="Leelawadee UI" w:eastAsia="Leelawadee UI" w:cs="Leelawadee UI"/>
        </w:rPr>
        <w:t>និងក្នុងបទពិសោធន៍</w:t>
      </w:r>
      <w:r>
        <w:rPr>
          <w:rFonts w:ascii="Times New Roman" w:hAnsi="Times New Roman" w:eastAsia="Times New Roman" w:cs="Times New Roman"/>
        </w:rPr>
        <w:t xml:space="preserve"> </w:t>
      </w:r>
      <w:r>
        <w:rPr>
          <w:rFonts w:ascii="Leelawadee UI" w:hAnsi="Leelawadee UI" w:eastAsia="Leelawadee UI" w:cs="Leelawadee UI"/>
        </w:rPr>
        <w:t>ទៅជាអ្នកឈ្នះ</w:t>
      </w:r>
      <w:r>
        <w:rPr>
          <w:rFonts w:ascii="Times New Roman" w:hAnsi="Times New Roman" w:eastAsia="Times New Roman" w:cs="Times New Roman"/>
        </w:rPr>
        <w:t xml:space="preserve"> </w:t>
      </w:r>
      <w:r>
        <w:rPr>
          <w:rFonts w:ascii="Leelawadee UI" w:hAnsi="Leelawadee UI" w:eastAsia="Leelawadee UI" w:cs="Leelawadee UI"/>
        </w:rPr>
        <w:t>ដូចដែលអ៊ីស្រាអែលមានន័យ។</w:t>
      </w:r>
      <w:r>
        <w:rPr>
          <w:rFonts w:ascii="Times New Roman" w:hAnsi="Times New Roman" w:eastAsia="Times New Roman" w:cs="Times New Roman"/>
        </w:rPr>
        <w:t xml:space="preserve"> </w:t>
      </w:r>
      <w:r>
        <w:rPr>
          <w:rFonts w:ascii="Leelawadee UI" w:hAnsi="Leelawadee UI" w:eastAsia="Leelawadee UI" w:cs="Leelawadee UI"/>
        </w:rPr>
        <w:t>ឈ្មោះរបស់ពេត្រុសគឺស៊ីម៉ូន</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អ្នកដែលស្តាប់</w:t>
      </w:r>
      <w:r>
        <w:rPr>
          <w:rFonts w:ascii="Times New Roman" w:hAnsi="Times New Roman" w:eastAsia="Times New Roman" w:cs="Times New Roman"/>
        </w:rPr>
        <w:t xml:space="preserve">; </w:t>
      </w:r>
      <w:r>
        <w:rPr>
          <w:rFonts w:ascii="Leelawadee UI" w:hAnsi="Leelawadee UI" w:eastAsia="Leelawadee UI" w:cs="Leelawadee UI"/>
        </w:rPr>
        <w:t>ហើយបារ្យ៉ូណា</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កូនប្រុសរបស់យ៉ូណា។</w:t>
      </w:r>
    </w:p>
    <w:p>
      <w:pPr>
        <w:pStyle w:val="ArticleBody"/>
        <w:jc w:val="left"/>
      </w:pPr>
      <w:r>
        <w:rPr>
          <w:rFonts w:ascii="Times New Roman" w:hAnsi="Times New Roman" w:eastAsia="Times New Roman" w:cs="Times New Roman"/>
        </w:rPr>
        <w:t>Peter mewakili generasi terakhir Yunus, karena ia adalah anak Yunus. Yunus berarti “merpati,” dan Simon adalah dia yang mendengar pesan merpati itu, dan Simon Barjona telah mendengar pesan tentang pengurapan Yesus, ketika Ia dibaptis dan menjadi Yesus Kristus, dan Roh Kudus turun dalam rupa seekor merpati. Pesan Yunus adalah pesan merpati yang melambangkan pengurapan Yesus dengan kuasa pada baptisan-Nya. Pesan Yunus dilambangkan dengan Yunus berada tiga hari di dalam perut ikan paus. Tiga hari itu adalah tiga hari dari Paskah sampai hari raya buah sulung, yang ditipologikan oleh baptisan Kristus dan oleh masa Yunus di dalam perut ikan paus.</w:t>
      </w:r>
    </w:p>
    <w:p>
      <w:pPr>
        <w:pStyle w:val="ArticleBody"/>
        <w:jc w:val="left"/>
      </w:pPr>
      <w:r>
        <w:rPr>
          <w:rFonts w:ascii="Times New Roman" w:hAnsi="Times New Roman" w:eastAsia="Times New Roman" w:cs="Times New Roman"/>
        </w:rPr>
        <w:t>Tandha Yunus ialah tandha pangurapané Kristus nalika baptisané, kang nggambaraké tumedhaking malaékat ing Wahyu wolulas ing 9/11. 9/11 miwiti sawijining prosès pangujian telung undhak-undhakan kaya kang dilambangaké déning telung dinané Yunus. Telung undhak-undhakan mau uga digambaraké ana ing sajarah Millerit. 11 Agustus 1840 nandhani ujian malaékat kapisan, 19 April 1844 ujian malaékat kapindho, lan 22 Oktober 1844 ujian katelu. Telung undhak-undhakan mau makili 9/11, 18 Juli 2020, lan hukum Minggu.</w:t>
      </w:r>
    </w:p>
    <w:p>
      <w:pPr>
        <w:pStyle w:val="ArticleBody"/>
        <w:jc w:val="left"/>
      </w:pPr>
      <w:r>
        <w:rPr>
          <w:rFonts w:ascii="Times New Roman" w:hAnsi="Times New Roman" w:eastAsia="Times New Roman" w:cs="Times New Roman"/>
        </w:rPr>
        <w:t>Pada hukum Ahad, Yunus dimuntahkan dari mulut seekor ikan, tepat di tempat Kristus sedang memuntahkan Laodikia dari mulut-Nya, yang juga tepat di tempat keledai Bileam membuka mulutnya dan berbicara, yang juga tepat di tempat Zakharia, ayah Yohanes Pembaptis, berbicara, yang juga merupakan tempat Amerika Syarikat berbicara seperti seekor naga. Sesudah itu Yunus menyampaikan amaran terakhir kepada dunia sebagai lambang mereka yang telah dibangkitkan bersama Musa dan Elia pada tahun 2024. Jiwa-jiwa itu telah mati di jalan-jalan Sodom dan Mesir, dan sesudah itu dibangkitkan sebagai tentera besar Yehezkiel. Pada waktu kebangkitan mereka, mereka menjadi tanda Yunus, kerana dia melambangkan mereka yang telah mati dan dibangkitkan untuk menyampaikan pekhabaran terakhir kepada Niniwe. Yunus di dalam perut ikan paus, Daniel di dalam gua singa, Yohanes di dalam periuk minyak yang mendidih melambangkan seratus empat puluh empat ribu orang yang telah mengalami suatu kematian dan kebangkitan secara simbolik. Pengurapan pada 11 September menuju kepada kebangkitan tentera besar Yehezkiel melambangkan baptisan Kristus menuju kepada kebangkitan-Nya.</w:t>
      </w:r>
    </w:p>
    <w:p>
      <w:pPr>
        <w:pStyle w:val="ArticleScripture"/>
        <w:jc w:val="left"/>
      </w:pPr>
      <w:r>
        <w:rPr>
          <w:rFonts w:ascii="Times New Roman" w:hAnsi="Times New Roman" w:eastAsia="Times New Roman" w:cs="Times New Roman"/>
        </w:rPr>
        <w:t>Parisi arin Sadduki arin henna phangkhi loina Mahakpu swarga dagi khudam ama utpinabagi haijare. Mahakna makhoida khumlakhi, “Numit lingshida nangna hairi, ‘Nongmadon adu phajana leigani; maramdi nonggi maang adu ngangi.’ Aduga nungaida, ‘Nongmadon adu asida nongsaba oigani; maramdi nonggi maang adu ngangi aduga numitna phamli.’ Eikhoigi maming thokpa mi oibasing o! Nonggi maang adu khang-i; adubu matam asi-gi khudamsing adu karigumba khangdaba? Phattaba aduga nupi ama-gi matangda yumpham touba mi punshi asina khudam ama thijari; aduga mahoida khudam amata piba natte, adubu Mahousa Jonas-ki khudam adu khaktani.” Aduga Mahakna makhoibu thadoklaga chatkhi. Matthew 16:1–4.</w:t>
      </w:r>
    </w:p>
    <w:p>
      <w:pPr>
        <w:pStyle w:val="ArticleBody"/>
        <w:jc w:val="left"/>
      </w:pPr>
      <w:r>
        <w:rPr>
          <w:rFonts w:ascii="Times New Roman" w:hAnsi="Times New Roman" w:eastAsia="Times New Roman" w:cs="Times New Roman"/>
        </w:rPr>
        <w:t>Mu’ujizat ya go tlhora e ne e le tsogo ya Lasaro.</w:t>
      </w:r>
    </w:p>
    <w:p>
      <w:pPr>
        <w:pStyle w:val="ArticleScripture"/>
        <w:jc w:val="left"/>
      </w:pPr>
      <w:r>
        <w:rPr>
          <w:rFonts w:ascii="Times New Roman" w:hAnsi="Times New Roman" w:eastAsia="Times New Roman" w:cs="Times New Roman"/>
        </w:rPr>
        <w:t>“Dengan menangguhkan kedatangan-Nya kepada Lazarus, Kristus mempunyai suatu maksud belas kasihan terhadap mereka yang belum menerima Dia. Ia tinggal menanti, supaya dengan membangkitkan Lazarus dari antara orang mati Ia dapat memberikan kepada umat-Nya yang tegar tengkuk dan tidak percaya itu suatu bukti lagi bahwa Dialah benar-benar ‘kebangkitan dan hidup.’ Ia enggan melepaskan segala pengharapan bagi umat itu, domba-domba yang miskin dan tersesat dari kaum Israel. Hati-Nya hancur karena ketidakbertobatan mereka. Dalam kemurahan-Nya Ia bermaksud memberi kepada mereka satu bukti lagi bahwa Dialah Pemulih itu, Dia yang seorang diri dapat membawa hidup dan kebakaan kepada terang. Hal ini harus menjadi suatu bukti yang tidak dapat disalahtafsirkan oleh imam-imam. Inilah sebab penundaan-Nya untuk pergi ke Betania. Mukjizat yang puncak ini, yaitu pembangkitan Lazarus, harus memeteraikan pekerjaan-Nya dan tuntutan-Nya akan keilahian.” Alfa dan Omega, 528, 529.</w:t>
      </w:r>
    </w:p>
    <w:p>
      <w:pPr>
        <w:pStyle w:val="ArticleBody"/>
        <w:jc w:val="left"/>
      </w:pPr>
      <w:r>
        <w:rPr>
          <w:rFonts w:ascii="Times New Roman" w:hAnsi="Times New Roman" w:eastAsia="Times New Roman" w:cs="Times New Roman"/>
        </w:rPr>
        <w:t>Krista na n'anim mpɛn ansa na Ɔsɔree Lasaro, na Lasaro anyɛ “anwanwasɛm a ɛwiee ne nyinaa” no nko ara, na mmom na ɔyɛ “nsɔano” a wɔde to Onyankopɔn adwuma no so nso. Wɔ saa fa no mu no, Yona ho sɛnkyerɛnne no nkutoo ne sɛnkyerɛnne ma awo ntoatoaso a wɔaware wɔn ho na wɔyɛ amumɔyɛfo no. Ɛho hia sɛ yehu sɛ bere a wɔde si nsɔano no yɛ pɔtee yiye. Wɔ fa a yɛrehwɛ mu a wɔsesa Petro din no, ɛma yehu sɛ efi saa bere no rekɔ no Yesu fii ase daa no adi sɛ ɛsɛ sɛ wokum no; nanso wɔ kyerɛwsɛm no mu no, Mateo kyerɛw kɔɔ anim sɛ, “Afei ɔhyɛɛ n’asuafo no denneennen sɛ wɔnka nkyerɛ obiara sɛ ɔno ne Yesu Kristo no.” Na afei nyinaa akyi no, kyerɛwsɛm a edi hɔ pɛ no mu no, ɔsan kyerɛw sɛ, “Efi saa bere no rekɔ no Yesu fii ase kyerɛɛ n’asuafo no sɛnea ɛsɛ sɛ ɔkɔ Yerusalem, na mpanyimfo ne asɔfo mpanyin ne atwerɛfo ma no hu amane pii, na wokum no, na da a ɛto so abiɛsa no wɔasan no aba nkwa mu.”</w:t>
      </w:r>
    </w:p>
    <w:p>
      <w:pPr>
        <w:pStyle w:val="ArticleBody"/>
        <w:jc w:val="left"/>
      </w:pPr>
      <w:r>
        <w:rPr>
          <w:rFonts w:ascii="Times New Roman" w:hAnsi="Times New Roman" w:eastAsia="Times New Roman" w:cs="Times New Roman"/>
        </w:rPr>
        <w:t>Kha phud u sdang da ba U Jisu U kylli mano ba ki briew ki pyrkhat ba U long, bad hadien kata sa ka jingkylli kaba bud ha kaba U la kylli ïa ki synran jong U mano ba ki pyrkhat ba U long.</w:t>
      </w:r>
    </w:p>
    <w:p>
      <w:pPr>
        <w:pStyle w:val="ArticleScripture"/>
        <w:jc w:val="left"/>
      </w:pP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ꯀꯦꯁꯔꯤꯌꯥ</w:t>
      </w:r>
      <w:r>
        <w:rPr>
          <w:rFonts w:ascii="Times New Roman" w:hAnsi="Times New Roman" w:eastAsia="Times New Roman" w:cs="Times New Roman"/>
        </w:rPr>
        <w:t xml:space="preserve"> </w:t>
      </w:r>
      <w:r>
        <w:rPr>
          <w:rFonts w:ascii="Nirmala UI" w:hAnsi="Nirmala UI" w:eastAsia="Nirmala UI" w:cs="Nirmala UI"/>
        </w:rPr>
        <w:t>ꯐꯤꯂꯤꯄꯤꯒꯤ</w:t>
      </w:r>
      <w:r>
        <w:rPr>
          <w:rFonts w:ascii="Times New Roman" w:hAnsi="Times New Roman" w:eastAsia="Times New Roman" w:cs="Times New Roman"/>
        </w:rPr>
        <w:t xml:space="preserve"> </w:t>
      </w:r>
      <w:r>
        <w:rPr>
          <w:rFonts w:ascii="Nirmala UI" w:hAnsi="Nirmala UI" w:eastAsia="Nirmala UI" w:cs="Nirmala UI"/>
        </w:rPr>
        <w:t>ꯄꯥꯟꯊꯣꯛꯄꯥꯛꯁꯤꯡꯗ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ꯁꯤꯁ꯭ꯌꯁꯤꯡꯗ</w:t>
      </w:r>
      <w:r>
        <w:rPr>
          <w:rFonts w:ascii="Times New Roman" w:hAnsi="Times New Roman" w:eastAsia="Times New Roman" w:cs="Times New Roman"/>
        </w:rPr>
        <w:t xml:space="preserve"> </w:t>
      </w:r>
      <w:r>
        <w:rPr>
          <w:rFonts w:ascii="Nirmala UI" w:hAnsi="Nirmala UI" w:eastAsia="Nirmala UI" w:cs="Nirmala UI"/>
        </w:rPr>
        <w:t>ꯍꯪꯈꯤ</w:t>
      </w:r>
      <w:r>
        <w:rPr>
          <w:rFonts w:ascii="Times New Roman" w:hAnsi="Times New Roman" w:eastAsia="Times New Roman" w:cs="Times New Roman"/>
        </w:rPr>
        <w:t>, “</w:t>
      </w:r>
      <w:r>
        <w:rPr>
          <w:rFonts w:ascii="Nirmala UI" w:hAnsi="Nirmala UI" w:eastAsia="Nirmala UI" w:cs="Nirmala UI"/>
        </w:rPr>
        <w:t>ꯃꯤꯑꯣꯏꯁꯤꯡꯅ</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ꯀꯔꯤꯅꯣ</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ꯈꯔꯅ</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ꯕꯦꯞꯇꯤꯁ꯭ꯠ</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ꯈꯔꯅ</w:t>
      </w:r>
      <w:r>
        <w:rPr>
          <w:rFonts w:ascii="Times New Roman" w:hAnsi="Times New Roman" w:eastAsia="Times New Roman" w:cs="Times New Roman"/>
        </w:rPr>
        <w:t xml:space="preserve"> </w:t>
      </w:r>
      <w:r>
        <w:rPr>
          <w:rFonts w:ascii="Nirmala UI" w:hAnsi="Nirmala UI" w:eastAsia="Nirmala UI" w:cs="Nirmala UI"/>
        </w:rPr>
        <w:t>ꯏꯂꯥꯏꯖꯥ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ꯑꯇꯣꯞꯄꯁꯤꯡꯅ</w:t>
      </w:r>
      <w:r>
        <w:rPr>
          <w:rFonts w:ascii="Times New Roman" w:hAnsi="Times New Roman" w:eastAsia="Times New Roman" w:cs="Times New Roman"/>
        </w:rPr>
        <w:t xml:space="preserve"> </w:t>
      </w:r>
      <w:r>
        <w:rPr>
          <w:rFonts w:ascii="Nirmala UI" w:hAnsi="Nirmala UI" w:eastAsia="Nirmala UI" w:cs="Nirmala UI"/>
        </w:rPr>
        <w:t>ꯖꯦꯔꯦꯃꯥꯏꯌꯥ</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ꯄ꯭ꯔꯣꯐꯦꯠꯁꯤꯡꯒꯤ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ꯑꯣꯏꯔꯕꯗ</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ꯀꯔꯤꯅꯣ</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ꯃꯊꯤꯎ</w:t>
      </w:r>
      <w:r>
        <w:rPr>
          <w:rFonts w:ascii="Times New Roman" w:hAnsi="Times New Roman" w:eastAsia="Times New Roman" w:cs="Times New Roman"/>
        </w:rPr>
        <w:t xml:space="preserve"> 16:13–15.</w:t>
      </w:r>
    </w:p>
    <w:p>
      <w:pPr>
        <w:pStyle w:val="ArticleBody"/>
        <w:jc w:val="left"/>
      </w:pPr>
      <w:r>
        <w:rPr>
          <w:rFonts w:ascii="Times New Roman" w:hAnsi="Times New Roman" w:eastAsia="Times New Roman" w:cs="Times New Roman"/>
        </w:rPr>
        <w:t>Apabila Petrus menjawab, dia mengenal pasti bahawa Yesus ialah Kristus dan Anak Allah yang hidup. Perkataan Kristus ialah perkataan Yunani bagi perkataan Ibrani Mesias. Yesus membangkitkan persoalan tentang siapakah Dia, dan memimpin para murid kepada hakikat bahawa Dialah Mesias, tetapi serta-merta memberitahu mereka supaya jangan mengatakan hal itu kepada sesiapa pun. Sejak waktu itu, Dia mula mengajar bahawa Dia akan menggenapkan dua puluh tiga tanda jalan dalam tiga fasal terakhir kitab Matius, tetapi secara perlu kebenaran-kebenaran yang berkaitan dengan Kristus itu harus disingkapkan secara berperingkat-peringkat.</w:t>
      </w:r>
    </w:p>
    <w:p>
      <w:pPr>
        <w:pStyle w:val="ArticleBody"/>
        <w:jc w:val="left"/>
      </w:pPr>
      <w:r>
        <w:rPr>
          <w:rFonts w:ascii="Times New Roman" w:hAnsi="Times New Roman" w:eastAsia="Times New Roman" w:cs="Times New Roman"/>
        </w:rPr>
        <w:t>Re tla tšwela pele ka matshwao a tsela a Bomessia sehlogong se se latelang.</w:t>
      </w:r>
    </w:p>
    <w:p>
      <w:pPr>
        <w:pStyle w:val="ArticleHeading"/>
        <w:jc w:val="left"/>
      </w:pPr>
      <w:r>
        <w:rPr>
          <w:rFonts w:ascii="Arial" w:hAnsi="Arial" w:eastAsia="Arial" w:cs="Arial"/>
        </w:rPr>
        <w:t>Nuru ya alfa ya malaika wa tatu</w:t>
      </w:r>
    </w:p>
    <w:p>
      <w:pPr>
        <w:pStyle w:val="ArticleScripture"/>
        <w:jc w:val="left"/>
      </w:pPr>
      <w:r>
        <w:rPr>
          <w:rFonts w:ascii="Times New Roman" w:hAnsi="Times New Roman" w:eastAsia="Times New Roman" w:cs="Times New Roman"/>
        </w:rPr>
        <w:t>“Pada musim gugur tahun 1846 kami mulai memelihara Sabat Alkitab, serta mengajarkan dan mempertahankannya. Perhatian saya mula-mula tertarik kepada Sabat ketika saya sedang berkunjung ke New Bedford, Massachusetts, pada awal tahun yang sama. Di sana saya berkenalan dengan Penatua Joseph Bates, yang sejak dini telah menerima iman Advent dan merupakan seorang pekerja yang giat dalam pekerjaan itu. Penatua B. memelihara Sabat, dan mendesakkan pentingnya hal itu. Saya tidak merasakan pentingnya Sabat, dan menganggap bahwa Penatua B. keliru karena memberikan perhatian kepada hukum keempat lebih daripada kepada kesembilan hukum lainnya. Tetapi Tuhan memberikan kepada saya suatu pemandangan tentang tempat kudus surgawi. Bait Allah terbuka di surga, dan kepada saya diperlihatkan tabut Allah yang tertudungi oleh tutup pendamaian. Dua malaikat berdiri, seorang pada tiap ujung tabut itu, dengan sayap mereka terkembang di atas tutup pendamaian, dan wajah mereka tertuju kepadanya. Malaikat yang menyertai saya memberitahukan kepada saya bahwa mereka itu melambangkan seluruh bala tentara surga yang memandang dengan kekaguman penuh hormat kepada hukum kudus yang telah dituliskan oleh jari Allah. Yesus mengangkat penutup tabut itu, dan saya melihat loh-loh batu yang di atasnya tertulis Sepuluh Hukum. Saya tercengang ketika melihat hukum keempat tepat di tengah-tengah kesepuluh hukum itu, dengan lingkaran cahaya lembut yang mengelilinginya. Kata malaikat itu: ‘Inilah satu-satunya dari yang sepuluh itu yang menjelaskan Allah yang hidup, yang menciptakan langit dan bumi dan segala sesuatu yang ada di dalamnya. Ketika dasar-dasar bumi diletakkan, pada waktu itulah dasar Sabat juga diletakkan.’” Testimonies, volume 1, 75.</w:t>
      </w:r>
    </w:p>
    <w:p>
      <w:pPr>
        <w:pStyle w:val="ArticleHeading"/>
        <w:jc w:val="left"/>
      </w:pPr>
      <w:r>
        <w:rPr>
          <w:rFonts w:ascii="Arial" w:hAnsi="Arial" w:eastAsia="Arial" w:cs="Arial"/>
        </w:rPr>
        <w:t>Омега гэрэл гурав дахь тэнгэрэлчийнх</w:t>
      </w:r>
    </w:p>
    <w:p>
      <w:pPr>
        <w:pStyle w:val="ArticleScripture"/>
        <w:jc w:val="left"/>
      </w:pPr>
      <w:r>
        <w:rPr>
          <w:rFonts w:ascii="Times New Roman" w:hAnsi="Times New Roman" w:eastAsia="Times New Roman" w:cs="Times New Roman"/>
        </w:rPr>
        <w:t>“Mereka yang bersekutu dengan Tuhan berjalan dalam terang Matahari Kebenaran. Mereka tidak menghina Penebus mereka dengan mencemarkan jalan mereka di hadapan Tuhan. Terang surgawi bersinar atas mereka. Sementara mereka mendekati penutupan sejarah bumi ini, pengetahuan mereka tentang Kristus, dan tentang nubuatan-nubuatan yang berhubungan dengan Dia, makin bertambah besar. Mereka bernilai tak terhingga di mata Tuhan; sebab mereka hidup dalam kesatuan dengan Putra-Nya. Bagi mereka firman Tuhan memiliki keindahan dan keelokan yang melampaui segala sesuatu. Mereka melihat pentingnya firman itu. Kebenaran disingkapkan kepada mereka. Doktrin penjelmaan dikenakan pancaran yang lembut. Mereka melihat bahwa Kitab Suci adalah kunci yang membuka segala rahasia dan menyelesaikan segala kesulitan. Mereka yang telah enggan menerima terang dan berjalan di dalam terang tidak akan sanggup memahami rahasia kesalehan, tetapi mereka yang tidak ragu-ragu memikul salib dan mengikut Yesus, akan melihat terang di dalam terang Tuhan.”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Nomor Dua Puluh Sembilan</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