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Joel dan Gereja Masehi Advent Hari Ketujuh Laodikia - Nombor Tiga Puluh Tiga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Leelawadee UI" w:hAnsi="Leelawadee UI" w:eastAsia="Leelawadee UI" w:cs="Leelawadee UI"/>
        </w:rPr>
        <w:t>លេខសាមសិបបី</w:t>
      </w:r>
    </w:p>
    <w:p>
      <w:pPr>
        <w:pStyle w:val="ArticleBody"/>
        <w:jc w:val="left"/>
      </w:pPr>
      <w:r>
        <w:rPr>
          <w:rFonts w:ascii="Times New Roman" w:hAnsi="Times New Roman" w:eastAsia="Times New Roman" w:cs="Times New Roman"/>
        </w:rPr>
        <w:t>Pada undang-undang hari Minggu, seratus empat puluh empat ribu itu secara nubuat bertemu dengan para pekerja pada jam kesebelas. Seratus empat puluh empat ribu itu telah dimeteraikan, dan kemudian mereka menyerukan agar kumpulan besar itu keluar dari Babel dan berdiri bersama mereka bagi Sabat hari ketujuh. Penghakiman bagi rumah Allah berakhir pada undang-undang hari Minggu, dan sesudah itu penghakiman beralih kepada bangsa-bangsa lain, yaitu kumpulan besar—kawanan Allah yang lain. Wahyu tujuh mengenali kedua kelompok itu, dan dalam meterai kelima para martir dari Zaman Kegelapan bertanya, “berapa lama lagi,” sampai Allah menghakimi kuasa kepausan karena kemartiran mereka? Mereka diberitahu untuk beristirahat di dalam kubur mereka sampai kelompok kedua para martir akibat penganiayaan kepausan digenapkan, dan kepada mereka diberikan jubah putih. Kumpulan besar dalam Wahyu pasal tujuh mengenakan jubah putih, sebab mereka melambangkan kelompok kedua martir kepausan dalam krisis undang-undang hari Minggu yang segera datang. Wahyu tujuh dan meterai kelima membahas kedua kelompok ini, demikian pula jemaat Smirna dan Filadelfia. Smirna melambangkan para martir dari pertumpahan darah kepausan yang terakhir, dan Filadelfia melambangkan seratus empat puluh empat ribu.</w:t>
      </w:r>
    </w:p>
    <w:p>
      <w:pPr>
        <w:pStyle w:val="ArticleBody"/>
        <w:jc w:val="left"/>
      </w:pPr>
      <w:r>
        <w:rPr>
          <w:rFonts w:ascii="Times New Roman" w:hAnsi="Times New Roman" w:eastAsia="Times New Roman" w:cs="Times New Roman"/>
        </w:rPr>
        <w:t>Petros enggai ba timpuh ketiga ba Caesarea Philippi, lalu udah “enam hari,” ukai enam jam, iya deka ba ujung adat hari Minggu, ti nya timpuh kesembilan.</w:t>
      </w:r>
    </w:p>
    <w:p>
      <w:pPr>
        <w:pStyle w:val="ArticleScripture"/>
        <w:jc w:val="left"/>
      </w:pPr>
      <w:r>
        <w:rPr>
          <w:rFonts w:ascii="Times New Roman" w:hAnsi="Times New Roman" w:eastAsia="Times New Roman" w:cs="Times New Roman"/>
        </w:rPr>
        <w:t>Lepas enam ari, Yesus ngambi Petrus, Yakobus, enggau John menyadi iya, lalu mai sida niki ngagai bukit ti tinggi, berasing. Lalu Iya berubah rupa ba mua sida: mua Iya besinar baka matahari, lalu gari Iya puteh baka penampak. Lalu, peda meh, Moses enggau Elias pegari enggau Iya, lalu dipeda sida. Matthew 17:1–3.</w:t>
      </w:r>
    </w:p>
    <w:p>
      <w:pPr>
        <w:pStyle w:val="ArticleBody"/>
        <w:jc w:val="left"/>
      </w:pPr>
      <w:r>
        <w:rPr>
          <w:rFonts w:ascii="Times New Roman" w:hAnsi="Times New Roman" w:eastAsia="Times New Roman" w:cs="Times New Roman"/>
        </w:rPr>
        <w:t>Pada undang-undang Ahad, seratus empat puluh empat ribu itu secara nubuatan bertemu dengan kumpulan besar itu. Elia melambangkan seratus empat puluh empat ribu yang tidak mengalami kematian, dan Musa melambangkan mereka yang mati dalam Tuhan. Mereka berdiri bersama Kristus pada undang-undang Ahad, iaitu tempat Kristus mengurapi kerajaan kemuliaan-Nya sebagaimana Dia telah menegakkan kerajaan kasih karunia-Nya di salib. Jika anda masih mengikuti logik yang sedang kami kemukakan berhubung dengan tempoh enam jam dari jam ketiga hingga jam kesembilan, maka adalah perlu untuk melihat sesuatu yang merupakan satu gambaran yang sangat istimewa.</w:t>
      </w:r>
    </w:p>
    <w:p>
      <w:pPr>
        <w:pStyle w:val="ArticleBody"/>
        <w:jc w:val="left"/>
      </w:pPr>
      <w:r>
        <w:rPr>
          <w:rFonts w:ascii="Times New Roman" w:hAnsi="Times New Roman" w:eastAsia="Times New Roman" w:cs="Times New Roman"/>
        </w:rPr>
        <w:t>Babak ketelu sangka Kaisarea Filipi iku alfa saka omega babak kasanga ing Kaisarea Maritima. Aku lagi netepake manawa dudu nem jam, nanging enem dina sawisé iku, Pétrus ana ing Gunung Pangowahan Rupa, kang uga nggambarake sajarah sing tekan pucake ing undhang-undhang Minggu, yaiku babak kasanga. Mangsa enem dina iku selaras karo mangsa nem jam, nanging mung minangka fraktal saka Kaisarea tumuju Kaisarea. Sing banget mirunggan yaiku manawa gejala fraktal saka sajarah kang ana ing sajroning sajarah mangsa nem jam iki persis kedadeyan nalika kowé nimbang mangsa Pentakosta. Nem jam wiwit saka seda Sang Kristus nganti Pentakosta iku sawijining fraktal saka mangsa salib nganti taun 34 M, nalika minggu suci rampung lan Injil lumebu marang bangsa-bangsa liya.</w:t>
      </w:r>
    </w:p>
    <w:p>
      <w:pPr>
        <w:pStyle w:val="ArticleScripture"/>
        <w:jc w:val="left"/>
      </w:pPr>
      <w:r>
        <w:rPr>
          <w:rFonts w:ascii="Times New Roman" w:hAnsi="Times New Roman" w:eastAsia="Times New Roman" w:cs="Times New Roman"/>
        </w:rPr>
        <w:t>“Mbora na ijele ujiji kwetre u ri kuṋala muṋango phanḓa ha tshedza. Arali mivhigo ye ya ḓiswa nga vhalisa na vhaloḓi yo no tendiwa, yo vha i tshi ḓo vhea vhaprista na vharabbi kha vhuimo vhu sa takadzei nga maanda, i tshi hanedza maṅwalo avho a uri ndi vhone vhatalutshedzi vha ngoho ya Mudzimu. Avha vhadededzi vho gudaho vho vha vha sa nga ḓiṱukufhadzi u funzwa nga avho vhe vha vha tshi vha vhidza vhatshena. A zwo ngo konadzea, vha ralo, uri Mudzimu o vha fhira, a ḓivhadza kha vhalisa vha sa ḓivhi tshithu kana kha Vhannḓa vha songo fumbiwaho. Vho dzhia phetho ya u sumbedza u nyadza havho mivhigo ye ya vha i tshi khou takusa Khosi Herode na Yerusalema yoṱhe. A vho ngo vhuya vha ya Betelehema u yo vhona arali hezwi zwithu zwo vha zwi ngoho. Nahone vho ranga phanḓa vhathu uri vha dzhie dzangalelo kha Yesu sa nyanyulelo ya vhuṱungu ha vhupengo. Hafha ndi hone he ha thoma u landulwa ha Kristo nga vhaprista na vharabbi. U bva afho phanḓa, u ḓihudza havho na u oma mbilu havho zwa aluwa zwa vha vengo ḽo dzikaho kha Mutshidzi. Musi Mudzimu a tshi khou vululela Vhannḓa muṋango, vharangaphanḓa vha Vhayuda vho vha vha tshi khou ḓi valela vhone vhaṋe muṋango.” The Desire of Ages, 62.</w:t>
      </w:r>
    </w:p>
    <w:p>
      <w:pPr>
        <w:pStyle w:val="ArticleBody"/>
        <w:jc w:val="left"/>
      </w:pPr>
      <w:r>
        <w:rPr>
          <w:rFonts w:ascii="Times New Roman" w:hAnsi="Times New Roman" w:eastAsia="Times New Roman" w:cs="Times New Roman"/>
        </w:rPr>
        <w:t>Di tengah-tengah minggu yang suci, Kristus disalibkan. Tiga setengah tahun kemudian Stefanus dirajam dan Kornelius memanggil Petrus. Tiga setengah tahun sesudah salib, masa kasihan bagi Israel purba sepenuhnya berakhir. Kemudian Stefanus memandang ke surga dan melihat Kristus berdiri, yang merupakan lambang berakhirnya masa kasihan dalam Daniel dua belas ayat satu. Pintu tertutup bagi Israel purba dan terbuka bagi bangsa-bangsa lain.</w:t>
      </w:r>
    </w:p>
    <w:p>
      <w:pPr>
        <w:pStyle w:val="ArticleBody"/>
        <w:jc w:val="left"/>
      </w:pPr>
      <w:r>
        <w:rPr>
          <w:rFonts w:ascii="Times New Roman" w:hAnsi="Times New Roman" w:eastAsia="Times New Roman" w:cs="Times New Roman"/>
        </w:rPr>
        <w:t>Dalam tempoh dari kematian Kristus pada jam kesembilan hingga kematian Stefanus dan pemanggilan Petrus pada jam kesembilan, Kornelius dan Stefanus merupakan dua saksi bahawa seribu dua ratus enam puluh hari nubuatan telah digenapi. Dari jam kesembilan kematian hingga jam kesembilan kematian, terdapat 1,260 hari nubuatan. Jam kesembilan kematian hingga jam kesembilan Pentakosta mengenal pasti suatu fraktal bagi 1,260 hari itu, dalam jangka masa lima puluh dua hari.</w:t>
      </w:r>
    </w:p>
    <w:p>
      <w:pPr>
        <w:pStyle w:val="ArticleBody"/>
        <w:jc w:val="left"/>
      </w:pPr>
      <w:r>
        <w:rPr>
          <w:rFonts w:ascii="Times New Roman" w:hAnsi="Times New Roman" w:eastAsia="Times New Roman" w:cs="Times New Roman"/>
        </w:rPr>
        <w:t>Fractal yang merupakan musim Pentakosta itu berada pada permulaan 1.260 hari tersebut, dan pada akhir hari-hari itu Petrus secara nubuat ditempatkan pada jam ketiga dan jam kesembilan di Kaisarea. Kedua Kaisarea itu melambangkan alfa dan omega dari suatu masa enam jam yang bersifat nubuat. Di dalam masa enam jam yang bersifat nubuat dari kedua Kaisarea itu, Petrus berjalan selama enam hari dan sampai ke Gunung Transfigurasi. Gunung itu melambangkan pemeteraian yang mencapai puncaknya pada hukum hari Minggu, yaitu saat gereja yang berjaya diangkat lebih tinggi daripada segala gunung. Enam hari itu melambangkan masa enam jam dari Kaisarea ke Kaisarea dan merupakan suatu fraktal di dalam masa tersebut, sebagaimana musim Pentakosta merupakan suatu fraktal pada permulaan masa kudus yang sama itu.</w:t>
      </w:r>
    </w:p>
    <w:p>
      <w:pPr>
        <w:pStyle w:val="ArticleBody"/>
        <w:jc w:val="left"/>
      </w:pPr>
      <w:r>
        <w:rPr>
          <w:rFonts w:ascii="Times New Roman" w:hAnsi="Times New Roman" w:eastAsia="Times New Roman" w:cs="Times New Roman"/>
        </w:rPr>
        <w:t>Qalo ea fractal e bile phethahatso ea mekete ea Selemo e amanang le nako ea Pentekonta. Fractal ea ho qetela ho tloha Cesarea Filipi ho ea Thabeng ea Phetoho ea Sebōpeho le eona e hokahane ka boprofeta le beke e halalelang. Thabeng, Ntate o ile a bua, joalokaha A ne A entse kolobetsong ea Kreste, le joalokaha A ne A tla etsa pejana ho sefapano. Ntate o ile a bua ka lentsoe le utloahalang makhetlo a mararo ho tloha qalong ea beke e halalelang ho fihlela sefapanong. Hang kolobetsong, eaba ke Thabeng ea Phetoho ea Sebōpeho, ’me hamorao A bua moriting oa sefapano se neng se atamela.</w:t>
      </w:r>
    </w:p>
    <w:p>
      <w:pPr>
        <w:pStyle w:val="ArticleBody"/>
        <w:jc w:val="left"/>
      </w:pPr>
      <w:r>
        <w:rPr>
          <w:rFonts w:ascii="Times New Roman" w:hAnsi="Times New Roman" w:eastAsia="Times New Roman" w:cs="Times New Roman"/>
        </w:rPr>
        <w:t>Na ahɔnnua no yɛ nnansa 1,260 a ɛhyɛɛ ase wɔ Ne asubɔ mu no omega. Asubɔ no ne ahɔnnua no yɛ nsɛnkyerɛnne pɔtee a ɛda Daniel ti 9 mu dapɛn kronkron no adi, na ɛnam so ma ɛda adi sɛ Bepɔw a Wɔsakraa No no ka dapɛn kronkron no ho. Sɛ nea edi kan ne nea etwa to no yɛ nsɛnkyerɛnne a ɛhyɛ nkɔmhyɛ a ɛfa dapɛn kronkron no ho no ma, ɛnde ɛsɛ sɛ mfinimfini no nso, esiane nkɔmhyɛ no ahiade nti, yɛ saa ara.</w:t>
      </w:r>
    </w:p>
    <w:p>
      <w:pPr>
        <w:pStyle w:val="ArticleBody"/>
        <w:jc w:val="left"/>
      </w:pPr>
      <w:r>
        <w:rPr>
          <w:rFonts w:ascii="Times New Roman" w:hAnsi="Times New Roman" w:eastAsia="Times New Roman" w:cs="Times New Roman"/>
        </w:rPr>
        <w:t>Baptisme itu ialah malaikat yang pertama; Gunung Transfigurasi ialah yang kedua dan salib ialah yang ketiga. Di Gunung itu, Allah mengenal pasti Musa dan Elia sebagai penanda jalan bagi gereja yang sisa. Penerapan ini diikat menjadi satu dengan lambang tiga serangkai Petrus, Yakobus dan Yohanes. Terdapat tiga kali Yesus membawa Petrus, Yakobus dan Yohanes bersama-Nya. Kali yang pertama ialah kebangkitan anak perempuan Yairus, yang kedua ialah Transfigurasi dan yang ketiga ialah Getsemani. Pada kali yang pertama, Petrus, Yakobus dan Yohanes menyaksikan seorang dara berumur dua belas tahun yang dibangkitkan.</w:t>
      </w:r>
    </w:p>
    <w:p>
      <w:pPr>
        <w:pStyle w:val="ArticleScripture"/>
        <w:jc w:val="left"/>
      </w:pP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ပြန်ရောက်တော်မူသောအခါ</w:t>
      </w:r>
      <w:r>
        <w:rPr>
          <w:rFonts w:ascii="Times New Roman" w:hAnsi="Times New Roman" w:eastAsia="Times New Roman" w:cs="Times New Roman"/>
        </w:rPr>
        <w:t xml:space="preserve"> </w:t>
      </w:r>
      <w:r>
        <w:rPr>
          <w:rFonts w:ascii="Myanmar Text" w:hAnsi="Myanmar Text" w:eastAsia="Myanmar Text" w:cs="Myanmar Text"/>
        </w:rPr>
        <w:t>လူအစုအဝေးတို့သည်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ဝမ်းမြောက်စွာ</w:t>
      </w:r>
      <w:r>
        <w:rPr>
          <w:rFonts w:ascii="Times New Roman" w:hAnsi="Times New Roman" w:eastAsia="Times New Roman" w:cs="Times New Roman"/>
        </w:rPr>
        <w:t xml:space="preserve"> </w:t>
      </w:r>
      <w:r>
        <w:rPr>
          <w:rFonts w:ascii="Myanmar Text" w:hAnsi="Myanmar Text" w:eastAsia="Myanmar Text" w:cs="Myanmar Text"/>
        </w:rPr>
        <w:t>ကြိုဆိုလက်ခံကြ၏။</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သူတို့အားလုံးသည်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စောင့်မျှော်လျက်</w:t>
      </w:r>
      <w:r>
        <w:rPr>
          <w:rFonts w:ascii="Times New Roman" w:hAnsi="Times New Roman" w:eastAsia="Times New Roman" w:cs="Times New Roman"/>
        </w:rPr>
        <w:t xml:space="preserve"> </w:t>
      </w:r>
      <w:r>
        <w:rPr>
          <w:rFonts w:ascii="Myanmar Text" w:hAnsi="Myanmar Text" w:eastAsia="Myanmar Text" w:cs="Myanmar Text"/>
        </w:rPr>
        <w:t>ရှိကြသောကြောင့်တည်း။</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ယိုင်ရု</w:t>
      </w:r>
      <w:r>
        <w:rPr>
          <w:rFonts w:ascii="Times New Roman" w:hAnsi="Times New Roman" w:eastAsia="Times New Roman" w:cs="Times New Roman"/>
        </w:rPr>
        <w:t xml:space="preserve"> </w:t>
      </w:r>
      <w:r>
        <w:rPr>
          <w:rFonts w:ascii="Myanmar Text" w:hAnsi="Myanmar Text" w:eastAsia="Myanmar Text" w:cs="Myanmar Text"/>
        </w:rPr>
        <w:t>အမည်ရှိသော</w:t>
      </w:r>
      <w:r>
        <w:rPr>
          <w:rFonts w:ascii="Times New Roman" w:hAnsi="Times New Roman" w:eastAsia="Times New Roman" w:cs="Times New Roman"/>
        </w:rPr>
        <w:t xml:space="preserve"> </w:t>
      </w:r>
      <w:r>
        <w:rPr>
          <w:rFonts w:ascii="Myanmar Text" w:hAnsi="Myanmar Text" w:eastAsia="Myanmar Text" w:cs="Myanmar Text"/>
        </w:rPr>
        <w:t>လူတစ်ယောက်</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တရားစရပ်အုပ်ဖြစ်၏။</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ယေရှု၏</w:t>
      </w:r>
      <w:r>
        <w:rPr>
          <w:rFonts w:ascii="Times New Roman" w:hAnsi="Times New Roman" w:eastAsia="Times New Roman" w:cs="Times New Roman"/>
        </w:rPr>
        <w:t xml:space="preserve"> </w:t>
      </w:r>
      <w:r>
        <w:rPr>
          <w:rFonts w:ascii="Myanmar Text" w:hAnsi="Myanmar Text" w:eastAsia="Myanmar Text" w:cs="Myanmar Text"/>
        </w:rPr>
        <w:t>ခြေရင်းတော်၌</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မိမိအိမ်သို့</w:t>
      </w:r>
      <w:r>
        <w:rPr>
          <w:rFonts w:ascii="Times New Roman" w:hAnsi="Times New Roman" w:eastAsia="Times New Roman" w:cs="Times New Roman"/>
        </w:rPr>
        <w:t xml:space="preserve"> </w:t>
      </w:r>
      <w:r>
        <w:rPr>
          <w:rFonts w:ascii="Myanmar Text" w:hAnsi="Myanmar Text" w:eastAsia="Myanmar Text" w:cs="Myanmar Text"/>
        </w:rPr>
        <w:t>ကြွလာတော်မူပါရန်</w:t>
      </w:r>
      <w:r>
        <w:rPr>
          <w:rFonts w:ascii="Times New Roman" w:hAnsi="Times New Roman" w:eastAsia="Times New Roman" w:cs="Times New Roman"/>
        </w:rPr>
        <w:t xml:space="preserve"> </w:t>
      </w:r>
      <w:r>
        <w:rPr>
          <w:rFonts w:ascii="Myanmar Text" w:hAnsi="Myanmar Text" w:eastAsia="Myanmar Text" w:cs="Myanmar Text"/>
        </w:rPr>
        <w:t>တောင်းပန်လျှောက်ထား၏။</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အသက်</w:t>
      </w:r>
      <w:r>
        <w:rPr>
          <w:rFonts w:ascii="Times New Roman" w:hAnsi="Times New Roman" w:eastAsia="Times New Roman" w:cs="Times New Roman"/>
        </w:rPr>
        <w:t xml:space="preserve"> </w:t>
      </w:r>
      <w:r>
        <w:rPr>
          <w:rFonts w:ascii="Myanmar Text" w:hAnsi="Myanmar Text" w:eastAsia="Myanmar Text" w:cs="Myanmar Text"/>
        </w:rPr>
        <w:t>တစ်ဆယ့်နှစ်နှစ်ခန့်</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တစ်ဦးတည်းသော</w:t>
      </w:r>
      <w:r>
        <w:rPr>
          <w:rFonts w:ascii="Times New Roman" w:hAnsi="Times New Roman" w:eastAsia="Times New Roman" w:cs="Times New Roman"/>
        </w:rPr>
        <w:t xml:space="preserve"> </w:t>
      </w:r>
      <w:r>
        <w:rPr>
          <w:rFonts w:ascii="Myanmar Text" w:hAnsi="Myanmar Text" w:eastAsia="Myanmar Text" w:cs="Myanmar Text"/>
        </w:rPr>
        <w:t>သမီးရှိ၍၊</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သေခါနီး</w:t>
      </w:r>
      <w:r>
        <w:rPr>
          <w:rFonts w:ascii="Times New Roman" w:hAnsi="Times New Roman" w:eastAsia="Times New Roman" w:cs="Times New Roman"/>
        </w:rPr>
        <w:t xml:space="preserve"> </w:t>
      </w:r>
      <w:r>
        <w:rPr>
          <w:rFonts w:ascii="Myanmar Text" w:hAnsi="Myanmar Text" w:eastAsia="Myanmar Text" w:cs="Myanmar Text"/>
        </w:rPr>
        <w:t>ဖြစ်လျက်ရှိ၏။</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ကြွတော်မူစဉ်</w:t>
      </w:r>
      <w:r>
        <w:rPr>
          <w:rFonts w:ascii="Times New Roman" w:hAnsi="Times New Roman" w:eastAsia="Times New Roman" w:cs="Times New Roman"/>
        </w:rPr>
        <w:t xml:space="preserve"> </w:t>
      </w:r>
      <w:r>
        <w:rPr>
          <w:rFonts w:ascii="Myanmar Text" w:hAnsi="Myanmar Text" w:eastAsia="Myanmar Text" w:cs="Myanmar Text"/>
        </w:rPr>
        <w:t>လူအစုအဝေးတို့သည်</w:t>
      </w:r>
      <w:r>
        <w:rPr>
          <w:rFonts w:ascii="Times New Roman" w:hAnsi="Times New Roman" w:eastAsia="Times New Roman" w:cs="Times New Roman"/>
        </w:rPr>
        <w:t xml:space="preserve"> </w:t>
      </w:r>
      <w:r>
        <w:rPr>
          <w:rFonts w:ascii="Myanmar Text" w:hAnsi="Myanmar Text" w:eastAsia="Myanmar Text" w:cs="Myanmar Text"/>
        </w:rPr>
        <w:t>ကိုယ်တော်ကို</w:t>
      </w:r>
      <w:r>
        <w:rPr>
          <w:rFonts w:ascii="Times New Roman" w:hAnsi="Times New Roman" w:eastAsia="Times New Roman" w:cs="Times New Roman"/>
        </w:rPr>
        <w:t xml:space="preserve"> </w:t>
      </w:r>
      <w:r>
        <w:rPr>
          <w:rFonts w:ascii="Myanmar Text" w:hAnsi="Myanmar Text" w:eastAsia="Myanmar Text" w:cs="Myanmar Text"/>
        </w:rPr>
        <w:t>ဝိုင်းအုံတိုးကျပ်ကြ၏။</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w:t>
      </w:r>
      <w:r>
        <w:rPr>
          <w:rFonts w:ascii="Myanmar Text" w:hAnsi="Myanmar Text" w:eastAsia="Myanmar Text" w:cs="Myanmar Text"/>
        </w:rPr>
        <w:t>၄၀</w:t>
      </w:r>
      <w:r>
        <w:rPr>
          <w:rFonts w:ascii="Times New Roman" w:hAnsi="Times New Roman" w:eastAsia="Times New Roman" w:cs="Times New Roman"/>
        </w:rPr>
        <w:t>–</w:t>
      </w:r>
      <w:r>
        <w:rPr>
          <w:rFonts w:ascii="Myanmar Text" w:hAnsi="Myanmar Text" w:eastAsia="Myanmar Text" w:cs="Myanmar Text"/>
        </w:rPr>
        <w:t>၄၂။</w:t>
      </w:r>
    </w:p>
    <w:p>
      <w:pPr>
        <w:pStyle w:val="ArticleBody"/>
        <w:jc w:val="left"/>
      </w:pPr>
      <w:r>
        <w:rPr>
          <w:rFonts w:ascii="Times New Roman" w:hAnsi="Times New Roman" w:eastAsia="Times New Roman" w:cs="Times New Roman"/>
        </w:rPr>
        <w:t>Nama Jairus bermaksud “yang menerangi” dan “menjadi bercahaya serta mulia.” Daripada tiga kali ketika Petrus, Yakobus, dan Yohanes secara khusus menjadi tetamu Kristus, inilah kali yang pertama, dan Jairus melambangkan malaikat pertama yang menerangi bumi dengan kemuliaannya. Anak dara yang berumur dua belas tahun itu melambangkan para dara yang akan dibangkitkan sebagai seratus empat puluh empat ribu. Kristus sampai ke rumah anak dara itu sesudah interaksi-Nya dengan seorang perempuan yang mengalami pendarahan selama dua belas tahun.</w:t>
      </w:r>
    </w:p>
    <w:p>
      <w:pPr>
        <w:pStyle w:val="ArticleScripture"/>
        <w:jc w:val="left"/>
      </w:pPr>
      <w:r>
        <w:rPr>
          <w:rFonts w:ascii="Times New Roman" w:hAnsi="Times New Roman" w:eastAsia="Times New Roman" w:cs="Times New Roman"/>
        </w:rPr>
        <w:t>Dan seorang perempuan yang sudah dua belas tahun menderita pendarahan, yang telah menghabiskan seluruh nafkah hidupnya untuk tabib-tabib, namun tidak dapat disembuhkan oleh seorang pun, datang dari belakang-Nya dan menjamah tepi jubah-Nya; dan seketika itu juga pendarahannya berhenti. Lukas 8:43, 44.</w:t>
      </w:r>
    </w:p>
    <w:p>
      <w:pPr>
        <w:pStyle w:val="ArticleBody"/>
        <w:jc w:val="left"/>
      </w:pPr>
      <w:r>
        <w:rPr>
          <w:rFonts w:ascii="Times New Roman" w:hAnsi="Times New Roman" w:eastAsia="Times New Roman" w:cs="Times New Roman"/>
        </w:rPr>
        <w:t>Eo go hlaodiwa morwetsana yo a nang le dingwaga di le some le bobedi, mme fong mo temaneng e e latelang go bo go hlaodiwa mosadi yo o nang le bolwetse jwa go elela madi ka dingwaga di le some le bobedi. Mosadi yoo o ne a na le bolwetse jwa madi botshelo jotlhe jwa morwetsana yoo. Jesu o ne a le gaufi le go feta fa thoko ga mosadi yo o nang le bolwetse jwa madi, gore a fitlhe kwa go morwadi wa morwetsana. Mosadi yoo o emela molaetsa wa moengele wa ntlha jaaka o emetswe ke molaetsa o o yang kwa Laodikea. Keresete o ne a le gaufi le go tsosa le go busetsa morwetsana mo botshelong, mme mosadi yo o bokoa, mosadi wa Laodikea, o ne a sa ntse a na le tšhono e khutshwane ya go ama Bomodimo. Ngwana o emela kokomana ya bofelo, mme Jesu o feta fa thoko ga mosadi yo o bobolang, Laodikea, gore a tsose morwetsana wa malatsi a bofelo. Fa morwetsana a tsosiwa, mosadi yoo o setse a fodisitswe kgotsa a fetilwe.</w:t>
      </w:r>
    </w:p>
    <w:p>
      <w:pPr>
        <w:pStyle w:val="ArticleBody"/>
        <w:jc w:val="left"/>
      </w:pPr>
      <w:r>
        <w:rPr>
          <w:rFonts w:ascii="Times New Roman" w:hAnsi="Times New Roman" w:eastAsia="Times New Roman" w:cs="Times New Roman"/>
        </w:rPr>
        <w:t>Taba ya malaika wa kwanza ni hofu, nayo hofu iko ya namna mbili.</w:t>
      </w:r>
    </w:p>
    <w:p>
      <w:pPr>
        <w:pStyle w:val="ArticleScripture"/>
        <w:jc w:val="left"/>
      </w:pPr>
      <w:r>
        <w:rPr>
          <w:rFonts w:ascii="Times New Roman" w:hAnsi="Times New Roman" w:eastAsia="Times New Roman" w:cs="Times New Roman"/>
        </w:rPr>
        <w:t>Semasa Dia masih berkata-kata, datanglah seorang dari rumah ketua rumah ibadat itu, lalu berkata kepadanya, Anak perempuanmu sudah mati; janganlah lagi menyusahkan Guru itu. Tetapi apabila Yesus mendengarnya, Dia menjawab dia, katanya, Jangan takut: percaya sahaja, maka dia akan disembuhkan. Lukas 8:49, 50.</w:t>
      </w:r>
    </w:p>
    <w:p>
      <w:pPr>
        <w:pStyle w:val="ArticleBody"/>
        <w:jc w:val="left"/>
      </w:pPr>
      <w:r>
        <w:rPr>
          <w:rFonts w:ascii="Times New Roman" w:hAnsi="Times New Roman" w:eastAsia="Times New Roman" w:cs="Times New Roman"/>
        </w:rPr>
        <w:t>Pe Peter, James, ne John va kena ka phaposing moo tsogo, e emeloang ka kolobetso ya Kreste, e neng e emela ho newa matla ha mangeloi a pele le a boraro. Thaba ya Phetoho ya Sebopeho ke lekgetlo la bobedi leo ka lona Peter, James, le John e leng dipaki. Thaba ya Phetoho ya Sebopeho ke lengeloi la bobedi, mme ha Kreste a nka barutuwa bao bao hape a ya le bona Gethsemane, hoo ho ne ho emela lengeloi la boraro. Mohatong wa bobedi, Thabeng ya Phetoho ya Sebopeho ho na le “ho imena habedi,” hobane letshwao la tsela la Thaba ke bohareng ba makgetlo a mararo ao Ntate a ileng a bua ka wona. La pele e ne e le kolobetsong ya Hae, e tsamaisanang le tsogo ya morwetsana wa dilemo tse leshome le metso e mmedi; la bobedi e ne e le Thaba; mme la boraro e ne e le pejana feela ho sefapano. Makgetlo a mararo ao Ntate a buileng ka wona le makgetlo a mararo ao barutuwa ba bararo ba ileng ba ya ka thoko ba le bang le Jesu a hokahane mmoho ka taba ya hore letshwao la tsela la bobedi moleng ofe kapa ofe ke Thaba ya Phetoho ya Sebopeho.</w:t>
      </w:r>
    </w:p>
    <w:p>
      <w:pPr>
        <w:pStyle w:val="ArticleScripture"/>
        <w:jc w:val="left"/>
      </w:pPr>
      <w:r>
        <w:rPr>
          <w:rFonts w:ascii="Times New Roman" w:hAnsi="Times New Roman" w:eastAsia="Times New Roman" w:cs="Times New Roman"/>
        </w:rPr>
        <w:t>Apabila Ia masuk ke dalam rumah itu, Ia tidak mengizinkan seorang pun masuk bersama-Nya, kecuali Petrus, Yakobus, Yohanes, serta ayah dan ibu anak perempuan itu. Dan semua orang menangis dan meratapi dia; tetapi Ia berkata, “Jangan menangis; ia tidak mati, melainkan tidur.” Dan mereka menertawakan Dia dengan hina, karena mereka tahu bahwa anak itu telah mati. Tetapi Ia menyuruh semua orang itu keluar, lalu memegang tangan anak itu dan berseru, kata-Nya, “Hai anak, bangunlah.” Maka rohnya kembali, dan seketika itu juga ia bangkit; lalu Ia memerintahkan supaya anak itu diberi makan. Dan orang tuanya sangat heran; tetapi Ia berpesan kepada mereka agar jangan memberitahukan kepada siapa pun apa yang telah terjadi. Lukas 8:51–56.</w:t>
      </w:r>
    </w:p>
    <w:p>
      <w:pPr>
        <w:pStyle w:val="ArticleBody"/>
        <w:jc w:val="left"/>
      </w:pP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याकूब</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सोई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एलिय्याह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पुनर्जीवित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उण्डेला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रूपान्तरण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कैसरिया</w:t>
      </w:r>
      <w:r>
        <w:rPr>
          <w:rFonts w:ascii="Times New Roman" w:hAnsi="Times New Roman" w:eastAsia="Times New Roman" w:cs="Times New Roman"/>
        </w:rPr>
        <w:t xml:space="preserve"> </w:t>
      </w:r>
      <w:r>
        <w:rPr>
          <w:rFonts w:ascii="Nirmala UI" w:hAnsi="Nirmala UI" w:eastAsia="Nirmala UI" w:cs="Nirmala UI"/>
        </w:rPr>
        <w:t>फिलिप्पी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वर्णन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Gona ga diragala mo e ka nna malatsi a robabobedi morago ga dipolelo tse, a tsaya Petere le Johane le Jakobe, mme a tlhatlogela kwa thabeng go rapela. Mme e rile a sa ntse a rapela, ponalo ya sefatlhego sa gagwe ya fetolwa, mme diaparo tsa gagwe tsa nna tse ditshweu e bile di phatsima. Mme bonang, banna ba le babedi ba bua le ene, e bong Moshe le Elia. Luka 9:28–30.</w:t>
      </w:r>
    </w:p>
    <w:p>
      <w:pPr>
        <w:pStyle w:val="ArticleBody"/>
        <w:jc w:val="left"/>
      </w:pPr>
      <w:r>
        <w:rPr>
          <w:rFonts w:ascii="Nirmala UI" w:hAnsi="Nirmala UI" w:eastAsia="Nirmala UI" w:cs="Nirmala UI"/>
        </w:rPr>
        <w:t>මත්තෙව්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මාර්ක්</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දෙදෙනාම</w:t>
      </w:r>
      <w:r>
        <w:rPr>
          <w:rFonts w:ascii="Times New Roman" w:hAnsi="Times New Roman" w:eastAsia="Times New Roman" w:cs="Times New Roman"/>
        </w:rPr>
        <w:t xml:space="preserve"> </w:t>
      </w:r>
      <w:r>
        <w:rPr>
          <w:rFonts w:ascii="Nirmala UI" w:hAnsi="Nirmala UI" w:eastAsia="Nirmala UI" w:cs="Nirmala UI"/>
        </w:rPr>
        <w:t>නිශ්චිතව</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හයකට</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කියති</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සමීප</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අටක්</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කියයි</w:t>
      </w:r>
      <w:r>
        <w:rPr>
          <w:rFonts w:ascii="Times New Roman" w:hAnsi="Times New Roman" w:eastAsia="Times New Roman" w:cs="Times New Roman"/>
        </w:rPr>
        <w:t xml:space="preserve">. </w:t>
      </w:r>
      <w:r>
        <w:rPr>
          <w:rFonts w:ascii="Nirmala UI" w:hAnsi="Nirmala UI" w:eastAsia="Nirmala UI" w:cs="Nirmala UI"/>
        </w:rPr>
        <w:t>බයිබලයේ</w:t>
      </w:r>
      <w:r>
        <w:rPr>
          <w:rFonts w:ascii="Times New Roman" w:hAnsi="Times New Roman" w:eastAsia="Times New Roman" w:cs="Times New Roman"/>
        </w:rPr>
        <w:t xml:space="preserve"> </w:t>
      </w:r>
      <w:r>
        <w:rPr>
          <w:rFonts w:ascii="Nirmala UI" w:hAnsi="Nirmala UI" w:eastAsia="Nirmala UI" w:cs="Nirmala UI"/>
        </w:rPr>
        <w:t>කතුවරුන්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ගණනය</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භාවිත</w:t>
      </w:r>
      <w:r>
        <w:rPr>
          <w:rFonts w:ascii="Times New Roman" w:hAnsi="Times New Roman" w:eastAsia="Times New Roman" w:cs="Times New Roman"/>
        </w:rPr>
        <w:t xml:space="preserve"> </w:t>
      </w:r>
      <w:r>
        <w:rPr>
          <w:rFonts w:ascii="Nirmala UI" w:hAnsi="Nirmala UI" w:eastAsia="Nirmala UI" w:cs="Nirmala UI"/>
        </w:rPr>
        <w:t>කළහ</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ගණනය</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w:t>
      </w:r>
      <w:r>
        <w:rPr>
          <w:rFonts w:ascii="Nirmala UI" w:hAnsi="Nirmala UI" w:eastAsia="Nirmala UI" w:cs="Nirmala UI"/>
        </w:rPr>
        <w:t>බැහැර</w:t>
      </w:r>
      <w:r>
        <w:rPr>
          <w:rFonts w:ascii="Times New Roman" w:hAnsi="Times New Roman" w:eastAsia="Times New Roman" w:cs="Times New Roman"/>
        </w:rPr>
        <w:t xml:space="preserve"> </w:t>
      </w:r>
      <w:r>
        <w:rPr>
          <w:rFonts w:ascii="Nirmala UI" w:hAnsi="Nirmala UI" w:eastAsia="Nirmala UI" w:cs="Nirmala UI"/>
        </w:rPr>
        <w:t>ගණනය</w:t>
      </w:r>
      <w:r>
        <w:rPr>
          <w:rFonts w:ascii="Times New Roman" w:hAnsi="Times New Roman" w:eastAsia="Times New Roman" w:cs="Times New Roman"/>
        </w:rPr>
        <w:t xml:space="preserve"> </w:t>
      </w:r>
      <w:r>
        <w:rPr>
          <w:rFonts w:ascii="Nirmala UI" w:hAnsi="Nirmala UI" w:eastAsia="Nirmala UI" w:cs="Nirmala UI"/>
        </w:rPr>
        <w:t>ලෙසද</w:t>
      </w:r>
      <w:r>
        <w:rPr>
          <w:rFonts w:ascii="Times New Roman" w:hAnsi="Times New Roman" w:eastAsia="Times New Roman" w:cs="Times New Roman"/>
        </w:rPr>
        <w:t xml:space="preserve"> </w:t>
      </w:r>
      <w:r>
        <w:rPr>
          <w:rFonts w:ascii="Nirmala UI" w:hAnsi="Nirmala UI" w:eastAsia="Nirmala UI" w:cs="Nirmala UI"/>
        </w:rPr>
        <w:t>හැඳින්වෙයි</w:t>
      </w:r>
      <w:r>
        <w:rPr>
          <w:rFonts w:ascii="Times New Roman" w:hAnsi="Times New Roman" w:eastAsia="Times New Roman" w:cs="Times New Roman"/>
        </w:rPr>
        <w:t xml:space="preserve">. </w:t>
      </w:r>
      <w:r>
        <w:rPr>
          <w:rFonts w:ascii="Nirmala UI" w:hAnsi="Nirmala UI" w:eastAsia="Nirmala UI" w:cs="Nirmala UI"/>
        </w:rPr>
        <w:t>මුලින්</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පරස්පරතාවක්</w:t>
      </w:r>
      <w:r>
        <w:rPr>
          <w:rFonts w:ascii="Times New Roman" w:hAnsi="Times New Roman" w:eastAsia="Times New Roman" w:cs="Times New Roman"/>
        </w:rPr>
        <w:t xml:space="preserve"> </w:t>
      </w:r>
      <w:r>
        <w:rPr>
          <w:rFonts w:ascii="Nirmala UI" w:hAnsi="Nirmala UI" w:eastAsia="Nirmala UI" w:cs="Nirmala UI"/>
        </w:rPr>
        <w:t>සේ</w:t>
      </w:r>
      <w:r>
        <w:rPr>
          <w:rFonts w:ascii="Times New Roman" w:hAnsi="Times New Roman" w:eastAsia="Times New Roman" w:cs="Times New Roman"/>
        </w:rPr>
        <w:t xml:space="preserve"> </w:t>
      </w:r>
      <w:r>
        <w:rPr>
          <w:rFonts w:ascii="Nirmala UI" w:hAnsi="Nirmala UI" w:eastAsia="Nirmala UI" w:cs="Nirmala UI"/>
        </w:rPr>
        <w:t>පෙනෙන්නට</w:t>
      </w:r>
      <w:r>
        <w:rPr>
          <w:rFonts w:ascii="Times New Roman" w:hAnsi="Times New Roman" w:eastAsia="Times New Roman" w:cs="Times New Roman"/>
        </w:rPr>
        <w:t xml:space="preserve"> </w:t>
      </w:r>
      <w:r>
        <w:rPr>
          <w:rFonts w:ascii="Nirmala UI" w:hAnsi="Nirmala UI" w:eastAsia="Nirmala UI" w:cs="Nirmala UI"/>
        </w:rPr>
        <w:t>පුළුවන</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ලූක්</w:t>
      </w:r>
      <w:r>
        <w:rPr>
          <w:rFonts w:ascii="Times New Roman" w:hAnsi="Times New Roman" w:eastAsia="Times New Roman" w:cs="Times New Roman"/>
        </w:rPr>
        <w:t xml:space="preserve"> “</w:t>
      </w:r>
      <w:r>
        <w:rPr>
          <w:rFonts w:ascii="Nirmala UI" w:hAnsi="Nirmala UI" w:eastAsia="Nirmala UI" w:cs="Nirmala UI"/>
        </w:rPr>
        <w:t>සමීප</w:t>
      </w:r>
      <w:r>
        <w:rPr>
          <w:rFonts w:ascii="Times New Roman" w:hAnsi="Times New Roman" w:eastAsia="Times New Roman" w:cs="Times New Roman"/>
        </w:rPr>
        <w:t xml:space="preserve"> </w:t>
      </w:r>
      <w:r>
        <w:rPr>
          <w:rFonts w:ascii="Nirmala UI" w:hAnsi="Nirmala UI" w:eastAsia="Nirmala UI" w:cs="Nirmala UI"/>
        </w:rPr>
        <w:t>වශයෙන්</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පැවසීමෙන්</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ගණනයක්</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හඳුනාගත</w:t>
      </w:r>
      <w:r>
        <w:rPr>
          <w:rFonts w:ascii="Times New Roman" w:hAnsi="Times New Roman" w:eastAsia="Times New Roman" w:cs="Times New Roman"/>
        </w:rPr>
        <w:t xml:space="preserve"> </w:t>
      </w:r>
      <w:r>
        <w:rPr>
          <w:rFonts w:ascii="Nirmala UI" w:hAnsi="Nirmala UI" w:eastAsia="Nirmala UI" w:cs="Nirmala UI"/>
        </w:rPr>
        <w:t>හැක</w:t>
      </w:r>
      <w:r>
        <w:rPr>
          <w:rFonts w:ascii="Times New Roman" w:hAnsi="Times New Roman" w:eastAsia="Times New Roman" w:cs="Times New Roman"/>
        </w:rPr>
        <w:t xml:space="preserve">. </w:t>
      </w:r>
      <w:r>
        <w:rPr>
          <w:rFonts w:ascii="Nirmala UI" w:hAnsi="Nirmala UI" w:eastAsia="Nirmala UI" w:cs="Nirmala UI"/>
        </w:rPr>
        <w:t>මත්තෙව්</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මාර්ක්</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හයකට</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කියන</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ගණන්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අටක</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දිනය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දිනය</w:t>
      </w:r>
      <w:r>
        <w:rPr>
          <w:rFonts w:ascii="Times New Roman" w:hAnsi="Times New Roman" w:eastAsia="Times New Roman" w:cs="Times New Roman"/>
        </w:rPr>
        <w:t xml:space="preserve"> </w:t>
      </w:r>
      <w:r>
        <w:rPr>
          <w:rFonts w:ascii="Nirmala UI" w:hAnsi="Nirmala UI" w:eastAsia="Nirmala UI" w:cs="Nirmala UI"/>
        </w:rPr>
        <w:t>ගණනයට</w:t>
      </w:r>
      <w:r>
        <w:rPr>
          <w:rFonts w:ascii="Times New Roman" w:hAnsi="Times New Roman" w:eastAsia="Times New Roman" w:cs="Times New Roman"/>
        </w:rPr>
        <w:t xml:space="preserve"> </w:t>
      </w:r>
      <w:r>
        <w:rPr>
          <w:rFonts w:ascii="Nirmala UI" w:hAnsi="Nirmala UI" w:eastAsia="Nirmala UI" w:cs="Nirmala UI"/>
        </w:rPr>
        <w:t>ඇතුළත්</w:t>
      </w:r>
      <w:r>
        <w:rPr>
          <w:rFonts w:ascii="Times New Roman" w:hAnsi="Times New Roman" w:eastAsia="Times New Roman" w:cs="Times New Roman"/>
        </w:rPr>
        <w:t xml:space="preserve"> </w:t>
      </w:r>
      <w:r>
        <w:rPr>
          <w:rFonts w:ascii="Nirmala UI" w:hAnsi="Nirmala UI" w:eastAsia="Nirmala UI" w:cs="Nirmala UI"/>
        </w:rPr>
        <w:t>නොකළ</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පැහැදිලි</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වෙනස</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පරාසය</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සංඛ්</w:t>
      </w:r>
      <w:r>
        <w:rPr>
          <w:rFonts w:ascii="Times New Roman" w:hAnsi="Times New Roman" w:eastAsia="Times New Roman" w:cs="Times New Roman"/>
        </w:rPr>
        <w:t>‍</w:t>
      </w:r>
      <w:r>
        <w:rPr>
          <w:rFonts w:ascii="Nirmala UI" w:hAnsi="Nirmala UI" w:eastAsia="Nirmala UI" w:cs="Nirmala UI"/>
        </w:rPr>
        <w:t>යාත්මක</w:t>
      </w:r>
      <w:r>
        <w:rPr>
          <w:rFonts w:ascii="Times New Roman" w:hAnsi="Times New Roman" w:eastAsia="Times New Roman" w:cs="Times New Roman"/>
        </w:rPr>
        <w:t xml:space="preserve"> </w:t>
      </w:r>
      <w:r>
        <w:rPr>
          <w:rFonts w:ascii="Nirmala UI" w:hAnsi="Nirmala UI" w:eastAsia="Nirmala UI" w:cs="Nirmala UI"/>
        </w:rPr>
        <w:t>සංකේත</w:t>
      </w:r>
      <w:r>
        <w:rPr>
          <w:rFonts w:ascii="Times New Roman" w:hAnsi="Times New Roman" w:eastAsia="Times New Roman" w:cs="Times New Roman"/>
        </w:rPr>
        <w:t xml:space="preserve"> </w:t>
      </w:r>
      <w:r>
        <w:rPr>
          <w:rFonts w:ascii="Nirmala UI" w:hAnsi="Nirmala UI" w:eastAsia="Nirmala UI" w:cs="Nirmala UI"/>
        </w:rPr>
        <w:t>දෙකක්</w:t>
      </w:r>
      <w:r>
        <w:rPr>
          <w:rFonts w:ascii="Times New Roman" w:hAnsi="Times New Roman" w:eastAsia="Times New Roman" w:cs="Times New Roman"/>
        </w:rPr>
        <w:t xml:space="preserve"> </w:t>
      </w:r>
      <w:r>
        <w:rPr>
          <w:rFonts w:ascii="Nirmala UI" w:hAnsi="Nirmala UI" w:eastAsia="Nirmala UI" w:cs="Nirmala UI"/>
        </w:rPr>
        <w:t>උපදවයි</w:t>
      </w:r>
      <w:r>
        <w:rPr>
          <w:rFonts w:ascii="Times New Roman" w:hAnsi="Times New Roman" w:eastAsia="Times New Roman" w:cs="Times New Roman"/>
        </w:rPr>
        <w:t xml:space="preserve">; </w:t>
      </w:r>
      <w:r>
        <w:rPr>
          <w:rFonts w:ascii="Nirmala UI" w:hAnsi="Nirmala UI" w:eastAsia="Nirmala UI" w:cs="Nirmala UI"/>
        </w:rPr>
        <w:t>එකක්</w:t>
      </w:r>
      <w:r>
        <w:rPr>
          <w:rFonts w:ascii="Times New Roman" w:hAnsi="Times New Roman" w:eastAsia="Times New Roman" w:cs="Times New Roman"/>
        </w:rPr>
        <w:t xml:space="preserve"> </w:t>
      </w:r>
      <w:r>
        <w:rPr>
          <w:rFonts w:ascii="Nirmala UI" w:hAnsi="Nirmala UI" w:eastAsia="Nirmala UI" w:cs="Nirmala UI"/>
        </w:rPr>
        <w:t>අංක</w:t>
      </w:r>
      <w:r>
        <w:rPr>
          <w:rFonts w:ascii="Times New Roman" w:hAnsi="Times New Roman" w:eastAsia="Times New Roman" w:cs="Times New Roman"/>
        </w:rPr>
        <w:t xml:space="preserve"> </w:t>
      </w:r>
      <w:r>
        <w:rPr>
          <w:rFonts w:ascii="Nirmala UI" w:hAnsi="Nirmala UI" w:eastAsia="Nirmala UI" w:cs="Nirmala UI"/>
        </w:rPr>
        <w:t>අට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අනෙක</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හයය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Chen pezh a zo diazezet gant an daou desteni diwar-benn pad ar c'hwec'h pe an eizh devezh adalek Caesarea Philippi ha Menez an Treuzfurmiadenn eo penaos, er mare ma siell Krist ar c'hant pevar ha daou-ugent mil, an niver eizh a arouez an eizh den war Arc'h Noe, hag ar c'hwec'h a arouez ar c'hwec'hvet iliz, Philadelphia, hag a zo merket da vezañ an iliz a zo an eizhvet, da lavarout eo, eus ar seizh. Treuzfurmet int en eizhvet pa vez glorifiet Moizez, Elia ha Krist. Ar glorifiadur war ar menez a zo ivez skoueriet gant ar glorifiadur war ar menez en istor Moizez.</w:t>
      </w:r>
    </w:p>
    <w:p>
      <w:pPr>
        <w:pStyle w:val="ArticleBody"/>
        <w:jc w:val="left"/>
      </w:pPr>
      <w:r>
        <w:rPr>
          <w:rFonts w:ascii="Times New Roman" w:hAnsi="Times New Roman" w:eastAsia="Times New Roman" w:cs="Times New Roman"/>
        </w:rPr>
        <w:t>Moše a nyolohela thabeng, a nka baholo ba mashome a supileng le Joshua hammoho le eena.</w:t>
      </w:r>
    </w:p>
    <w:p>
      <w:pPr>
        <w:pStyle w:val="ArticleScripture"/>
        <w:jc w:val="left"/>
      </w:pPr>
      <w:r>
        <w:rPr>
          <w:rFonts w:ascii="Times New Roman" w:hAnsi="Times New Roman" w:eastAsia="Times New Roman" w:cs="Times New Roman"/>
        </w:rPr>
        <w:t>Lalu naiklah Musa, dan Harun, Nadab, dan Abihu, serta tujuh puluh orang tua-tua Israel. Dan mereka melihat Allah Israel; dan di bawah kaki-Nya tampak seperti suatu hamparan yang terbuat dari batu nilam, dan seperti langit itu sendiri dalam kejernihannya. Tetapi kepada para pemuka bani Israel Ia tidak mengulurkan tangan-Nya; mereka juga melihat Allah, lalu makan dan minum. Berfirmanlah TUHAN kepada Musa: Naiklah kepada-Ku ke atas gunung dan tinggallah di sana; maka Aku akan memberikan kepadamu loh-loh batu, dan hukum, serta perintah-perintah yang telah Kutuliskan, supaya engkau mengajarkannya kepada mereka.</w:t>
      </w:r>
    </w:p>
    <w:p>
      <w:pPr>
        <w:pStyle w:val="ArticleScripture"/>
        <w:jc w:val="left"/>
      </w:pPr>
      <w:r>
        <w:rPr>
          <w:rFonts w:ascii="Times New Roman" w:hAnsi="Times New Roman" w:eastAsia="Times New Roman" w:cs="Times New Roman"/>
        </w:rPr>
        <w:t>Lalu bangunlah Musa bersama-sama dengan Yosua, pelayannya; dan Musa naik ke gunung Allah. Dan ia berkata kepada para tua-tua itu: Tinggallah kamu di sini menantikan kami, sampai kami kembali kepadamu; dan lihatlah, Harun dan Hur ada bersama-sama dengan kamu; jika ada perkara pada seseorang, hendaklah ia datang kepada mereka.</w:t>
      </w:r>
    </w:p>
    <w:p>
      <w:pPr>
        <w:pStyle w:val="ArticleScripture"/>
        <w:jc w:val="left"/>
      </w:pPr>
      <w:r>
        <w:rPr>
          <w:rFonts w:ascii="Times New Roman" w:hAnsi="Times New Roman" w:eastAsia="Times New Roman" w:cs="Times New Roman"/>
        </w:rPr>
        <w:t>Lalu Musa naik ke atas gunung itu, dan awan menutupi gunung itu. Kemuliaan TUHAN diam di atas Gunung Sinai, dan awan itu menutupinya enam hari lamanya; pada hari yang ketujuh Ia memanggil Musa dari tengah-tengah awan itu. Adapun rupa kemuliaan TUHAN itu seperti api yang menghanguskan di puncak gunung itu pada pemandangan bani Israel. Maka masuklah Musa ke tengah-tengah awan itu, lalu naik ke atas gunung itu; dan Musa berada di atas gunung itu empat puluh hari empat puluh malam. Keluaran 24:9–18.</w:t>
      </w:r>
    </w:p>
    <w:p>
      <w:pPr>
        <w:pStyle w:val="ArticleBody"/>
        <w:jc w:val="left"/>
      </w:pPr>
      <w:r>
        <w:rPr>
          <w:rFonts w:ascii="Gadugi" w:hAnsi="Gadugi" w:eastAsia="Gadugi" w:cs="Gadugi"/>
        </w:rPr>
        <w:t>ᏗᏂᏙᎯ</w:t>
      </w:r>
      <w:r>
        <w:rPr>
          <w:rFonts w:ascii="Times New Roman" w:hAnsi="Times New Roman" w:eastAsia="Times New Roman" w:cs="Times New Roman"/>
        </w:rPr>
        <w:t xml:space="preserve"> </w:t>
      </w:r>
      <w:r>
        <w:rPr>
          <w:rFonts w:ascii="Gadugi" w:hAnsi="Gadugi" w:eastAsia="Gadugi" w:cs="Gadugi"/>
        </w:rPr>
        <w:t>ᎠᏂᎸᏉᏗ</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ᏤᎡᎥᏍ</w:t>
      </w:r>
      <w:r>
        <w:rPr>
          <w:rFonts w:ascii="Times New Roman" w:hAnsi="Times New Roman" w:eastAsia="Times New Roman" w:cs="Times New Roman"/>
        </w:rPr>
        <w:t xml:space="preserve"> </w:t>
      </w:r>
      <w:r>
        <w:rPr>
          <w:rFonts w:ascii="Gadugi" w:hAnsi="Gadugi" w:eastAsia="Gadugi" w:cs="Gadugi"/>
        </w:rPr>
        <w:t>ᎤᏪᏥ</w:t>
      </w:r>
      <w:r>
        <w:rPr>
          <w:rFonts w:ascii="Times New Roman" w:hAnsi="Times New Roman" w:eastAsia="Times New Roman" w:cs="Times New Roman"/>
        </w:rPr>
        <w:t xml:space="preserve"> </w:t>
      </w:r>
      <w:r>
        <w:rPr>
          <w:rFonts w:ascii="Gadugi" w:hAnsi="Gadugi" w:eastAsia="Gadugi" w:cs="Gadugi"/>
        </w:rPr>
        <w:t>ᎤᏲᎱᏒ</w:t>
      </w:r>
      <w:r>
        <w:rPr>
          <w:rFonts w:ascii="Times New Roman" w:hAnsi="Times New Roman" w:eastAsia="Times New Roman" w:cs="Times New Roman"/>
        </w:rPr>
        <w:t xml:space="preserve"> </w:t>
      </w:r>
      <w:r>
        <w:rPr>
          <w:rFonts w:ascii="Gadugi" w:hAnsi="Gadugi" w:eastAsia="Gadugi" w:cs="Gadugi"/>
        </w:rPr>
        <w:t>ᎤᎵᏌᎳᏓᏅᎢ</w:t>
      </w:r>
      <w:r>
        <w:rPr>
          <w:rFonts w:ascii="Times New Roman" w:hAnsi="Times New Roman" w:eastAsia="Times New Roman" w:cs="Times New Roman"/>
        </w:rPr>
        <w:t xml:space="preserve"> </w:t>
      </w:r>
      <w:r>
        <w:rPr>
          <w:rFonts w:ascii="Gadugi" w:hAnsi="Gadugi" w:eastAsia="Gadugi" w:cs="Gadugi"/>
        </w:rPr>
        <w:t>ᎤᏂᏌᎳᏓᏅᎢᏍᏗ</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ᎤᏬᏍᎦᏅᎢᏍᏔᏅᎢ</w:t>
      </w:r>
      <w:r>
        <w:rPr>
          <w:rFonts w:ascii="Times New Roman" w:hAnsi="Times New Roman" w:eastAsia="Times New Roman" w:cs="Times New Roman"/>
        </w:rPr>
        <w:t xml:space="preserve"> </w:t>
      </w:r>
      <w:r>
        <w:rPr>
          <w:rFonts w:ascii="Gadugi" w:hAnsi="Gadugi" w:eastAsia="Gadugi" w:cs="Gadugi"/>
        </w:rPr>
        <w:t>ᎠᎵᏍᏓᏴᏁᎮᎢᏍᏗ</w:t>
      </w:r>
      <w:r>
        <w:rPr>
          <w:rFonts w:ascii="Times New Roman" w:hAnsi="Times New Roman" w:eastAsia="Times New Roman" w:cs="Times New Roman"/>
        </w:rPr>
        <w:t xml:space="preserve">. </w:t>
      </w:r>
      <w:r>
        <w:rPr>
          <w:rFonts w:ascii="Gadugi" w:hAnsi="Gadugi" w:eastAsia="Gadugi" w:cs="Gadugi"/>
        </w:rPr>
        <w:t>ᎿᎭᏉᏃ</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ᎤᎶᏐᏅ</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ᎤᎷᏤ</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ᎦᏬᏂᎯᏍᏔᏅᎢ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ᎠᏂᎸᏉᏗ</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ᎤᏘᏃᎴ</w:t>
      </w:r>
      <w:r>
        <w:rPr>
          <w:rFonts w:ascii="Times New Roman" w:hAnsi="Times New Roman" w:eastAsia="Times New Roman" w:cs="Times New Roman"/>
        </w:rPr>
        <w:t xml:space="preserve"> </w:t>
      </w:r>
      <w:r>
        <w:rPr>
          <w:rFonts w:ascii="Gadugi" w:hAnsi="Gadugi" w:eastAsia="Gadugi" w:cs="Gadugi"/>
        </w:rPr>
        <w:t>ᎤᏓᎿᎭᏩᏛᎢ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ᎠᏦᎢᏁ</w:t>
      </w:r>
      <w:r>
        <w:rPr>
          <w:rFonts w:ascii="Times New Roman" w:hAnsi="Times New Roman" w:eastAsia="Times New Roman" w:cs="Times New Roman"/>
        </w:rPr>
        <w:t xml:space="preserve"> </w:t>
      </w:r>
      <w:r>
        <w:rPr>
          <w:rFonts w:ascii="Gadugi" w:hAnsi="Gadugi" w:eastAsia="Gadugi" w:cs="Gadugi"/>
        </w:rPr>
        <w:t>ᎠᏂᎸᏉᏗ</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ᎠᏂᎸᏉᏗ</w:t>
      </w:r>
      <w:r>
        <w:rPr>
          <w:rFonts w:ascii="Times New Roman" w:hAnsi="Times New Roman" w:eastAsia="Times New Roman" w:cs="Times New Roman"/>
        </w:rPr>
        <w:t xml:space="preserve"> </w:t>
      </w:r>
      <w:r>
        <w:rPr>
          <w:rFonts w:ascii="Gadugi" w:hAnsi="Gadugi" w:eastAsia="Gadugi" w:cs="Gadugi"/>
        </w:rPr>
        <w:t>ᎠᎵᏍᏓᏴᏁᎮᎢᏍᏗ</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ᎠᎵᏍᏓᏴᏁᎯ</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ᎤᏬᏂᎯᏍᏔᏅ</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ᏚᏁᎦᎸᎢ</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ᎠᏦᎢ</w:t>
      </w:r>
      <w:r>
        <w:rPr>
          <w:rFonts w:ascii="Times New Roman" w:hAnsi="Times New Roman" w:eastAsia="Times New Roman" w:cs="Times New Roman"/>
        </w:rPr>
        <w:t xml:space="preserve"> </w:t>
      </w:r>
      <w:r>
        <w:rPr>
          <w:rFonts w:ascii="Gadugi" w:hAnsi="Gadugi" w:eastAsia="Gadugi" w:cs="Gadugi"/>
        </w:rPr>
        <w:t>ᎢᏯᏓᎴᎩ</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ᏥᎻ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ᎤᏂᏃᎯᏳᎯ</w:t>
      </w:r>
      <w:r>
        <w:rPr>
          <w:rFonts w:ascii="Times New Roman" w:hAnsi="Times New Roman" w:eastAsia="Times New Roman" w:cs="Times New Roman"/>
        </w:rPr>
        <w:t xml:space="preserve"> </w:t>
      </w:r>
      <w:r>
        <w:rPr>
          <w:rFonts w:ascii="Gadugi" w:hAnsi="Gadugi" w:eastAsia="Gadugi" w:cs="Gadugi"/>
        </w:rPr>
        <w:t>ᎤᎾᏓᏅᏖᎵᏍᎩ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ᏧᏓᎴᏅᏛ</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ᎤᏬᏂᎴ</w:t>
      </w:r>
      <w:r>
        <w:rPr>
          <w:rFonts w:ascii="Times New Roman" w:hAnsi="Times New Roman" w:eastAsia="Times New Roman" w:cs="Times New Roman"/>
        </w:rPr>
        <w:t xml:space="preserve">, </w:t>
      </w:r>
      <w:r>
        <w:rPr>
          <w:rFonts w:ascii="Gadugi" w:hAnsi="Gadugi" w:eastAsia="Gadugi" w:cs="Gadugi"/>
        </w:rPr>
        <w:t>ᎢᏧᎳ</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ᎬᏂᏳᏉ</w:t>
      </w:r>
      <w:r>
        <w:rPr>
          <w:rFonts w:ascii="Times New Roman" w:hAnsi="Times New Roman" w:eastAsia="Times New Roman" w:cs="Times New Roman"/>
        </w:rPr>
        <w:t xml:space="preserve"> </w:t>
      </w:r>
      <w:r>
        <w:rPr>
          <w:rFonts w:ascii="Gadugi" w:hAnsi="Gadugi" w:eastAsia="Gadugi" w:cs="Gadugi"/>
        </w:rPr>
        <w:t>ᎤᏬᏂᎯᏍᏔᏅ</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ᎤᏪᏂᎢ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ᏚᏘᏅᏎ</w:t>
      </w:r>
      <w:r>
        <w:rPr>
          <w:rFonts w:ascii="Times New Roman" w:hAnsi="Times New Roman" w:eastAsia="Times New Roman" w:cs="Times New Roman"/>
        </w:rPr>
        <w:t xml:space="preserve"> </w:t>
      </w:r>
      <w:r>
        <w:rPr>
          <w:rFonts w:ascii="Gadugi" w:hAnsi="Gadugi" w:eastAsia="Gadugi" w:cs="Gadugi"/>
        </w:rPr>
        <w:t>ᏈᏓ</w:t>
      </w:r>
      <w:r>
        <w:rPr>
          <w:rFonts w:ascii="Times New Roman" w:hAnsi="Times New Roman" w:eastAsia="Times New Roman" w:cs="Times New Roman"/>
        </w:rPr>
        <w:t xml:space="preserve">, </w:t>
      </w:r>
      <w:r>
        <w:rPr>
          <w:rFonts w:ascii="Gadugi" w:hAnsi="Gadugi" w:eastAsia="Gadugi" w:cs="Gadugi"/>
        </w:rPr>
        <w:t>ᏥᎻ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ᏣᏂ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ᎦᏬᏂᎯᏍᏔᏅᎢ</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ᎤᏖᎸᎢ</w:t>
      </w:r>
      <w:r>
        <w:rPr>
          <w:rFonts w:ascii="Times New Roman" w:hAnsi="Times New Roman" w:eastAsia="Times New Roman" w:cs="Times New Roman"/>
        </w:rPr>
        <w:t xml:space="preserve"> </w:t>
      </w:r>
      <w:r>
        <w:rPr>
          <w:rFonts w:ascii="Gadugi" w:hAnsi="Gadugi" w:eastAsia="Gadugi" w:cs="Gadugi"/>
        </w:rPr>
        <w:t>ᎣᏓᎸ</w:t>
      </w:r>
      <w:r>
        <w:rPr>
          <w:rFonts w:ascii="Times New Roman" w:hAnsi="Times New Roman" w:eastAsia="Times New Roman" w:cs="Times New Roman"/>
        </w:rPr>
        <w:t xml:space="preserve"> </w:t>
      </w:r>
      <w:r>
        <w:rPr>
          <w:rFonts w:ascii="Gadugi" w:hAnsi="Gadugi" w:eastAsia="Gadugi" w:cs="Gadugi"/>
        </w:rPr>
        <w:t>ᏔᎵ</w:t>
      </w:r>
      <w:r>
        <w:rPr>
          <w:rFonts w:ascii="Times New Roman" w:hAnsi="Times New Roman" w:eastAsia="Times New Roman" w:cs="Times New Roman"/>
        </w:rPr>
        <w:t xml:space="preserve"> </w:t>
      </w:r>
      <w:r>
        <w:rPr>
          <w:rFonts w:ascii="Gadugi" w:hAnsi="Gadugi" w:eastAsia="Gadugi" w:cs="Gadugi"/>
        </w:rPr>
        <w:t>ᎢᎦᏛ</w:t>
      </w:r>
      <w:r>
        <w:rPr>
          <w:rFonts w:ascii="Times New Roman" w:hAnsi="Times New Roman" w:eastAsia="Times New Roman" w:cs="Times New Roman"/>
        </w:rPr>
        <w:t xml:space="preserve"> </w:t>
      </w:r>
      <w:r>
        <w:rPr>
          <w:rFonts w:ascii="Gadugi" w:hAnsi="Gadugi" w:eastAsia="Gadugi" w:cs="Gadugi"/>
        </w:rPr>
        <w:t>ᎤᏬᎯᏳᎯ</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w:t>
      </w:r>
      <w:r>
        <w:rPr>
          <w:rFonts w:ascii="Gadugi" w:hAnsi="Gadugi" w:eastAsia="Gadugi" w:cs="Gadugi"/>
        </w:rPr>
        <w:t>ᎤᏪᏂᎢ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ᏦᎢ</w:t>
      </w:r>
      <w:r>
        <w:rPr>
          <w:rFonts w:ascii="Times New Roman" w:hAnsi="Times New Roman" w:eastAsia="Times New Roman" w:cs="Times New Roman"/>
        </w:rPr>
        <w:t xml:space="preserve"> </w:t>
      </w:r>
      <w:r>
        <w:rPr>
          <w:rFonts w:ascii="Gadugi" w:hAnsi="Gadugi" w:eastAsia="Gadugi" w:cs="Gadugi"/>
        </w:rPr>
        <w:t>ᎠᏂᏍᏓᏩᏗᏒᎯ</w:t>
      </w:r>
      <w:r>
        <w:rPr>
          <w:rFonts w:ascii="Times New Roman" w:hAnsi="Times New Roman" w:eastAsia="Times New Roman" w:cs="Times New Roman"/>
        </w:rPr>
        <w:t xml:space="preserve">, </w:t>
      </w:r>
      <w:r>
        <w:rPr>
          <w:rFonts w:ascii="Gadugi" w:hAnsi="Gadugi" w:eastAsia="Gadugi" w:cs="Gadugi"/>
        </w:rPr>
        <w:t>ᏂᎪᎯᎸᏰᏃ</w:t>
      </w:r>
      <w:r>
        <w:rPr>
          <w:rFonts w:ascii="Times New Roman" w:hAnsi="Times New Roman" w:eastAsia="Times New Roman" w:cs="Times New Roman"/>
        </w:rPr>
        <w:t xml:space="preserve"> </w:t>
      </w:r>
      <w:r>
        <w:rPr>
          <w:rFonts w:ascii="Gadugi" w:hAnsi="Gadugi" w:eastAsia="Gadugi" w:cs="Gadugi"/>
        </w:rPr>
        <w:t>ᎠᏂᏔᎵᏁ</w:t>
      </w:r>
      <w:r>
        <w:rPr>
          <w:rFonts w:ascii="Times New Roman" w:hAnsi="Times New Roman" w:eastAsia="Times New Roman" w:cs="Times New Roman"/>
        </w:rPr>
        <w:t xml:space="preserve"> </w:t>
      </w:r>
      <w:r>
        <w:rPr>
          <w:rFonts w:ascii="Gadugi" w:hAnsi="Gadugi" w:eastAsia="Gadugi" w:cs="Gadugi"/>
        </w:rPr>
        <w:t>ᎤᏂᏃᎮᎸ</w:t>
      </w:r>
      <w:r>
        <w:rPr>
          <w:rFonts w:ascii="Times New Roman" w:hAnsi="Times New Roman" w:eastAsia="Times New Roman" w:cs="Times New Roman"/>
        </w:rPr>
        <w:t xml:space="preserve"> “</w:t>
      </w:r>
      <w:r>
        <w:rPr>
          <w:rFonts w:ascii="Gadugi" w:hAnsi="Gadugi" w:eastAsia="Gadugi" w:cs="Gadugi"/>
        </w:rPr>
        <w:t>ᏔᎵᎦ</w:t>
      </w:r>
      <w:r>
        <w:rPr>
          <w:rFonts w:ascii="Times New Roman" w:hAnsi="Times New Roman" w:eastAsia="Times New Roman" w:cs="Times New Roman"/>
        </w:rPr>
        <w:t xml:space="preserve"> </w:t>
      </w:r>
      <w:r>
        <w:rPr>
          <w:rFonts w:ascii="Gadugi" w:hAnsi="Gadugi" w:eastAsia="Gadugi" w:cs="Gadugi"/>
        </w:rPr>
        <w:t>ᎢᏯᏛᏁᎸᎢ</w:t>
      </w:r>
      <w:r>
        <w:rPr>
          <w:rFonts w:ascii="Times New Roman" w:hAnsi="Times New Roman" w:eastAsia="Times New Roman" w:cs="Times New Roman"/>
        </w:rPr>
        <w:t xml:space="preserve">” </w:t>
      </w:r>
      <w:r>
        <w:rPr>
          <w:rFonts w:ascii="Gadugi" w:hAnsi="Gadugi" w:eastAsia="Gadugi" w:cs="Gadugi"/>
        </w:rPr>
        <w:t>ᎤᏙᎯᏳᎭ</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Masa enam jam di antara korban petang dan korban pagi, yang dilambangkan oleh enam hari menurut Matius dan Markus dari Kaisarea Filipi hingga Gunung itu, dilambangkan pula oleh enam hari Musa, hingga ia dipanggil masuk ke dalam awan pada hari yang ketujuh.</w:t>
      </w:r>
    </w:p>
    <w:p>
      <w:pPr>
        <w:pStyle w:val="ArticleBody"/>
        <w:jc w:val="left"/>
      </w:pPr>
      <w:r>
        <w:rPr>
          <w:rFonts w:ascii="Nirmala UI" w:hAnsi="Nirmala UI" w:eastAsia="Nirmala UI" w:cs="Nirmala UI"/>
        </w:rPr>
        <w:t>ꯃꯔꯤꯁꯤꯡ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ꯇꯥꯔꯤꯌꯥꯔꯤꯡ</w:t>
      </w:r>
      <w:r>
        <w:rPr>
          <w:rFonts w:ascii="Times New Roman" w:hAnsi="Times New Roman" w:eastAsia="Times New Roman" w:cs="Times New Roman"/>
        </w:rPr>
        <w:t xml:space="preserve"> </w:t>
      </w:r>
      <w:r>
        <w:rPr>
          <w:rFonts w:ascii="Nirmala UI" w:hAnsi="Nirmala UI" w:eastAsia="Nirmala UI" w:cs="Nirmala UI"/>
        </w:rPr>
        <w:t>ꯇꯥꯏꯝꯗꯒꯤ</w:t>
      </w:r>
      <w:r>
        <w:rPr>
          <w:rFonts w:ascii="Times New Roman" w:hAnsi="Times New Roman" w:eastAsia="Times New Roman" w:cs="Times New Roman"/>
        </w:rPr>
        <w:t xml:space="preserve"> </w:t>
      </w:r>
      <w:r>
        <w:rPr>
          <w:rFonts w:ascii="Nirmala UI" w:hAnsi="Nirmala UI" w:eastAsia="Nirmala UI" w:cs="Nirmala UI"/>
        </w:rPr>
        <w:t>ꯍꯧꯔꯛꯂꯤ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ꯍꯟꯁꯤ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ꯍꯜꯂꯛꯄ</w:t>
      </w:r>
      <w:r>
        <w:rPr>
          <w:rFonts w:ascii="Times New Roman" w:hAnsi="Times New Roman" w:eastAsia="Times New Roman" w:cs="Times New Roman"/>
        </w:rPr>
        <w:t xml:space="preserve"> </w:t>
      </w:r>
      <w:r>
        <w:rPr>
          <w:rFonts w:ascii="Nirmala UI" w:hAnsi="Nirmala UI" w:eastAsia="Nirmala UI" w:cs="Nirmala UI"/>
        </w:rPr>
        <w:t>ꯐꯥꯎꯕꯗ</w:t>
      </w:r>
      <w:r>
        <w:rPr>
          <w:rFonts w:ascii="Times New Roman" w:hAnsi="Times New Roman" w:eastAsia="Times New Roman" w:cs="Times New Roman"/>
        </w:rPr>
        <w:t xml:space="preserve"> </w:t>
      </w:r>
      <w:r>
        <w:rPr>
          <w:rFonts w:ascii="Nirmala UI" w:hAnsi="Nirmala UI" w:eastAsia="Nirmala UI" w:cs="Nirmala UI"/>
        </w:rPr>
        <w:t>ꯆꯥꯡꯁꯤꯟꯂꯨ</w:t>
      </w:r>
      <w:r>
        <w:rPr>
          <w:rFonts w:ascii="Times New Roman" w:hAnsi="Times New Roman" w:eastAsia="Times New Roman" w:cs="Times New Roman"/>
        </w:rPr>
        <w:t xml:space="preserve">.” </w:t>
      </w:r>
      <w:r>
        <w:rPr>
          <w:rFonts w:ascii="Nirmala UI" w:hAnsi="Nirmala UI" w:eastAsia="Nirmala UI" w:cs="Nirmala UI"/>
        </w:rPr>
        <w:t>ꯃꯔꯤꯁꯤꯡꯒꯤ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ꯃꯈꯥꯗꯒꯤ</w:t>
      </w:r>
      <w:r>
        <w:rPr>
          <w:rFonts w:ascii="Times New Roman" w:hAnsi="Times New Roman" w:eastAsia="Times New Roman" w:cs="Times New Roman"/>
        </w:rPr>
        <w:t xml:space="preserve"> </w:t>
      </w:r>
      <w:r>
        <w:rPr>
          <w:rFonts w:ascii="Nirmala UI" w:hAnsi="Nirmala UI" w:eastAsia="Nirmala UI" w:cs="Nirmala UI"/>
        </w:rPr>
        <w:t>ꯊꯧꯔꯥꯡ</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ꯂꯧꯊꯣꯛꯂꯕ</w:t>
      </w:r>
      <w:r>
        <w:rPr>
          <w:rFonts w:ascii="Times New Roman" w:hAnsi="Times New Roman" w:eastAsia="Times New Roman" w:cs="Times New Roman"/>
        </w:rPr>
        <w:t xml:space="preserve"> </w:t>
      </w:r>
      <w:r>
        <w:rPr>
          <w:rFonts w:ascii="Nirmala UI" w:hAnsi="Nirmala UI" w:eastAsia="Nirmala UI" w:cs="Nirmala UI"/>
        </w:rPr>
        <w:t>ꯑꯣꯏꯍꯥꯏ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46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ꯃꯔꯤꯐꯨ</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ꯃꯥꯏꯖꯤꯡꯒꯤ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ꯆꯥꯡꯌꯦꯡ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ꯂꯝꯂꯤꯕ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46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ꯈ꯭ꯔꯥꯏꯁꯠꯀꯤ</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ꯃꯇꯝꯗꯒꯤ</w:t>
      </w:r>
      <w:r>
        <w:rPr>
          <w:rFonts w:ascii="Times New Roman" w:hAnsi="Times New Roman" w:eastAsia="Times New Roman" w:cs="Times New Roman"/>
        </w:rPr>
        <w:t xml:space="preserve"> Pentecost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6, </w:t>
      </w:r>
      <w:r>
        <w:rPr>
          <w:rFonts w:ascii="Nirmala UI" w:hAnsi="Nirmala UI" w:eastAsia="Nirmala UI" w:cs="Nirmala UI"/>
        </w:rPr>
        <w:t>ꯃꯍꯥꯛꯀꯤ</w:t>
      </w:r>
      <w:r>
        <w:rPr>
          <w:rFonts w:ascii="Times New Roman" w:hAnsi="Times New Roman" w:eastAsia="Times New Roman" w:cs="Times New Roman"/>
        </w:rPr>
        <w:t xml:space="preserve"> crucifixion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6, Caesarea </w:t>
      </w:r>
      <w:r>
        <w:rPr>
          <w:rFonts w:ascii="Nirmala UI" w:hAnsi="Nirmala UI" w:eastAsia="Nirmala UI" w:cs="Nirmala UI"/>
        </w:rPr>
        <w:t>ꯗꯒꯤ</w:t>
      </w:r>
      <w:r>
        <w:rPr>
          <w:rFonts w:ascii="Times New Roman" w:hAnsi="Times New Roman" w:eastAsia="Times New Roman" w:cs="Times New Roman"/>
        </w:rPr>
        <w:t xml:space="preserve"> Caesarea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6,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ꯄꯤꯇꯔꯒꯤ</w:t>
      </w:r>
      <w:r>
        <w:rPr>
          <w:rFonts w:ascii="Times New Roman" w:hAnsi="Times New Roman" w:eastAsia="Times New Roman" w:cs="Times New Roman"/>
        </w:rPr>
        <w:t xml:space="preserve"> upper room </w:t>
      </w:r>
      <w:r>
        <w:rPr>
          <w:rFonts w:ascii="Nirmala UI" w:hAnsi="Nirmala UI" w:eastAsia="Nirmala UI" w:cs="Nirmala UI"/>
        </w:rPr>
        <w:t>ꯗꯒꯤ</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ꯐꯥꯎꯕꯒꯤ</w:t>
      </w:r>
      <w:r>
        <w:rPr>
          <w:rFonts w:ascii="Times New Roman" w:hAnsi="Times New Roman" w:eastAsia="Times New Roman" w:cs="Times New Roman"/>
        </w:rPr>
        <w:t xml:space="preserve"> </w:t>
      </w:r>
      <w:r>
        <w:rPr>
          <w:rFonts w:ascii="Nirmala UI" w:hAnsi="Nirmala UI" w:eastAsia="Nirmala UI" w:cs="Nirmala UI"/>
        </w:rPr>
        <w:t>ꯄꯨꯡ</w:t>
      </w:r>
      <w:r>
        <w:rPr>
          <w:rFonts w:ascii="Times New Roman" w:hAnsi="Times New Roman" w:eastAsia="Times New Roman" w:cs="Times New Roman"/>
        </w:rPr>
        <w:t xml:space="preserve"> 6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ꯃꯣꯁꯦꯁꯅ</w:t>
      </w:r>
      <w:r>
        <w:rPr>
          <w:rFonts w:ascii="Times New Roman" w:hAnsi="Times New Roman" w:eastAsia="Times New Roman" w:cs="Times New Roman"/>
        </w:rPr>
        <w:t xml:space="preserve"> </w:t>
      </w:r>
      <w:r>
        <w:rPr>
          <w:rFonts w:ascii="Nirmala UI" w:hAnsi="Nirmala UI" w:eastAsia="Nirmala UI" w:cs="Nirmala UI"/>
        </w:rPr>
        <w:t>ꯑꯀꯪꯕꯒꯤ</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ꯐꯪꯉꯤ</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ꯀꯔꯝꯅ</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ꯋꯥꯍꯩꯁꯤꯡꯁꯨ</w:t>
      </w:r>
      <w:r>
        <w:rPr>
          <w:rFonts w:ascii="Times New Roman" w:hAnsi="Times New Roman" w:eastAsia="Times New Roman" w:cs="Times New Roman"/>
        </w:rPr>
        <w:t xml:space="preserve"> </w:t>
      </w:r>
      <w:r>
        <w:rPr>
          <w:rFonts w:ascii="Nirmala UI" w:hAnsi="Nirmala UI" w:eastAsia="Nirmala UI" w:cs="Nirmala UI"/>
        </w:rPr>
        <w:t>ꯐꯪꯉꯤ।</w:t>
      </w:r>
      <w:r>
        <w:rPr>
          <w:rFonts w:ascii="Times New Roman" w:hAnsi="Times New Roman" w:eastAsia="Times New Roman" w:cs="Times New Roman"/>
        </w:rPr>
        <w:t xml:space="preserve"> Bible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ꯑꯃꯇꯅ</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ꯎꯔꯕ</w:t>
      </w:r>
      <w:r>
        <w:rPr>
          <w:rFonts w:ascii="Times New Roman" w:hAnsi="Times New Roman" w:eastAsia="Times New Roman" w:cs="Times New Roman"/>
        </w:rPr>
        <w:t xml:space="preserve"> </w:t>
      </w:r>
      <w:r>
        <w:rPr>
          <w:rFonts w:ascii="Nirmala UI" w:hAnsi="Nirmala UI" w:eastAsia="Nirmala UI" w:cs="Nirmala UI"/>
        </w:rPr>
        <w:t>ꯉꯝꯗꯦ</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“Israel-</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ꯎꯔꯦ।</w:t>
      </w:r>
      <w:r>
        <w:rPr>
          <w:rFonts w:ascii="Times New Roman" w:hAnsi="Times New Roman" w:eastAsia="Times New Roman" w:cs="Times New Roman"/>
        </w:rPr>
        <w:t xml:space="preserve">” </w:t>
      </w:r>
      <w:r>
        <w:rPr>
          <w:rFonts w:ascii="Nirmala UI" w:hAnsi="Nirmala UI" w:eastAsia="Nirmala UI" w:cs="Nirmala UI"/>
        </w:rPr>
        <w:t>ꯆꯤꯡꯒꯤ</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ꯃꯣꯁꯦꯁ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ꯂꯥꯏꯔꯦꯝꯕꯒꯤ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Mount of Transfiguration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ꯆꯤꯡꯗ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ꯂꯥꯏꯔꯦꯝꯕ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ꯃꯥꯛꯍꯜ</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ꯑꯅꯤꯃꯛꯀꯤ</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ꯇꯔꯨꯛꯀꯤ</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ꯃꯣꯁꯦꯁꯀꯤ</w:t>
      </w:r>
      <w:r>
        <w:rPr>
          <w:rFonts w:ascii="Times New Roman" w:hAnsi="Times New Roman" w:eastAsia="Times New Roman" w:cs="Times New Roman"/>
        </w:rPr>
        <w:t xml:space="preserve"> </w:t>
      </w:r>
      <w:r>
        <w:rPr>
          <w:rFonts w:ascii="Nirmala UI" w:hAnsi="Nirmala UI" w:eastAsia="Nirmala UI" w:cs="Nirmala UI"/>
        </w:rPr>
        <w:t>ꯃꯔꯤꯁꯤꯡ</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ꯇꯥꯔꯤꯌꯥꯔꯤꯡ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ꯌꯥꯎꯔꯤ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ꯑꯣꯏꯍꯜꯂꯤꯕ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46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ꯃꯔꯤꯐꯨ</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ꯂꯝꯆꯠ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ꯐꯪꯈꯤꯕ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sealing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ꯃꯥꯌꯣꯛꯄꯅ</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Պետրոսը Կեսարիա Փիլիպպեում էր երրորդ ժամին, իններորդ ժամին՝ Կեսարիա Մարիտիմա գնալու ճանապարհին, և վեցից ութ օրում նա Լեռան վրա է՝ Մովսեսի յոթանասուն ծերերի հետ այնտեղ դադար առնելով, երբ տեսնում է փառավորված Տիրոջ տեսիլքը, ճիշտ ինչպես Դանիելը տասներորդ գլխում։ Դանիելը Տիրոջը երես առ երես տեսավ, ինչպես նաև Գեդեոնը և յոթանասուն ծերերը։ Պայծառակերպության Լեռն այն վայրն է, որտեղ հարյուր քառասունչորս հազարի Լաոդիկեական շարժումը փոխակերպվում է հարյուր քառասունչորս հազարի Ֆիլադելֆիական շարժման։ Նրանք դառնում են ութերորդ եկեղեցին, որ վեցերորդ եկեղեցին է, ուստի տեսնում ենք վեց օր և ութ օր։</w:t>
      </w:r>
    </w:p>
    <w:p>
      <w:pPr>
        <w:pStyle w:val="ArticleBody"/>
        <w:jc w:val="left"/>
      </w:pPr>
      <w:r>
        <w:rPr>
          <w:rFonts w:ascii="Times New Roman" w:hAnsi="Times New Roman" w:eastAsia="Times New Roman" w:cs="Times New Roman"/>
        </w:rPr>
        <w:t>Hora tse tshela go simologa mo go bapolweng ga Gagwe go fitlha losong lwa Gagwe, diura tse tshela tsa Pentekosete, diura tse tshela tsa Kesarea go ya Kesarea, malatsi a le marataro go ya kwa Thabeng ya Phetogo ya Sefatlhego, le malatsi a le marataro a ga Moshe a a neng a isa kwa malatsing a le masome a manè, tsotlhe ke mola o le mongwe. Magareng ga Kesarea Filipi, e leng Panium le molao wa Sontaga, ba ba dikete di le lekgolo le masome a manè le bonè ba a kanngwa sekano. Go kanngwa sekano moo go baka karogano.</w:t>
      </w:r>
    </w:p>
    <w:p>
      <w:pPr>
        <w:pStyle w:val="ArticleScripture"/>
        <w:jc w:val="left"/>
      </w:pPr>
      <w:r>
        <w:rPr>
          <w:rFonts w:ascii="Times New Roman" w:hAnsi="Times New Roman" w:eastAsia="Times New Roman" w:cs="Times New Roman"/>
        </w:rPr>
        <w:t>Aku, Daniel, seorang diri sahaja yang melihat penglihatan itu; kerana orang-orang yang bersama-sama denganku tidak melihat penglihatan itu; tetapi kegentaran yang besar menimpa mereka, sehingga mereka melarikan diri untuk menyembunyikan diri. Daniel 10:7.</w:t>
      </w:r>
    </w:p>
    <w:p>
      <w:pPr>
        <w:pStyle w:val="ArticleBody"/>
        <w:jc w:val="left"/>
      </w:pPr>
      <w:r>
        <w:rPr>
          <w:rFonts w:ascii="Times New Roman" w:hAnsi="Times New Roman" w:eastAsia="Times New Roman" w:cs="Times New Roman"/>
        </w:rPr>
        <w:t>Musa berpisah daripada para tua-tua ketika dia berkata, “Tinggallah kamu di sini menantikan kami, sehingga kami datang kembali kepada kamu.” Musa berpisah daripada tujuh puluh orang pada waktu penantian itu, dan tujuh puluh minggu melambangkan masa percubaan bagi umat perjanjian terdahulu. Apabila minggu yang ketujuh puluh berakhir, dan minggu yang ketujuh puluh itu ialah minggu kudus ketika Kristus meneguhkan perjanjian dengan ramai orang, maka Kristus pun berpisah sepenuhnya daripada umat perjanjian terdahulu. Tempoh ketika umat perjanjian terdahulu dapat menyelesaikan masalah pendarahan mereka, yang bagi mereka bererti mempercayai bahawa mereka diselamatkan oleh darah Abraham, telah berakhir, dan anak dara yang berumur dua belas tahun itu telah dibangkitkan untuk melayani. Setelah waktu penantian bermula, Musa menerima hukum perjanjian itu, serta petunjuk untuk mendirikan Bait Suci.</w:t>
      </w:r>
    </w:p>
    <w:p>
      <w:pPr>
        <w:pStyle w:val="ArticleBody"/>
        <w:jc w:val="left"/>
      </w:pPr>
      <w:r>
        <w:rPr>
          <w:rFonts w:ascii="Times New Roman" w:hAnsi="Times New Roman" w:eastAsia="Times New Roman" w:cs="Times New Roman"/>
        </w:rPr>
        <w:t>Apabila Petrus, Yakobus, dan Yohanes berada di Gunung itu, pemeteraian umat Allah, dan kemudian pengangkatan mereka sebagai panji, menggambarkan umat perjanjian itu sebagai bait suci dari seratus empat puluh empat ribu orang. Para pekerja pada jam kesebelas kemudian digabungkan kepada bait suci itu.</w:t>
      </w:r>
    </w:p>
    <w:p>
      <w:pPr>
        <w:pStyle w:val="ArticleScripture"/>
        <w:jc w:val="left"/>
      </w:pPr>
      <w:r>
        <w:rPr>
          <w:rFonts w:ascii="Times New Roman" w:hAnsi="Times New Roman" w:eastAsia="Times New Roman" w:cs="Times New Roman"/>
        </w:rPr>
        <w:t>Beginilah firman TUHAN: Peliharalah keadilan dan lakukanlah kebenaran, sebab keselamatan-Ku sudah dekat untuk datang, dan kebenaran-Ku akan dinyatakan. Berbahagialah orang yang melakukan hal ini, dan anak manusia yang berpegang teguh padanya; yang memelihara hari Sabat supaya tidak menajiskannya, dan menjaga tangannya dari melakukan segala yang jahat. Janganlah pula anak orang asing, yang menggabungkan dirinya kepada TUHAN, berkata: TUHAN benar-benar telah memisahkan aku dari umat-Nya; dan janganlah orang kebiri berkata: Lihat, aku ini pohon yang kering. Sebab beginilah firman TUHAN kepada orang-orang kebiri yang memelihara hari-hari Sabat-Ku, yang memilih apa yang berkenan kepada-Ku, dan yang berpegang teguh pada perjanjian-Ku: Kepada mereka akan Kuberikan di rumah-Ku dan di dalam tembok-tembok-Ku suatu tempat dan suatu nama yang lebih baik daripada anak-anak lelaki dan anak-anak perempuan; Aku akan memberikan kepada mereka suatu nama yang kekal, yang tidak akan dilenyapkan. Juga anak-anak orang asing yang menggabungkan diri kepada TUHAN untuk melayani Dia, dan untuk mengasihi nama TUHAN, untuk menjadi hamba-hamba-Nya, setiap orang yang memelihara hari Sabat supaya tidak menajiskannya, dan yang berpegang teguh pada perjanjian-Ku, mereka itu akan Kubawa ke gunung-Ku yang kudus, dan akan Kubuat bersukacita di rumah doa-Ku; korban-korban bakaran mereka dan korban-korban sembelihan mereka akan diterima di atas mezbah-Ku; sebab rumah-Ku akan disebut rumah doa bagi segala bangsa.</w:t>
      </w:r>
    </w:p>
    <w:p>
      <w:pPr>
        <w:pStyle w:val="ArticleScripture"/>
        <w:jc w:val="left"/>
      </w:pPr>
      <w:r>
        <w:rPr>
          <w:rFonts w:ascii="Times New Roman" w:hAnsi="Times New Roman" w:eastAsia="Times New Roman" w:cs="Times New Roman"/>
        </w:rPr>
        <w:t>Tuhan Allah, yang menghimpunkan orang-orang buangan Israel, berfirman: Namun Aku akan menghimpunkan lagi orang-orang lain kepadanya, selain mereka yang telah dihimpunkan kepadanya. Yesaya 56:1–8.</w:t>
      </w:r>
    </w:p>
    <w:p>
      <w:pPr>
        <w:pStyle w:val="ArticleBody"/>
        <w:jc w:val="left"/>
      </w:pPr>
      <w:r>
        <w:rPr>
          <w:rFonts w:ascii="Times New Roman" w:hAnsi="Times New Roman" w:eastAsia="Times New Roman" w:cs="Times New Roman"/>
        </w:rPr>
        <w:t>Peter, James dan John, serta Moses, mewakili “orang buangan Israel,” yang dibuang oleh saudara-saudara mereka yang membenci mereka.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녹테니</w:t>
      </w:r>
      <w:r>
        <w:rPr>
          <w:rFonts w:ascii="Times New Roman" w:hAnsi="Times New Roman" w:eastAsia="Times New Roman" w:cs="Times New Roman"/>
        </w:rPr>
        <w:t xml:space="preserve"> </w:t>
      </w:r>
      <w:r>
        <w:rPr>
          <w:rFonts w:ascii="Malgun Gothic" w:hAnsi="Malgun Gothic" w:eastAsia="Malgun Gothic" w:cs="Malgun Gothic"/>
        </w:rPr>
        <w:t>츠호</w:t>
      </w:r>
      <w:r>
        <w:rPr>
          <w:rFonts w:ascii="Times New Roman" w:hAnsi="Times New Roman" w:eastAsia="Times New Roman" w:cs="Times New Roman"/>
        </w:rPr>
        <w:t xml:space="preserve">, </w:t>
      </w:r>
      <w:r>
        <w:rPr>
          <w:rFonts w:ascii="Malgun Gothic" w:hAnsi="Malgun Gothic" w:eastAsia="Malgun Gothic" w:cs="Malgun Gothic"/>
        </w:rPr>
        <w:t>아하비가</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보좌요</w:t>
      </w:r>
      <w:r>
        <w:rPr>
          <w:rFonts w:ascii="Times New Roman" w:hAnsi="Times New Roman" w:eastAsia="Times New Roman" w:cs="Times New Roman"/>
        </w:rPr>
        <w:t xml:space="preserve">, </w:t>
      </w:r>
      <w:r>
        <w:rPr>
          <w:rFonts w:ascii="Malgun Gothic" w:hAnsi="Malgun Gothic" w:eastAsia="Malgun Gothic" w:cs="Malgun Gothic"/>
        </w:rPr>
        <w:t>땅이</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발판이니</w:t>
      </w:r>
      <w:r>
        <w:rPr>
          <w:rFonts w:ascii="Times New Roman" w:hAnsi="Times New Roman" w:eastAsia="Times New Roman" w:cs="Times New Roman"/>
        </w:rPr>
        <w:t xml:space="preserve">, </w:t>
      </w:r>
      <w:r>
        <w:rPr>
          <w:rFonts w:ascii="Malgun Gothic" w:hAnsi="Malgun Gothic" w:eastAsia="Malgun Gothic" w:cs="Malgun Gothic"/>
        </w:rPr>
        <w:t>너희가</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지을</w:t>
      </w:r>
      <w:r>
        <w:rPr>
          <w:rFonts w:ascii="Times New Roman" w:hAnsi="Times New Roman" w:eastAsia="Times New Roman" w:cs="Times New Roman"/>
        </w:rPr>
        <w:t xml:space="preserve"> </w:t>
      </w:r>
      <w:r>
        <w:rPr>
          <w:rFonts w:ascii="Malgun Gothic" w:hAnsi="Malgun Gothic" w:eastAsia="Malgun Gothic" w:cs="Malgun Gothic"/>
        </w:rPr>
        <w:t>집이</w:t>
      </w:r>
      <w:r>
        <w:rPr>
          <w:rFonts w:ascii="Times New Roman" w:hAnsi="Times New Roman" w:eastAsia="Times New Roman" w:cs="Times New Roman"/>
        </w:rPr>
        <w:t xml:space="preserve"> </w:t>
      </w:r>
      <w:r>
        <w:rPr>
          <w:rFonts w:ascii="Malgun Gothic" w:hAnsi="Malgun Gothic" w:eastAsia="Malgun Gothic" w:cs="Malgun Gothic"/>
        </w:rPr>
        <w:t>어디</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나의</w:t>
      </w:r>
      <w:r>
        <w:rPr>
          <w:rFonts w:ascii="Times New Roman" w:hAnsi="Times New Roman" w:eastAsia="Times New Roman" w:cs="Times New Roman"/>
        </w:rPr>
        <w:t xml:space="preserve"> </w:t>
      </w:r>
      <w:r>
        <w:rPr>
          <w:rFonts w:ascii="Malgun Gothic" w:hAnsi="Malgun Gothic" w:eastAsia="Malgun Gothic" w:cs="Malgun Gothic"/>
        </w:rPr>
        <w:t>안식할</w:t>
      </w:r>
      <w:r>
        <w:rPr>
          <w:rFonts w:ascii="Times New Roman" w:hAnsi="Times New Roman" w:eastAsia="Times New Roman" w:cs="Times New Roman"/>
        </w:rPr>
        <w:t xml:space="preserve"> </w:t>
      </w:r>
      <w:r>
        <w:rPr>
          <w:rFonts w:ascii="Malgun Gothic" w:hAnsi="Malgun Gothic" w:eastAsia="Malgun Gothic" w:cs="Malgun Gothic"/>
        </w:rPr>
        <w:t>처소가</w:t>
      </w:r>
      <w:r>
        <w:rPr>
          <w:rFonts w:ascii="Times New Roman" w:hAnsi="Times New Roman" w:eastAsia="Times New Roman" w:cs="Times New Roman"/>
        </w:rPr>
        <w:t xml:space="preserve"> </w:t>
      </w:r>
      <w:r>
        <w:rPr>
          <w:rFonts w:ascii="Malgun Gothic" w:hAnsi="Malgun Gothic" w:eastAsia="Malgun Gothic" w:cs="Malgun Gothic"/>
        </w:rPr>
        <w:t>어디</w:t>
      </w:r>
      <w:r>
        <w:rPr>
          <w:rFonts w:ascii="Times New Roman" w:hAnsi="Times New Roman" w:eastAsia="Times New Roman" w:cs="Times New Roman"/>
        </w:rPr>
        <w:t xml:space="preserve"> </w:t>
      </w:r>
      <w:r>
        <w:rPr>
          <w:rFonts w:ascii="Malgun Gothic" w:hAnsi="Malgun Gothic" w:eastAsia="Malgun Gothic" w:cs="Malgun Gothic"/>
        </w:rPr>
        <w:t>있느냐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Kerana segala perkara itu telah dibuat oleh tangan-Ku, dan segala perkara itu telah terjadi, firman TUHAN; tetapi kepada orang inilah Aku akan memandang, yakni kepada dia yang miskin dan yang remuk hatinya, serta yang gentar terhadap firman-Ku. Barangsiapa menyembelih lembu adalah seolah-olah dia membunuh seorang manusia; barangsiapa mempersembahkan seekor anak domba, seolah-olah dia mematahkan tengkuk seekor anjing; barangsiapa mempersembahkan suatu persembahan, seolah-olah dia mempersembahkan darah babi; barangsiapa membakar kemenyan, seolah-olah dia memberkati berhala. Ya, mereka telah memilih jalan mereka sendiri, dan jiwa mereka bersukacita dalam segala kekejian mereka. Aku juga akan memilih kesesatan mereka, dan akan mendatangkan ke atas mereka perkara-perkara yang mereka takuti; kerana apabila Aku memanggil, tiada seorang pun yang menjawab; apabila Aku berfirman, mereka tidak mendengar; bahkan mereka melakukan apa yang jahat di hadapan mata-Ku, dan memilih apa yang tidak Aku sukai.</w:t>
      </w:r>
    </w:p>
    <w:p>
      <w:pPr>
        <w:pStyle w:val="ArticleScripture"/>
        <w:jc w:val="left"/>
      </w:pPr>
      <w:r>
        <w:rPr>
          <w:rFonts w:ascii="Times New Roman" w:hAnsi="Times New Roman" w:eastAsia="Times New Roman" w:cs="Times New Roman"/>
        </w:rPr>
        <w:t>Dengarlah firman Tuhan, hai kamu yang gentar terhadap firman-Nya; saudara-saudaramu yang membenci kamu, yang mengusir kamu oleh karena nama-Ku, berkata, “Biarlah Tuhan dimuliakan”; tetapi Ia akan menampakkan diri untuk sukacitamu, dan mereka akan mendapat malu. Yesaya 66:1–5.</w:t>
      </w:r>
    </w:p>
    <w:p>
      <w:pPr>
        <w:pStyle w:val="ArticleBody"/>
        <w:jc w:val="left"/>
      </w:pPr>
      <w:r>
        <w:rPr>
          <w:rFonts w:ascii="Times New Roman" w:hAnsi="Times New Roman" w:eastAsia="Times New Roman" w:cs="Times New Roman"/>
        </w:rPr>
        <w:t>“</w:t>
      </w:r>
      <w:r>
        <w:rPr>
          <w:rFonts w:ascii="Leelawadee UI" w:hAnsi="Leelawadee UI" w:eastAsia="Leelawadee UI" w:cs="Leelawadee UI"/>
        </w:rPr>
        <w:t>ຄວາມຊື່ນຊົມຍິນດີ</w:t>
      </w:r>
      <w:r>
        <w:rPr>
          <w:rFonts w:ascii="Times New Roman" w:hAnsi="Times New Roman" w:eastAsia="Times New Roman" w:cs="Times New Roman"/>
        </w:rPr>
        <w:t xml:space="preserve">” </w:t>
      </w:r>
      <w:r>
        <w:rPr>
          <w:rFonts w:ascii="Leelawadee UI" w:hAnsi="Leelawadee UI" w:eastAsia="Leelawadee UI" w:cs="Leelawadee UI"/>
        </w:rPr>
        <w:t>ປາກົດຢູ່ໃນພຣະຄຳພີຫຼາຍຄັ້ງແລະຫຼາຍຮູບແບບ</w:t>
      </w:r>
      <w:r>
        <w:rPr>
          <w:rFonts w:ascii="Times New Roman" w:hAnsi="Times New Roman" w:eastAsia="Times New Roman" w:cs="Times New Roman"/>
        </w:rPr>
        <w:t xml:space="preserve"> </w:t>
      </w:r>
      <w:r>
        <w:rPr>
          <w:rFonts w:ascii="Leelawadee UI" w:hAnsi="Leelawadee UI" w:eastAsia="Leelawadee UI" w:cs="Leelawadee UI"/>
        </w:rPr>
        <w:t>ເຊັ່ນດຽວກັບຄຳວ່າ</w:t>
      </w:r>
      <w:r>
        <w:rPr>
          <w:rFonts w:ascii="Times New Roman" w:hAnsi="Times New Roman" w:eastAsia="Times New Roman" w:cs="Times New Roman"/>
        </w:rPr>
        <w:t xml:space="preserve"> “</w:t>
      </w:r>
      <w:r>
        <w:rPr>
          <w:rFonts w:ascii="Leelawadee UI" w:hAnsi="Leelawadee UI" w:eastAsia="Leelawadee UI" w:cs="Leelawadee UI"/>
        </w:rPr>
        <w:t>ອັບອາຍ</w:t>
      </w:r>
      <w:r>
        <w:rPr>
          <w:rFonts w:ascii="Times New Roman" w:hAnsi="Times New Roman" w:eastAsia="Times New Roman" w:cs="Times New Roman"/>
        </w:rPr>
        <w:t xml:space="preserve">.” </w:t>
      </w:r>
      <w:r>
        <w:rPr>
          <w:rFonts w:ascii="Leelawadee UI" w:hAnsi="Leelawadee UI" w:eastAsia="Leelawadee UI" w:cs="Leelawadee UI"/>
        </w:rPr>
        <w:t>ໃນບໍລິບົດຂອງຂ່າວສານຂອງເປໂຕຈາກພຣະທຳໂຢເອນ</w:t>
      </w:r>
      <w:r>
        <w:rPr>
          <w:rFonts w:ascii="Times New Roman" w:hAnsi="Times New Roman" w:eastAsia="Times New Roman" w:cs="Times New Roman"/>
        </w:rPr>
        <w:t xml:space="preserve">, </w:t>
      </w:r>
      <w:r>
        <w:rPr>
          <w:rFonts w:ascii="Leelawadee UI" w:hAnsi="Leelawadee UI" w:eastAsia="Leelawadee UI" w:cs="Leelawadee UI"/>
        </w:rPr>
        <w:t>ຄວາມອັບອາຍກັບຄວາມຊື່ນຊົມຍິນດີເປັນຄູ່ຂະໜານກັນ</w:t>
      </w:r>
      <w:r>
        <w:rPr>
          <w:rFonts w:ascii="Times New Roman" w:hAnsi="Times New Roman" w:eastAsia="Times New Roman" w:cs="Times New Roman"/>
        </w:rPr>
        <w:t xml:space="preserve"> </w:t>
      </w:r>
      <w:r>
        <w:rPr>
          <w:rFonts w:ascii="Leelawadee UI" w:hAnsi="Leelawadee UI" w:eastAsia="Leelawadee UI" w:cs="Leelawadee UI"/>
        </w:rPr>
        <w:t>ເໝືອນດັ່ງຄົນສະຫຼາດແລະຄົນໂງ່</w:t>
      </w:r>
      <w:r>
        <w:rPr>
          <w:rFonts w:ascii="Times New Roman" w:hAnsi="Times New Roman" w:eastAsia="Times New Roman" w:cs="Times New Roman"/>
        </w:rPr>
        <w:t xml:space="preserve"> </w:t>
      </w:r>
      <w:r>
        <w:rPr>
          <w:rFonts w:ascii="Leelawadee UI" w:hAnsi="Leelawadee UI" w:eastAsia="Leelawadee UI" w:cs="Leelawadee UI"/>
        </w:rPr>
        <w:t>ຫຼືເຂົ້າສາລີແລະຫຍ້າລະວງ</w:t>
      </w:r>
      <w:r>
        <w:rPr>
          <w:rFonts w:ascii="Times New Roman" w:hAnsi="Times New Roman" w:eastAsia="Times New Roman" w:cs="Times New Roman"/>
        </w:rPr>
        <w:t xml:space="preserve">. </w:t>
      </w:r>
      <w:r>
        <w:rPr>
          <w:rFonts w:ascii="Leelawadee UI" w:hAnsi="Leelawadee UI" w:eastAsia="Leelawadee UI" w:cs="Leelawadee UI"/>
        </w:rPr>
        <w:t>ຄວາມອັບອາຍແລະຄວາມຊື່ນຊົມຍິນດີ</w:t>
      </w:r>
      <w:r>
        <w:rPr>
          <w:rFonts w:ascii="Times New Roman" w:hAnsi="Times New Roman" w:eastAsia="Times New Roman" w:cs="Times New Roman"/>
        </w:rPr>
        <w:t xml:space="preserve"> </w:t>
      </w:r>
      <w:r>
        <w:rPr>
          <w:rFonts w:ascii="Leelawadee UI" w:hAnsi="Leelawadee UI" w:eastAsia="Leelawadee UI" w:cs="Leelawadee UI"/>
        </w:rPr>
        <w:t>ໃນບໍລິບົດຂອງໂຢເອນ</w:t>
      </w:r>
      <w:r>
        <w:rPr>
          <w:rFonts w:ascii="Times New Roman" w:hAnsi="Times New Roman" w:eastAsia="Times New Roman" w:cs="Times New Roman"/>
        </w:rPr>
        <w:t xml:space="preserve"> </w:t>
      </w:r>
      <w:r>
        <w:rPr>
          <w:rFonts w:ascii="Leelawadee UI" w:hAnsi="Leelawadee UI" w:eastAsia="Leelawadee UI" w:cs="Leelawadee UI"/>
        </w:rPr>
        <w:t>ເປັນຕົວແທນຂອງຜູ້ທີ່ມີນ້ຳມັນ</w:t>
      </w:r>
      <w:r>
        <w:rPr>
          <w:rFonts w:ascii="Times New Roman" w:hAnsi="Times New Roman" w:eastAsia="Times New Roman" w:cs="Times New Roman"/>
        </w:rPr>
        <w:t xml:space="preserve"> </w:t>
      </w:r>
      <w:r>
        <w:rPr>
          <w:rFonts w:ascii="Leelawadee UI" w:hAnsi="Leelawadee UI" w:eastAsia="Leelawadee UI" w:cs="Leelawadee UI"/>
        </w:rPr>
        <w:t>ຫຼືຂ່າວສານຝົນປາຍລະດູ</w:t>
      </w:r>
      <w:r>
        <w:rPr>
          <w:rFonts w:ascii="Times New Roman" w:hAnsi="Times New Roman" w:eastAsia="Times New Roman" w:cs="Times New Roman"/>
        </w:rPr>
        <w:t xml:space="preserve"> </w:t>
      </w:r>
      <w:r>
        <w:rPr>
          <w:rFonts w:ascii="Leelawadee UI" w:hAnsi="Leelawadee UI" w:eastAsia="Leelawadee UI" w:cs="Leelawadee UI"/>
        </w:rPr>
        <w:t>ຕໍ່ກັບຜູ້ທີ່ບໍ່ມີ</w:t>
      </w:r>
      <w:r>
        <w:rPr>
          <w:rFonts w:ascii="Times New Roman" w:hAnsi="Times New Roman" w:eastAsia="Times New Roman" w:cs="Times New Roman"/>
        </w:rPr>
        <w:t xml:space="preserve">. </w:t>
      </w:r>
      <w:r>
        <w:rPr>
          <w:rFonts w:ascii="Leelawadee UI" w:hAnsi="Leelawadee UI" w:eastAsia="Leelawadee UI" w:cs="Leelawadee UI"/>
        </w:rPr>
        <w:t>ມີແຕ່ເມື່ອທ່ານເຫັນລາຍລະອຽດນີ້</w:t>
      </w:r>
      <w:r>
        <w:rPr>
          <w:rFonts w:ascii="Times New Roman" w:hAnsi="Times New Roman" w:eastAsia="Times New Roman" w:cs="Times New Roman"/>
        </w:rPr>
        <w:t xml:space="preserve"> </w:t>
      </w:r>
      <w:r>
        <w:rPr>
          <w:rFonts w:ascii="Leelawadee UI" w:hAnsi="Leelawadee UI" w:eastAsia="Leelawadee UI" w:cs="Leelawadee UI"/>
        </w:rPr>
        <w:t>ທ່ານຈຶ່ງຈະເຂົ້າເຖິງຄວາມໝາຍທີ່ເລິກຊຶ້ງກວ່າຂອງຄຳວ່າ</w:t>
      </w:r>
      <w:r>
        <w:rPr>
          <w:rFonts w:ascii="Times New Roman" w:hAnsi="Times New Roman" w:eastAsia="Times New Roman" w:cs="Times New Roman"/>
        </w:rPr>
        <w:t>, “</w:t>
      </w:r>
      <w:r>
        <w:rPr>
          <w:rFonts w:ascii="Leelawadee UI" w:hAnsi="Leelawadee UI" w:eastAsia="Leelawadee UI" w:cs="Leelawadee UI"/>
        </w:rPr>
        <w:t>ພວກພີ່ນ້ອງຂອງທ່ານທີ່ກຽດຊັງທ່ານ</w:t>
      </w:r>
      <w:r>
        <w:rPr>
          <w:rFonts w:ascii="Times New Roman" w:hAnsi="Times New Roman" w:eastAsia="Times New Roman" w:cs="Times New Roman"/>
        </w:rPr>
        <w:t xml:space="preserve">, </w:t>
      </w:r>
      <w:r>
        <w:rPr>
          <w:rFonts w:ascii="Leelawadee UI" w:hAnsi="Leelawadee UI" w:eastAsia="Leelawadee UI" w:cs="Leelawadee UI"/>
        </w:rPr>
        <w:t>ຜູ້ທີ່ຂັບໄລ່ທ່ານອອກໄປເພາະນາມຂອງເຮົາ</w:t>
      </w:r>
      <w:r>
        <w:rPr>
          <w:rFonts w:ascii="Times New Roman" w:hAnsi="Times New Roman" w:eastAsia="Times New Roman" w:cs="Times New Roman"/>
        </w:rPr>
        <w:t xml:space="preserve">.” </w:t>
      </w:r>
      <w:r>
        <w:rPr>
          <w:rFonts w:ascii="Leelawadee UI" w:hAnsi="Leelawadee UI" w:eastAsia="Leelawadee UI" w:cs="Leelawadee UI"/>
        </w:rPr>
        <w:t>ພີ່ນ້ອງເຫຼົ່ານັ້ນ</w:t>
      </w:r>
      <w:r>
        <w:rPr>
          <w:rFonts w:ascii="Times New Roman" w:hAnsi="Times New Roman" w:eastAsia="Times New Roman" w:cs="Times New Roman"/>
        </w:rPr>
        <w:t xml:space="preserve"> </w:t>
      </w:r>
      <w:r>
        <w:rPr>
          <w:rFonts w:ascii="Leelawadee UI" w:hAnsi="Leelawadee UI" w:eastAsia="Leelawadee UI" w:cs="Leelawadee UI"/>
        </w:rPr>
        <w:t>ຄືຜູ້ທີ່ໃນ</w:t>
      </w:r>
      <w:r>
        <w:rPr>
          <w:rFonts w:ascii="Times New Roman" w:hAnsi="Times New Roman" w:eastAsia="Times New Roman" w:cs="Times New Roman"/>
        </w:rPr>
        <w:t xml:space="preserve"> Spalding and Magan, page one and two, </w:t>
      </w:r>
      <w:r>
        <w:rPr>
          <w:rFonts w:ascii="Leelawadee UI" w:hAnsi="Leelawadee UI" w:eastAsia="Leelawadee UI" w:cs="Leelawadee UI"/>
        </w:rPr>
        <w:t>ຖືກເອີ້ນວ່າ</w:t>
      </w:r>
      <w:r>
        <w:rPr>
          <w:rFonts w:ascii="Times New Roman" w:hAnsi="Times New Roman" w:eastAsia="Times New Roman" w:cs="Times New Roman"/>
        </w:rPr>
        <w:t xml:space="preserve"> “</w:t>
      </w:r>
      <w:r>
        <w:rPr>
          <w:rFonts w:ascii="Leelawadee UI" w:hAnsi="Leelawadee UI" w:eastAsia="Leelawadee UI" w:cs="Leelawadee UI"/>
        </w:rPr>
        <w:t>ຊາວແອັດເວນຕິສທີ່ມີແຕ່ຊື່</w:t>
      </w:r>
      <w:r>
        <w:rPr>
          <w:rFonts w:ascii="Times New Roman" w:hAnsi="Times New Roman" w:eastAsia="Times New Roman" w:cs="Times New Roman"/>
        </w:rPr>
        <w:t xml:space="preserve">, </w:t>
      </w:r>
      <w:r>
        <w:rPr>
          <w:rFonts w:ascii="Leelawadee UI" w:hAnsi="Leelawadee UI" w:eastAsia="Leelawadee UI" w:cs="Leelawadee UI"/>
        </w:rPr>
        <w:t>ເໝືອນຢູດາ</w:t>
      </w:r>
      <w:r>
        <w:rPr>
          <w:rFonts w:ascii="Times New Roman" w:hAnsi="Times New Roman" w:eastAsia="Times New Roman" w:cs="Times New Roman"/>
        </w:rPr>
        <w:t xml:space="preserve">,” </w:t>
      </w:r>
      <w:r>
        <w:rPr>
          <w:rFonts w:ascii="Leelawadee UI" w:hAnsi="Leelawadee UI" w:eastAsia="Leelawadee UI" w:cs="Leelawadee UI"/>
        </w:rPr>
        <w:t>ຜູ້ທີ່ຈະ</w:t>
      </w:r>
      <w:r>
        <w:rPr>
          <w:rFonts w:ascii="Times New Roman" w:hAnsi="Times New Roman" w:eastAsia="Times New Roman" w:cs="Times New Roman"/>
        </w:rPr>
        <w:t xml:space="preserve"> “</w:t>
      </w:r>
      <w:r>
        <w:rPr>
          <w:rFonts w:ascii="Leelawadee UI" w:hAnsi="Leelawadee UI" w:eastAsia="Leelawadee UI" w:cs="Leelawadee UI"/>
        </w:rPr>
        <w:t>ຫັກຫຼັງພວກເຮົາໃຫ້ແກ່ຄາທອລິກ</w:t>
      </w:r>
      <w:r>
        <w:rPr>
          <w:rFonts w:ascii="Times New Roman" w:hAnsi="Times New Roman" w:eastAsia="Times New Roman" w:cs="Times New Roman"/>
        </w:rPr>
        <w:t>,” “</w:t>
      </w:r>
      <w:r>
        <w:rPr>
          <w:rFonts w:ascii="Leelawadee UI" w:hAnsi="Leelawadee UI" w:eastAsia="Leelawadee UI" w:cs="Leelawadee UI"/>
        </w:rPr>
        <w:t>ເພາະພວກເຂົາກຽດຊັງພວກເຮົາເນື່ອງຈາກວັນຊະບາໂຕ</w:t>
      </w:r>
      <w:r>
        <w:rPr>
          <w:rFonts w:ascii="Times New Roman" w:hAnsi="Times New Roman" w:eastAsia="Times New Roman" w:cs="Times New Roman"/>
        </w:rPr>
        <w:t xml:space="preserve">, </w:t>
      </w:r>
      <w:r>
        <w:rPr>
          <w:rFonts w:ascii="Leelawadee UI" w:hAnsi="Leelawadee UI" w:eastAsia="Leelawadee UI" w:cs="Leelawadee UI"/>
        </w:rPr>
        <w:t>ເພາະພວກເຂົາບໍ່ສາມາດຫັກລ້າງມັນໄດ້</w:t>
      </w:r>
      <w:r>
        <w:rPr>
          <w:rFonts w:ascii="Times New Roman" w:hAnsi="Times New Roman" w:eastAsia="Times New Roman" w:cs="Times New Roman"/>
        </w:rPr>
        <w:t xml:space="preserve">.” </w:t>
      </w:r>
      <w:r>
        <w:rPr>
          <w:rFonts w:ascii="Leelawadee UI" w:hAnsi="Leelawadee UI" w:eastAsia="Leelawadee UI" w:cs="Leelawadee UI"/>
        </w:rPr>
        <w:t>ພວກພີ່ນ້ອງຂອງທ່ານທີ່ກຽດຊັງທ່ານ</w:t>
      </w:r>
      <w:r>
        <w:rPr>
          <w:rFonts w:ascii="Times New Roman" w:hAnsi="Times New Roman" w:eastAsia="Times New Roman" w:cs="Times New Roman"/>
        </w:rPr>
        <w:t xml:space="preserve"> </w:t>
      </w:r>
      <w:r>
        <w:rPr>
          <w:rFonts w:ascii="Leelawadee UI" w:hAnsi="Leelawadee UI" w:eastAsia="Leelawadee UI" w:cs="Leelawadee UI"/>
        </w:rPr>
        <w:t>ຂັບໄລ່ທ່ານອອກໄປເນື່ອງຈາກຂ່າວສານເລື່ອງວັນຊະບາໂຕຂອງແຜ່ນດິນ</w:t>
      </w:r>
      <w:r>
        <w:rPr>
          <w:rFonts w:ascii="Times New Roman" w:hAnsi="Times New Roman" w:eastAsia="Times New Roman" w:cs="Times New Roman"/>
        </w:rPr>
        <w:t xml:space="preserve">, Moses seven times, </w:t>
      </w:r>
      <w:r>
        <w:rPr>
          <w:rFonts w:ascii="Leelawadee UI" w:hAnsi="Leelawadee UI" w:eastAsia="Leelawadee UI" w:cs="Leelawadee UI"/>
        </w:rPr>
        <w:t>ຊຶ່ງບໍ່ສາມາດຖືກຫັກລ້າງໄດ້</w:t>
      </w:r>
      <w:r>
        <w:rPr>
          <w:rFonts w:ascii="Times New Roman" w:hAnsi="Times New Roman" w:eastAsia="Times New Roman" w:cs="Times New Roman"/>
        </w:rPr>
        <w:t xml:space="preserve">. </w:t>
      </w:r>
      <w:r>
        <w:rPr>
          <w:rFonts w:ascii="Leelawadee UI" w:hAnsi="Leelawadee UI" w:eastAsia="Leelawadee UI" w:cs="Leelawadee UI"/>
        </w:rPr>
        <w:t>ປະເດັນໃນທີ່ນີ້ກໍຄື</w:t>
      </w:r>
      <w:r>
        <w:rPr>
          <w:rFonts w:ascii="Times New Roman" w:hAnsi="Times New Roman" w:eastAsia="Times New Roman" w:cs="Times New Roman"/>
        </w:rPr>
        <w:t xml:space="preserve"> </w:t>
      </w:r>
      <w:r>
        <w:rPr>
          <w:rFonts w:ascii="Leelawadee UI" w:hAnsi="Leelawadee UI" w:eastAsia="Leelawadee UI" w:cs="Leelawadee UI"/>
        </w:rPr>
        <w:t>ທ່ານຖືກຂັບໄລ່ອອກໄປເນື່ອງຈາກການໂຕ້ຖຽງດ້ານຄຳສອນ</w:t>
      </w:r>
      <w:r>
        <w:rPr>
          <w:rFonts w:ascii="Times New Roman" w:hAnsi="Times New Roman" w:eastAsia="Times New Roman" w:cs="Times New Roman"/>
        </w:rPr>
        <w:t xml:space="preserve">, </w:t>
      </w:r>
      <w:r>
        <w:rPr>
          <w:rFonts w:ascii="Leelawadee UI" w:hAnsi="Leelawadee UI" w:eastAsia="Leelawadee UI" w:cs="Leelawadee UI"/>
        </w:rPr>
        <w:t>ການອະພິປາຍໂຕ້ແຍ້ງ</w:t>
      </w:r>
      <w:r>
        <w:rPr>
          <w:rFonts w:ascii="Times New Roman" w:hAnsi="Times New Roman" w:eastAsia="Times New Roman" w:cs="Times New Roman"/>
        </w:rPr>
        <w:t xml:space="preserve">, </w:t>
      </w:r>
      <w:r>
        <w:rPr>
          <w:rFonts w:ascii="Leelawadee UI" w:hAnsi="Leelawadee UI" w:eastAsia="Leelawadee UI" w:cs="Leelawadee UI"/>
        </w:rPr>
        <w:t>ດັ່ງທີ່ເອຊາຢາເອີ້ນມັນ</w:t>
      </w:r>
      <w:r>
        <w:rPr>
          <w:rFonts w:ascii="Times New Roman" w:hAnsi="Times New Roman" w:eastAsia="Times New Roman" w:cs="Times New Roman"/>
        </w:rPr>
        <w:t xml:space="preserve">, </w:t>
      </w:r>
      <w:r>
        <w:rPr>
          <w:rFonts w:ascii="Leelawadee UI" w:hAnsi="Leelawadee UI" w:eastAsia="Leelawadee UI" w:cs="Leelawadee UI"/>
        </w:rPr>
        <w:t>ແລະການໂຕ້ຖຽງດ້ານຄຳສອນນັ້ນກໍຄືຂ່າວສານຂອງຝົນປາຍລະດູ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Joeli e quan atë mesazh “verë të re”, dhe nëse e ke atë mesazh, ke gëzim. Nëse nuk e ke, zgjohesh si pijanecët e Joelit, për të zbuluar se vera e re është hequr nga goja jote. Në atë çast je profetikisht “i turpëruar”. Klasa që ka vajin, ka gëzim, dhe klasa që nuk ka vaj është e turpëruar. Vaji është gjithashtu verë e re, dhe lidhet me gëzimin. Kjo është arsyeja pse Isaia thotë: “Dëgjoni fjalën e Zotit.” Një klasë zgjedh të dëgjojë, dhe tjetra nuk ia vë veshin tingullit të borisë. Isaia e përcakton në mënyrë të veçantë klasën që dëgjon, kur thotë: “ju që dridheni para fjalës së tij”. Zoti i mbledh ata që janë dëbuar për shkak të mesazhit që mbërriti më 11/9, dhe në ligjin e së dielës, Ai i mbledh eunukët e Isaias, të cilët paraqiten si pemë të thata. Nëse ata do të kapen fort pas besëlidhjes, nuk do të jenë më të ndarë nga mali i shenjtë i Perëndisë.</w:t>
      </w:r>
    </w:p>
    <w:p>
      <w:pPr>
        <w:pStyle w:val="ArticleBody"/>
        <w:jc w:val="left"/>
      </w:pPr>
      <w:r>
        <w:rPr>
          <w:rFonts w:ascii="Times New Roman" w:hAnsi="Times New Roman" w:eastAsia="Times New Roman" w:cs="Times New Roman"/>
        </w:rPr>
        <w:t>Евнух или сухое дерево означают смерть. Евнух не может производить потомство, и сухое дерево не имеет жизни. Обетование состоит в том, что если те язычники, или работники одиннадцатого часа, примут завет, представленный субботой, у них будут сыновья и дочери. Сначала Он собирает изгнанников Израиля, затем воздвигает этих изгнанников как знамя и после того собирает Своё другое стадо. Первое и второе собирание представляют собой период от 9/11 до воскресного закона, когда Святой Дух окропляет, а также период от воскресного закона до того времени, когда восстанет Михаил и поздний дождь будет излит без меры. В обоих периодах поздний дождь является вестью, которая, если она у тебя есть, приносит радость, а если её у тебя нет, приносит стыд.</w:t>
      </w:r>
    </w:p>
    <w:p>
      <w:pPr>
        <w:pStyle w:val="ArticleBody"/>
        <w:jc w:val="left"/>
      </w:pPr>
      <w:r>
        <w:rPr>
          <w:rFonts w:ascii="Times New Roman" w:hAnsi="Times New Roman" w:eastAsia="Times New Roman" w:cs="Times New Roman"/>
        </w:rPr>
        <w:t>Ibhuku yaMatewu ihlukaniswe ngemigqa emithathu, emela izingelosi ezintathu zesAmbulo isahluko seshumi nane. Umugqa ngamunye kule mithathu uqukethe futhi amafraktali ezingelosi ezintathu. Umugqa wesibili, kusukela esahlukweni seshumi nanye kuze kube esahlukweni samashumi amabili nambili, uyisigaba esimaphakathi, ngokuba uyisithunywa sesibili, esimisiwe phakathi kwesithunywa sokuqala nesesithathu. Ibhuku likaMatewu uqobo lwalo lingumugqa ophakathi, lapho sicabangela izahluko zeshumi nanye kuya kwamashumi amabili nambili esimweni sezahluko zesivumelwano zeGenesise neSambulo.</w:t>
      </w:r>
    </w:p>
    <w:p>
      <w:pPr>
        <w:pStyle w:val="ArticleBody"/>
        <w:jc w:val="left"/>
      </w:pPr>
      <w:r>
        <w:rPr>
          <w:rFonts w:ascii="Times New Roman" w:hAnsi="Times New Roman" w:eastAsia="Times New Roman" w:cs="Times New Roman"/>
        </w:rPr>
        <w:t>Pusat bagi dua belas fasal perjanjian ialah kitab Matius, dan baris pusat daripada tiga baris Matius terdapat dalam dua belas fasal yang sama. Pusat bagi dua belas fasal itu ialah pemeteraian seratus empat puluh empat ribu orang. Titik pusat itu diwakili oleh tiga ayat, yang sejajar dengan tiga ayat pusat dalam dua belas fasal perjanjian Kejadian dan Wahyu.</w:t>
      </w:r>
    </w:p>
    <w:p>
      <w:pPr>
        <w:pStyle w:val="ArticleBody"/>
        <w:jc w:val="left"/>
      </w:pPr>
      <w:r>
        <w:rPr>
          <w:rFonts w:ascii="Times New Roman" w:hAnsi="Times New Roman" w:eastAsia="Times New Roman" w:cs="Times New Roman"/>
        </w:rPr>
        <w:t>Peter adalah titik pusat dari titik pusat dari titik pusat, dan ia melambangkan mempelai Kristen yang pertama dan yang terakhir. Itulah tanda tangan Alfa dan Omega. Palmoni juga membubuhkan tanda tangan-Nya atas perubahan nama Peter, ketika Ia merancang teka-teki nama Peter dalam bahasa Inggris. Yesus berbicara kepada Peter dalam bahasa Ibrani, dan percakapan itu dicatat dalam bahasa Yunani dan kemudian dituangkan ke dalam bahasa Inggris. Dalam bahasa Inggris, Palmoni menamai Peter dengan memakai huruf ke-16 dari alfabet Inggris, diikuti oleh huruf ke-5, yang diikuti oleh huruf ke-20, yang diikuti oleh huruf ke-5 yang diikuti oleh huruf ke-18, dengan sepenuhnya mengetahui bahwa ketika Ia, sebagai Palmoni, menciptakan nama yang akan berpindah dari bahasa Ibrani, ke bahasa Yunani, lalu ke bahasa Inggris. Ia juga merancang bahwa nama bahasa Inggris itu akan memungkinkan suatu teka-teki dengan mengalikan kelima huruf tersebut untuk mencapai bilangan seratus empat puluh empat ribu. Palmoni, yang juga adalah yang pertama dan yang terakhir, merancang bahwa huruf pertama dari kelima huruf bahasa Inggris itu dan huruf terakhir dari kelima huruf itu yang membentuk nama Peter adalah huruf ke-16 dan huruf ke-18, sebab nama Peter harus muncul dalam Matius 16:18.</w:t>
      </w:r>
    </w:p>
    <w:p>
      <w:pPr>
        <w:pStyle w:val="ArticleBody"/>
        <w:jc w:val="left"/>
      </w:pPr>
      <w:r>
        <w:rPr>
          <w:rFonts w:ascii="Leelawadee UI" w:hAnsi="Leelawadee UI" w:eastAsia="Leelawadee UI" w:cs="Leelawadee UI"/>
        </w:rPr>
        <w:t>ចំពោះអ្វីៗទាំងអស់នោះអំពីពេត្រុស</w:t>
      </w:r>
      <w:r>
        <w:rPr>
          <w:rFonts w:ascii="Times New Roman" w:hAnsi="Times New Roman" w:eastAsia="Times New Roman" w:cs="Times New Roman"/>
        </w:rPr>
        <w:t xml:space="preserve"> </w:t>
      </w:r>
      <w:r>
        <w:rPr>
          <w:rFonts w:ascii="Leelawadee UI" w:hAnsi="Leelawadee UI" w:eastAsia="Leelawadee UI" w:cs="Leelawadee UI"/>
        </w:rPr>
        <w:t>យើងនៅតែត្រូវពិភាក្សាអំពី</w:t>
      </w:r>
      <w:r>
        <w:rPr>
          <w:rFonts w:ascii="Times New Roman" w:hAnsi="Times New Roman" w:eastAsia="Times New Roman" w:cs="Times New Roman"/>
        </w:rPr>
        <w:t xml:space="preserve"> «</w:t>
      </w:r>
      <w:r>
        <w:rPr>
          <w:rFonts w:ascii="Leelawadee UI" w:hAnsi="Leelawadee UI" w:eastAsia="Leelawadee UI" w:cs="Leelawadee UI"/>
        </w:rPr>
        <w:t>សមាមាត្រមាស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សមាមាត្រមាសត្រូវបានតំណាងដោយ</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16:18 </w:t>
      </w:r>
      <w:r>
        <w:rPr>
          <w:rFonts w:ascii="Leelawadee UI" w:hAnsi="Leelawadee UI" w:eastAsia="Leelawadee UI" w:cs="Leelawadee UI"/>
        </w:rPr>
        <w:t>ព្រោះសមាមាត្រនោះគឺ</w:t>
      </w:r>
      <w:r>
        <w:rPr>
          <w:rFonts w:ascii="Times New Roman" w:hAnsi="Times New Roman" w:eastAsia="Times New Roman" w:cs="Times New Roman"/>
        </w:rPr>
        <w:t xml:space="preserve"> 1.618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សមាមាត្រមាសមានការទាក់ទងនឹង</w:t>
      </w:r>
      <w:r>
        <w:rPr>
          <w:rFonts w:ascii="Times New Roman" w:hAnsi="Times New Roman" w:eastAsia="Times New Roman" w:cs="Times New Roman"/>
        </w:rPr>
        <w:t xml:space="preserve"> fractals </w:t>
      </w:r>
      <w:r>
        <w:rPr>
          <w:rFonts w:ascii="Leelawadee UI" w:hAnsi="Leelawadee UI" w:eastAsia="Leelawadee UI" w:cs="Leelawadee UI"/>
        </w:rPr>
        <w:t>នៃធម្មជាតិ</w:t>
      </w:r>
      <w:r>
        <w:rPr>
          <w:rFonts w:ascii="Times New Roman" w:hAnsi="Times New Roman" w:eastAsia="Times New Roman" w:cs="Times New Roman"/>
        </w:rPr>
        <w:t xml:space="preserve"> </w:t>
      </w:r>
      <w:r>
        <w:rPr>
          <w:rFonts w:ascii="Leelawadee UI" w:hAnsi="Leelawadee UI" w:eastAsia="Leelawadee UI" w:cs="Leelawadee UI"/>
        </w:rPr>
        <w:t>ហើយនៅពេល</w:t>
      </w:r>
      <w:r>
        <w:rPr>
          <w:rFonts w:ascii="Times New Roman" w:hAnsi="Times New Roman" w:eastAsia="Times New Roman" w:cs="Times New Roman"/>
        </w:rPr>
        <w:t xml:space="preserve"> Palmoni </w:t>
      </w:r>
      <w:r>
        <w:rPr>
          <w:rFonts w:ascii="Leelawadee UI" w:hAnsi="Leelawadee UI" w:eastAsia="Leelawadee UI" w:cs="Leelawadee UI"/>
        </w:rPr>
        <w:t>កំណត់ទីតាំងពេត្រុសនៅក្នុង</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16:18 </w:t>
      </w:r>
      <w:r>
        <w:rPr>
          <w:rFonts w:ascii="Leelawadee UI" w:hAnsi="Leelawadee UI" w:eastAsia="Leelawadee UI" w:cs="Leelawadee UI"/>
        </w:rPr>
        <w:t>នោះ</w:t>
      </w:r>
      <w:r>
        <w:rPr>
          <w:rFonts w:ascii="Times New Roman" w:hAnsi="Times New Roman" w:eastAsia="Times New Roman" w:cs="Times New Roman"/>
        </w:rPr>
        <w:t xml:space="preserve"> Palmoni </w:t>
      </w:r>
      <w:r>
        <w:rPr>
          <w:rFonts w:ascii="Leelawadee UI" w:hAnsi="Leelawadee UI" w:eastAsia="Leelawadee UI" w:cs="Leelawadee UI"/>
        </w:rPr>
        <w:t>កំពុងកំណត់អត្តសញ្ញាណថា</w:t>
      </w:r>
      <w:r>
        <w:rPr>
          <w:rFonts w:ascii="Times New Roman" w:hAnsi="Times New Roman" w:eastAsia="Times New Roman" w:cs="Times New Roman"/>
        </w:rPr>
        <w:t xml:space="preserve"> </w:t>
      </w:r>
      <w:r>
        <w:rPr>
          <w:rFonts w:ascii="Leelawadee UI" w:hAnsi="Leelawadee UI" w:eastAsia="Leelawadee UI" w:cs="Leelawadee UI"/>
        </w:rPr>
        <w:t>កូនសោព្យាករណ៍ដែលត្រូវបានដាក់លើស្មារបស់</w:t>
      </w:r>
      <w:r>
        <w:rPr>
          <w:rFonts w:ascii="Times New Roman" w:hAnsi="Times New Roman" w:eastAsia="Times New Roman" w:cs="Times New Roman"/>
        </w:rPr>
        <w:t xml:space="preserve"> Eliakim </w:t>
      </w:r>
      <w:r>
        <w:rPr>
          <w:rFonts w:ascii="Leelawadee UI" w:hAnsi="Leelawadee UI" w:eastAsia="Leelawadee UI" w:cs="Leelawadee UI"/>
        </w:rPr>
        <w:t>នៅក្នុង</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22:22 </w:t>
      </w:r>
      <w:r>
        <w:rPr>
          <w:rFonts w:ascii="Leelawadee UI" w:hAnsi="Leelawadee UI" w:eastAsia="Leelawadee UI" w:cs="Leelawadee UI"/>
        </w:rPr>
        <w:t>និងកូនសោព្យាករណ៍ដែលត្រូវបានប្រទានឲ្យពេត្រុស</w:t>
      </w:r>
      <w:r>
        <w:rPr>
          <w:rFonts w:ascii="Times New Roman" w:hAnsi="Times New Roman" w:eastAsia="Times New Roman" w:cs="Times New Roman"/>
        </w:rPr>
        <w:t xml:space="preserve"> </w:t>
      </w:r>
      <w:r>
        <w:rPr>
          <w:rFonts w:ascii="Leelawadee UI" w:hAnsi="Leelawadee UI" w:eastAsia="Leelawadee UI" w:cs="Leelawadee UI"/>
        </w:rPr>
        <w:t>និងក្រុមជំនុំនៅក្នុងខគម្ពីរនោះ</w:t>
      </w:r>
      <w:r>
        <w:rPr>
          <w:rFonts w:ascii="Times New Roman" w:hAnsi="Times New Roman" w:eastAsia="Times New Roman" w:cs="Times New Roman"/>
        </w:rPr>
        <w:t xml:space="preserve"> </w:t>
      </w:r>
      <w:r>
        <w:rPr>
          <w:rFonts w:ascii="Leelawadee UI" w:hAnsi="Leelawadee UI" w:eastAsia="Leelawadee UI" w:cs="Leelawadee UI"/>
        </w:rPr>
        <w:t>រួមបញ្ចូល</w:t>
      </w:r>
      <w:r>
        <w:rPr>
          <w:rFonts w:ascii="Times New Roman" w:hAnsi="Times New Roman" w:eastAsia="Times New Roman" w:cs="Times New Roman"/>
        </w:rPr>
        <w:t xml:space="preserve"> fractals </w:t>
      </w:r>
      <w:r>
        <w:rPr>
          <w:rFonts w:ascii="Leelawadee UI" w:hAnsi="Leelawadee UI" w:eastAsia="Leelawadee UI" w:cs="Leelawadee UI"/>
        </w:rPr>
        <w:t>ព្យាករណ៍។</w:t>
      </w:r>
    </w:p>
    <w:p>
      <w:pPr>
        <w:pStyle w:val="ArticleBody"/>
        <w:jc w:val="left"/>
      </w:pPr>
      <w:r>
        <w:rPr>
          <w:rFonts w:ascii="Times New Roman" w:hAnsi="Times New Roman" w:eastAsia="Times New Roman" w:cs="Times New Roman"/>
        </w:rPr>
        <w:t>Caesarea Philippi pada jam yang ketiga hingga Caesarea Maritima pada jam yang kesembilan melambangkan suatu fraktal dari jam yang ketiga ketika Kristus disalibkan sampai jam yang kesembilan ketika Kornelius menyuruh orang memanggil Petrus. Musim Pentakosta dari jam yang ketiga pada penyaliban hingga Petrus di Bait Suci pada hari Pentakosta pada jam yang kesembilan, merupakan suatu fraktal dari 1.260 hari dari salib sampai kepada Kornelius. Tiga kali Bapa berfirman merupakan suatu fraktal dari ketiga malaikat, demikian pula tiga kali Yesus hanya membawa Petrus, Yakobus, dan Yohanes. Informasi kenabian yang terkode dalam ayat-ayat ketika Petrus menggambarkan seratus empat puluh empat ribu adalah sedalam kebenaran mana pun yang pernah ada, namun kita masih belum menempatkan Petrus di Panium dalam Daniel sebelas.</w:t>
      </w:r>
    </w:p>
    <w:p>
      <w:pPr>
        <w:pStyle w:val="ArticleBody"/>
        <w:jc w:val="left"/>
      </w:pPr>
      <w:r>
        <w:rPr>
          <w:rFonts w:ascii="Times New Roman" w:hAnsi="Times New Roman" w:eastAsia="Times New Roman" w:cs="Times New Roman"/>
        </w:rPr>
        <w:t>Ntɛ yi di kan wɔ yɛn adesua yi ho wɔ atwerɛsɛm a edi hɔ no mu.</w:t>
      </w:r>
    </w:p>
    <w:p>
      <w:pPr>
        <w:pStyle w:val="ArticleScripture"/>
        <w:jc w:val="left"/>
      </w:pPr>
      <w:r>
        <w:rPr>
          <w:rFonts w:ascii="Times New Roman" w:hAnsi="Times New Roman" w:eastAsia="Times New Roman" w:cs="Times New Roman"/>
        </w:rPr>
        <w:t>Petrus, rasul Yesus Kristus, kepada orang-orang asing yang tersebar di seluruh Pontus, Galatia, Kapadokia, Asia, dan Bitinia, yaitu orang-orang pilihan menurut pra-pengetahuan Allah Bapa, oleh pengudusan Roh, menuju ketaatan dan percikan darah Yesus Kristus: Kasih karunia dan damai sejahtera dilimpahkan kepadamu. Terpujilah Allah dan Bapa Tuhan kita Yesus Kristus, yang menurut rahmat-Nya yang berlimpah telah melahirbarukan kita kepada suatu pengharapan yang hidup oleh kebangkitan Yesus Kristus dari antara orang mati, kepada suatu warisan yang tidak dapat binasa, yang tidak bercela, dan yang tidak akan layu, yang tersimpan di sorga bagi kamu, yaitu kamu yang dipelihara oleh kuasa Allah melalui iman menuju keselamatan yang siap untuk dinyatakan pada zaman terakhir.</w:t>
      </w:r>
    </w:p>
    <w:p>
      <w:pPr>
        <w:pStyle w:val="ArticleScripture"/>
        <w:jc w:val="left"/>
      </w:pPr>
      <w:r>
        <w:rPr>
          <w:rFonts w:ascii="Nirmala UI" w:hAnsi="Nirmala UI" w:eastAsia="Nirmala UI" w:cs="Nirmala UI"/>
        </w:rPr>
        <w:t>यसमा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हर्षित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परीक्षाहरूका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शोकमा</w:t>
      </w:r>
      <w:r>
        <w:rPr>
          <w:rFonts w:ascii="Times New Roman" w:hAnsi="Times New Roman" w:eastAsia="Times New Roman" w:cs="Times New Roman"/>
        </w:rPr>
        <w:t xml:space="preserve"> </w:t>
      </w:r>
      <w:r>
        <w:rPr>
          <w:rFonts w:ascii="Nirmala UI" w:hAnsi="Nirmala UI" w:eastAsia="Nirmala UI" w:cs="Nirmala UI"/>
        </w:rPr>
        <w:t>परेका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तिमीहरूको</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नाश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सुनाभन्दा</w:t>
      </w:r>
      <w:r>
        <w:rPr>
          <w:rFonts w:ascii="Times New Roman" w:hAnsi="Times New Roman" w:eastAsia="Times New Roman" w:cs="Times New Roman"/>
        </w:rPr>
        <w:t xml:space="preserve"> </w:t>
      </w:r>
      <w:r>
        <w:rPr>
          <w:rFonts w:ascii="Nirmala UI" w:hAnsi="Nirmala UI" w:eastAsia="Nirmala UI" w:cs="Nirmala UI"/>
        </w:rPr>
        <w:t>धेरै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आगोमा</w:t>
      </w:r>
      <w:r>
        <w:rPr>
          <w:rFonts w:ascii="Times New Roman" w:hAnsi="Times New Roman" w:eastAsia="Times New Roman" w:cs="Times New Roman"/>
        </w:rPr>
        <w:t xml:space="preserve"> </w:t>
      </w:r>
      <w:r>
        <w:rPr>
          <w:rFonts w:ascii="Nirmala UI" w:hAnsi="Nirmala UI" w:eastAsia="Nirmala UI" w:cs="Nirmala UI"/>
        </w:rPr>
        <w:t>जाँचिने</w:t>
      </w:r>
      <w:r>
        <w:rPr>
          <w:rFonts w:ascii="Times New Roman" w:hAnsi="Times New Roman" w:eastAsia="Times New Roman" w:cs="Times New Roman"/>
        </w:rPr>
        <w:t>—</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दिनमा</w:t>
      </w:r>
      <w:r>
        <w:rPr>
          <w:rFonts w:ascii="Times New Roman" w:hAnsi="Times New Roman" w:eastAsia="Times New Roman" w:cs="Times New Roman"/>
        </w:rPr>
        <w:t xml:space="preserve"> </w:t>
      </w:r>
      <w:r>
        <w:rPr>
          <w:rFonts w:ascii="Nirmala UI" w:hAnsi="Nirmala UI" w:eastAsia="Nirmala UI" w:cs="Nirmala UI"/>
        </w:rPr>
        <w:t>प्रशंसा</w:t>
      </w:r>
      <w:r>
        <w:rPr>
          <w:rFonts w:ascii="Times New Roman" w:hAnsi="Times New Roman" w:eastAsia="Times New Roman" w:cs="Times New Roman"/>
        </w:rPr>
        <w:t xml:space="preserve">, </w:t>
      </w:r>
      <w:r>
        <w:rPr>
          <w:rFonts w:ascii="Nirmala UI" w:hAnsi="Nirmala UI" w:eastAsia="Nirmala UI" w:cs="Nirmala UI"/>
        </w:rPr>
        <w:t>सम्मान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प्रमाणित</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नदेखेका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नदेखे</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उहाँमा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अवर्णनीय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आनन्दसहित</w:t>
      </w:r>
      <w:r>
        <w:rPr>
          <w:rFonts w:ascii="Times New Roman" w:hAnsi="Times New Roman" w:eastAsia="Times New Roman" w:cs="Times New Roman"/>
        </w:rPr>
        <w:t xml:space="preserve"> </w:t>
      </w:r>
      <w:r>
        <w:rPr>
          <w:rFonts w:ascii="Nirmala UI" w:hAnsi="Nirmala UI" w:eastAsia="Nirmala UI" w:cs="Nirmala UI"/>
        </w:rPr>
        <w:t>हर्षित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प्राणहरूको</w:t>
      </w:r>
      <w:r>
        <w:rPr>
          <w:rFonts w:ascii="Times New Roman" w:hAnsi="Times New Roman" w:eastAsia="Times New Roman" w:cs="Times New Roman"/>
        </w:rPr>
        <w:t xml:space="preserve"> </w:t>
      </w:r>
      <w:r>
        <w:rPr>
          <w:rFonts w:ascii="Nirmala UI" w:hAnsi="Nirmala UI" w:eastAsia="Nirmala UI" w:cs="Nirmala UI"/>
        </w:rPr>
        <w:t>उद्धार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Scripture"/>
        <w:jc w:val="left"/>
      </w:pPr>
      <w:r>
        <w:rPr>
          <w:rFonts w:ascii="Times New Roman" w:hAnsi="Times New Roman" w:eastAsia="Times New Roman" w:cs="Times New Roman"/>
        </w:rPr>
        <w:t>Mengenai keselamatan itu para nabi telah menyelidiki dan menelusurinya dengan sungguh-sungguh, yaitu mereka yang telah bernubuat tentang kasih karunia yang akan datang kepadamu. Mereka meneliti waktu dan keadaan yang bagaimanakah yang dinyatakan oleh Roh Kristus yang ada di dalam mereka, ketika Ia terlebih dahulu memberi kesaksian tentang penderitaan-penderitaan Kristus dan kemuliaan yang akan menyusul sesudah itu. Kepada mereka telah dinyatakan, bahwa bukan untuk diri mereka sendiri, melainkan untuk kita, mereka melayani hal-hal yang sekarang telah diberitakan kepadamu oleh mereka yang telah memberitakan Injil kepadamu dengan Roh Kudus yang diutus dari surga; hal-hal itu adalah hal-hal yang sangat ingin dipandang oleh para malaikat.</w:t>
      </w:r>
    </w:p>
    <w:p>
      <w:pPr>
        <w:pStyle w:val="ArticleScripture"/>
        <w:jc w:val="left"/>
      </w:pPr>
      <w:r>
        <w:rPr>
          <w:rFonts w:ascii="Times New Roman" w:hAnsi="Times New Roman" w:eastAsia="Times New Roman" w:cs="Times New Roman"/>
        </w:rPr>
        <w:t>Nafi, tendelá mabe makanisi na bino, bozala na bokebi, mpe botia elikya na bino mobimba na ngolu oyo ekomemela bino na emoniseli ya Yesu Klisto; lokola bana ya botosi, bomibongisa lisusu te kolanda baposa ya kala ya mabe oyo bozalaki na yango na kozanga boyebi na bino; kasi lokola Ye oyo abengi bino azali mosantu, bino mpe bozala basantu na lolenge nyonso ya etamboli na bino; pamba te ekomami ete: “Bozala basantu, pamba te Ngai nazali mosantu.”</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पक्षपात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परदेशवासी</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बिताओ</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पूर्वजों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व्यर्थ</w:t>
      </w:r>
      <w:r>
        <w:rPr>
          <w:rFonts w:ascii="Times New Roman" w:hAnsi="Times New Roman" w:eastAsia="Times New Roman" w:cs="Times New Roman"/>
        </w:rPr>
        <w:t xml:space="preserve"> </w:t>
      </w:r>
      <w:r>
        <w:rPr>
          <w:rFonts w:ascii="Nirmala UI" w:hAnsi="Nirmala UI" w:eastAsia="Nirmala UI" w:cs="Nirmala UI"/>
        </w:rPr>
        <w:t>चालचलन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नाशमान</w:t>
      </w:r>
      <w:r>
        <w:rPr>
          <w:rFonts w:ascii="Times New Roman" w:hAnsi="Times New Roman" w:eastAsia="Times New Roman" w:cs="Times New Roman"/>
        </w:rPr>
        <w:t xml:space="preserve"> </w:t>
      </w:r>
      <w:r>
        <w:rPr>
          <w:rFonts w:ascii="Nirmala UI" w:hAnsi="Nirmala UI" w:eastAsia="Nirmala UI" w:cs="Nirmala UI"/>
        </w:rPr>
        <w:t>वस्तुओं</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छुड़ाए</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निष्कलंक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निष्दोष</w:t>
      </w:r>
      <w:r>
        <w:rPr>
          <w:rFonts w:ascii="Times New Roman" w:hAnsi="Times New Roman" w:eastAsia="Times New Roman" w:cs="Times New Roman"/>
        </w:rPr>
        <w:t xml:space="preserve"> </w:t>
      </w:r>
      <w:r>
        <w:rPr>
          <w:rFonts w:ascii="Nirmala UI" w:hAnsi="Nirmala UI" w:eastAsia="Nirmala UI" w:cs="Nirmala UI"/>
        </w:rPr>
        <w:t>मेम्ने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उत्पत्ति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तुम्हारा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आशा</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तुमने</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आज्ञाकारी</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निष्कपट</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जन्मे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नाशमान</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अविनाशी</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अटल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सर्वदा।</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सर्वदा</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1 </w:t>
      </w:r>
      <w:r>
        <w:rPr>
          <w:rFonts w:ascii="Nirmala UI" w:hAnsi="Nirmala UI" w:eastAsia="Nirmala UI" w:cs="Nirmala UI"/>
        </w:rPr>
        <w:t>पतरस</w:t>
      </w:r>
      <w:r>
        <w:rPr>
          <w:rFonts w:ascii="Times New Roman" w:hAnsi="Times New Roman" w:eastAsia="Times New Roman" w:cs="Times New Roman"/>
        </w:rPr>
        <w:t xml:space="preserve">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Joel dan Gereja Masehi Advent Hari Ketujuh Laodikia - Nombor Tiga Puluh Tiga</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