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Yoele Na Kereke Ya Bosupa-Ba-Letsatsi Ya Laodisea - Nomoro Ya Masome A Mararo Le Borataro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Nomboro Thirty-Six</w:t>
      </w:r>
    </w:p>
    <w:p>
      <w:pPr>
        <w:pStyle w:val="ArticleBody"/>
        <w:jc w:val="left"/>
      </w:pPr>
      <w:r>
        <w:rPr>
          <w:rFonts w:ascii="Times New Roman" w:hAnsi="Times New Roman" w:eastAsia="Times New Roman" w:cs="Times New Roman"/>
        </w:rPr>
        <w:t>Mo “bustle,” e James White a ṱalutshedzaho sa u phaḓalala ha VhaMillerite nga murahu ha 22 Tshimedzi 1844, William Miller o vha na muḽoro nga 1847, nahone miṅwaha mivhili nga murahu a vhulungwa.</w:t>
      </w:r>
    </w:p>
    <w:p>
      <w:pPr>
        <w:pStyle w:val="ArticleScripture"/>
        <w:jc w:val="left"/>
      </w:pPr>
      <w:r>
        <w:rPr>
          <w:rFonts w:ascii="Times New Roman" w:hAnsi="Times New Roman" w:eastAsia="Times New Roman" w:cs="Times New Roman"/>
        </w:rPr>
        <w:t>“Antaàdeɛ wɔfrɛ no William Miller no anka obetumi ahu hann a ɛwɔ nkrasɛm a ɛto so abiɛsa no mu a, anka nneɛma pii a na ɛyɛ no sɛ sum ne ahintasɛm no, anka wɔakyerɛkyerɛ mu ama no. Nanso ne nuanom no daa ɔdɔ ne anigye a emu dɔ kɛse kyerɛɛ no, enti osusuwii sɛ ontumi ntetew ne ho mfi wɔn ho. Ne koma no bɛkɔ akɔkɔ truth no so, na afei ɔhwɛɛ ne nuanom no; wɔsɔre tiaa no. So obetumi atetew ne ho afi wɔn a wɔne no gyinaa faako de kaa Yesu mmaeɛ no ho asɛm no ho? Osusuwii sɛ ampa ara wɔrennaadaa no.”</w:t>
      </w:r>
    </w:p>
    <w:p>
      <w:pPr>
        <w:pStyle w:val="ArticleScripture"/>
        <w:jc w:val="left"/>
      </w:pPr>
      <w:r>
        <w:rPr>
          <w:rFonts w:ascii="Times New Roman" w:hAnsi="Times New Roman" w:eastAsia="Times New Roman" w:cs="Times New Roman"/>
        </w:rPr>
        <w:t>“Modimo o ile a mo lesa gore a wele ka tlase ga maatla a Satane, taolo ya loso, gomme a mo utela ka lebitleng go ba bao ba bego ba mo gogela kgole le therešo ka mehla. Moshe o ile a foša ge a be a le kgauswi le go tsena Nageng ya Kholofetšo. Le gona, ke bone gore William Miller o ile a foša ge a be a le kgauswi le go tsena Kanana ya legodimong, ka go lesa tutuetšo ya gagwe e ya kgahlanong le therešo. Ba bangwe ba ile ba mo goga go se; ba bangwe ba swanetše go ikarabela ka sona. Eupša barongwa ba hlokomela lerole la bohlokwa la mohlanka yo wa Modimo, gomme o tla tšwa ge modumo wa terompeta ya mafelelo o lla.”</w:t>
      </w:r>
    </w:p>
    <w:p>
      <w:pPr>
        <w:pStyle w:val="ArticleScripture"/>
        <w:jc w:val="left"/>
      </w:pPr>
      <w:r>
        <w:rPr>
          <w:rFonts w:ascii="Times New Roman" w:hAnsi="Times New Roman" w:eastAsia="Times New Roman" w:cs="Times New Roman"/>
        </w:rPr>
        <w:t>“</w:t>
      </w:r>
      <w:r>
        <w:rPr>
          <w:rFonts w:ascii="Nirmala UI" w:hAnsi="Nirmala UI" w:eastAsia="Nirmala UI" w:cs="Nirmala UI"/>
        </w:rPr>
        <w:t>സുദൃഢമായ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അധിഷ്ഠാനം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re bona sehlopha sa batho se neng se eme se sirelelitsoe hantle, se tiile, se sa fe tšehetso leha e le efe ho ba neng ba batla ho ferekanya tumelo e tiisitsoeng ea ’mele. Molimo o ile a ba talima ka kamohelo. Ka bontšoa mehato e meraro—melaetsa ea lengeloi la pele, la bobeli, le la boraro. Lengeloi le neng le nkhotse la re, ‘Ho malimabe ea tla sisinya letlapa kapa a tsamaisa phini ea melaetsa ena. Kutloisiso ea ’nete ea melaetsa ena e bohlokoa ka ho fetisisa. Bokamoso ba meea bo itšetlehile ka kamoo e amoheloang ka teng.’ Ka boela ka theoleloa hape ka har’a melaetsa ena, ’me ka bona kamoo batho ba Molimo ba neng ba rekile boiphihlelo ba bona ka theko e phahameng kateng. Bo ne bo fumanoe ka mahlomola a mangata le ntoa e matla. Molimo o ne a ba etelletse pele mohato ka mohato, ho fihlela a ba beile holim’a sethala se tiileng, se sa sisinyeheng. Ka bona batho ka bomong ba atamela sethaleng ’me ba hlahloba motheo. Ba bang, ka thabo, hang-hang ba ile ba hata holim’a sona. Ba bang ba qala ho nyatsa motheo. Ba ne ba lakatsa hore ho etsoe lintlafatso, ’me ka hona sethala se ne se tla phethahala haholoanyane, ’me batho ba thabe haholoanyane. Ba bang ba ile ba theoha sethaleng hore ba se hlahlobe, ’me ba bolela hore se ne se beiloe hampe. Empa ka bona hore hoo e batlang e le bohle ba ne ba eme ba tiile holim’a sethala ’me ba khothatsa ba neng ba se theohetse hore ba khaotse litletlebo tsa bona; hobane Molimo e ne e le Moakhi e Moholo, ’me ba ne ba loantša Eena. Ba pheta mosebetsi o hlollang oa Molimo, o neng o ba etelletse pele ho isa sethaleng se tiileng, ’me ka bonngoe ba phahamisa mahlo a bona leholimong ’me ka lentsoe le phahameng ba tlotlisa Molimo. Sena sa ama ba bang ba neng ba tletlehile ’me ba tlohile sethaleng, ’me bona, ka ponahalo e ikokobelitseng, ba boela ba hata holim’a sona.” Early Writings, 258.</w:t>
      </w:r>
    </w:p>
    <w:p>
      <w:pPr>
        <w:pStyle w:val="ArticleHeading"/>
        <w:jc w:val="left"/>
      </w:pPr>
      <w:r>
        <w:rPr>
          <w:rFonts w:ascii="Arial" w:hAnsi="Arial" w:eastAsia="Arial" w:cs="Arial"/>
        </w:rPr>
        <w:t>Miller le Mesebetsi e e Gakgamatsang</w:t>
      </w:r>
    </w:p>
    <w:p>
      <w:pPr>
        <w:pStyle w:val="ArticleBody"/>
        <w:jc w:val="left"/>
      </w:pPr>
      <w:r>
        <w:rPr>
          <w:rFonts w:ascii="Times New Roman" w:hAnsi="Times New Roman" w:eastAsia="Times New Roman" w:cs="Times New Roman"/>
        </w:rPr>
        <w:t>“</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அதிசயமான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ஆன</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பணியே</w:t>
      </w:r>
      <w:r>
        <w:rPr>
          <w:rFonts w:ascii="Times New Roman" w:hAnsi="Times New Roman" w:eastAsia="Times New Roman" w:cs="Times New Roman"/>
        </w:rPr>
        <w:t xml:space="preserve"> “</w:t>
      </w:r>
      <w:r>
        <w:rPr>
          <w:rFonts w:ascii="Nirmala UI" w:hAnsi="Nirmala UI" w:eastAsia="Nirmala UI" w:cs="Nirmala UI"/>
        </w:rPr>
        <w:t>உறுதியான</w:t>
      </w:r>
      <w:r>
        <w:rPr>
          <w:rFonts w:ascii="Times New Roman" w:hAnsi="Times New Roman" w:eastAsia="Times New Roman" w:cs="Times New Roman"/>
        </w:rPr>
        <w:t xml:space="preserve"> </w:t>
      </w:r>
      <w:r>
        <w:rPr>
          <w:rFonts w:ascii="Nirmala UI" w:hAnsi="Nirmala UI" w:eastAsia="Nirmala UI" w:cs="Nirmala UI"/>
        </w:rPr>
        <w:t>அஸ்திவாரத்திற்குக்</w:t>
      </w:r>
      <w:r>
        <w:rPr>
          <w:rFonts w:ascii="Times New Roman" w:hAnsi="Times New Roman" w:eastAsia="Times New Roman" w:cs="Times New Roman"/>
        </w:rPr>
        <w:t xml:space="preserve">” </w:t>
      </w:r>
      <w:r>
        <w:rPr>
          <w:rFonts w:ascii="Nirmala UI" w:hAnsi="Nirmala UI" w:eastAsia="Nirmala UI" w:cs="Nirmala UI"/>
        </w:rPr>
        <w:t>காரணமானது</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திடமான</w:t>
      </w:r>
      <w:r>
        <w:rPr>
          <w:rFonts w:ascii="Times New Roman" w:hAnsi="Times New Roman" w:eastAsia="Times New Roman" w:cs="Times New Roman"/>
        </w:rPr>
        <w:t xml:space="preserve">, </w:t>
      </w:r>
      <w:r>
        <w:rPr>
          <w:rFonts w:ascii="Nirmala UI" w:hAnsi="Nirmala UI" w:eastAsia="Nirmala UI" w:cs="Nirmala UI"/>
        </w:rPr>
        <w:t>அசைக்கமுடியாத</w:t>
      </w:r>
      <w:r>
        <w:rPr>
          <w:rFonts w:ascii="Times New Roman" w:hAnsi="Times New Roman" w:eastAsia="Times New Roman" w:cs="Times New Roman"/>
        </w:rPr>
        <w:t xml:space="preserve"> </w:t>
      </w:r>
      <w:r>
        <w:rPr>
          <w:rFonts w:ascii="Nirmala UI" w:hAnsi="Nirmala UI" w:eastAsia="Nirmala UI" w:cs="Nirmala UI"/>
        </w:rPr>
        <w:t>மேடை</w:t>
      </w:r>
      <w:r>
        <w:rPr>
          <w:rFonts w:ascii="Times New Roman" w:hAnsi="Times New Roman" w:eastAsia="Times New Roman" w:cs="Times New Roman"/>
        </w:rPr>
        <w:t xml:space="preserve">” </w:t>
      </w:r>
      <w:r>
        <w:rPr>
          <w:rFonts w:ascii="Nirmala UI" w:hAnsi="Nirmala UI" w:eastAsia="Nirmala UI" w:cs="Nirmala UI"/>
        </w:rPr>
        <w:t>ஆக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w:t>
      </w:r>
      <w:r>
        <w:rPr>
          <w:rFonts w:ascii="Nirmala UI" w:hAnsi="Nirmala UI" w:eastAsia="Nirmala UI" w:cs="Nirmala UI"/>
        </w:rPr>
        <w:t>அசைக்கமுடியாத</w:t>
      </w:r>
      <w:r>
        <w:rPr>
          <w:rFonts w:ascii="Times New Roman" w:hAnsi="Times New Roman" w:eastAsia="Times New Roman" w:cs="Times New Roman"/>
        </w:rPr>
        <w:t xml:space="preserve"> </w:t>
      </w:r>
      <w:r>
        <w:rPr>
          <w:rFonts w:ascii="Nirmala UI" w:hAnsi="Nirmala UI" w:eastAsia="Nirmala UI" w:cs="Nirmala UI"/>
        </w:rPr>
        <w:t>மேடையின்</w:t>
      </w:r>
      <w:r>
        <w:rPr>
          <w:rFonts w:ascii="Times New Roman" w:hAnsi="Times New Roman" w:eastAsia="Times New Roman" w:cs="Times New Roman"/>
        </w:rPr>
        <w:t>”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1849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மரணித்தபின்</w:t>
      </w:r>
      <w:r>
        <w:rPr>
          <w:rFonts w:ascii="Times New Roman" w:hAnsi="Times New Roman" w:eastAsia="Times New Roman" w:cs="Times New Roman"/>
        </w:rPr>
        <w:t xml:space="preserve"> </w:t>
      </w:r>
      <w:r>
        <w:rPr>
          <w:rFonts w:ascii="Nirmala UI" w:hAnsi="Nirmala UI" w:eastAsia="Nirmala UI" w:cs="Nirmala UI"/>
        </w:rPr>
        <w:t>அறிமுகப்படுத்தப்பட்ட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மேடை</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இரண்டின்மேலும்</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பின்னைய</w:t>
      </w:r>
      <w:r>
        <w:rPr>
          <w:rFonts w:ascii="Times New Roman" w:hAnsi="Times New Roman" w:eastAsia="Times New Roman" w:cs="Times New Roman"/>
        </w:rPr>
        <w:t xml:space="preserve"> </w:t>
      </w:r>
      <w:r>
        <w:rPr>
          <w:rFonts w:ascii="Nirmala UI" w:hAnsi="Nirmala UI" w:eastAsia="Nirmala UI" w:cs="Nirmala UI"/>
        </w:rPr>
        <w:t>தாக்குதல்</w:t>
      </w:r>
      <w:r>
        <w:rPr>
          <w:rFonts w:ascii="Times New Roman" w:hAnsi="Times New Roman" w:eastAsia="Times New Roman" w:cs="Times New Roman"/>
        </w:rPr>
        <w:t>—</w:t>
      </w:r>
      <w:r>
        <w:rPr>
          <w:rFonts w:ascii="Nirmala UI" w:hAnsi="Nirmala UI" w:eastAsia="Nirmala UI" w:cs="Nirmala UI"/>
        </w:rPr>
        <w:t>இவை</w:t>
      </w:r>
      <w:r>
        <w:rPr>
          <w:rFonts w:ascii="Times New Roman" w:hAnsi="Times New Roman" w:eastAsia="Times New Roman" w:cs="Times New Roman"/>
        </w:rPr>
        <w:t xml:space="preserve"> </w:t>
      </w:r>
      <w:r>
        <w:rPr>
          <w:rFonts w:ascii="Nirmala UI" w:hAnsi="Nirmala UI" w:eastAsia="Nirmala UI" w:cs="Nirmala UI"/>
        </w:rPr>
        <w:t>அவனுடைய</w:t>
      </w:r>
      <w:r>
        <w:rPr>
          <w:rFonts w:ascii="Times New Roman" w:hAnsi="Times New Roman" w:eastAsia="Times New Roman" w:cs="Times New Roman"/>
        </w:rPr>
        <w:t xml:space="preserve"> </w:t>
      </w:r>
      <w:r>
        <w:rPr>
          <w:rFonts w:ascii="Nirmala UI" w:hAnsi="Nirmala UI" w:eastAsia="Nirmala UI" w:cs="Nirmala UI"/>
        </w:rPr>
        <w:t>கனவில்</w:t>
      </w:r>
      <w:r>
        <w:rPr>
          <w:rFonts w:ascii="Times New Roman" w:hAnsi="Times New Roman" w:eastAsia="Times New Roman" w:cs="Times New Roman"/>
        </w:rPr>
        <w:t xml:space="preserve"> </w:t>
      </w:r>
      <w:r>
        <w:rPr>
          <w:rFonts w:ascii="Nirmala UI" w:hAnsi="Nirmala UI" w:eastAsia="Nirmala UI" w:cs="Nirmala UI"/>
        </w:rPr>
        <w:t>அடையாளங்காணப்பட்டுள்ளன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William Miller ialah lambang asas Adventisme.</w:t>
      </w:r>
    </w:p>
    <w:p>
      <w:pPr>
        <w:pStyle w:val="ArticleBody"/>
        <w:jc w:val="left"/>
      </w:pPr>
      <w:r>
        <w:rPr>
          <w:rFonts w:ascii="Times New Roman" w:hAnsi="Times New Roman" w:eastAsia="Times New Roman" w:cs="Times New Roman"/>
        </w:rPr>
        <w:t>Beliau juga merupakan lambang sejarah Millerite dari tahun 1798 hingga 1863.</w:t>
      </w:r>
    </w:p>
    <w:p>
      <w:pPr>
        <w:pStyle w:val="ArticleBody"/>
        <w:jc w:val="left"/>
      </w:pPr>
      <w:r>
        <w:rPr>
          <w:rFonts w:ascii="Times New Roman" w:hAnsi="Times New Roman" w:eastAsia="Times New Roman" w:cs="Times New Roman"/>
        </w:rPr>
        <w:t>Енді ол 1798 жылдан 1844 жылға дейінгі Миллерит тарихының да нышаны болып табылады.</w:t>
      </w:r>
    </w:p>
    <w:p>
      <w:pPr>
        <w:pStyle w:val="ArticleBody"/>
        <w:jc w:val="left"/>
      </w:pPr>
      <w:r>
        <w:rPr>
          <w:rFonts w:ascii="Times New Roman" w:hAnsi="Times New Roman" w:eastAsia="Times New Roman" w:cs="Times New Roman"/>
        </w:rPr>
        <w:t>Ke yene gape ke sesupo sa histori ya baengele ba bararo go tloga ka 1798 go fitlha molaong wa Sontaga.</w:t>
      </w:r>
    </w:p>
    <w:p>
      <w:pPr>
        <w:pStyle w:val="ArticleBody"/>
        <w:jc w:val="left"/>
      </w:pPr>
      <w:r>
        <w:rPr>
          <w:rFonts w:ascii="Times New Roman" w:hAnsi="Times New Roman" w:eastAsia="Times New Roman" w:cs="Times New Roman"/>
        </w:rPr>
        <w:t>A emela ke nywaga ye masomenne-tshela go tloga ka 1798 go fihla ka 1844.</w:t>
      </w:r>
    </w:p>
    <w:p>
      <w:pPr>
        <w:pStyle w:val="ArticleBody"/>
        <w:jc w:val="left"/>
      </w:pPr>
      <w:r>
        <w:rPr>
          <w:rFonts w:ascii="Times New Roman" w:hAnsi="Times New Roman" w:eastAsia="Times New Roman" w:cs="Times New Roman"/>
        </w:rPr>
        <w:t>U emelaa ka nombor “220,” dalam hubungan dengan 2,520 dan 2,300.</w:t>
      </w:r>
    </w:p>
    <w:p>
      <w:pPr>
        <w:pStyle w:val="ArticleBody"/>
        <w:jc w:val="left"/>
      </w:pPr>
      <w:r>
        <w:rPr>
          <w:rFonts w:ascii="Times New Roman" w:hAnsi="Times New Roman" w:eastAsia="Times New Roman" w:cs="Times New Roman"/>
        </w:rPr>
        <w:t>O emela ke “dinako di supa” — 2,520.</w:t>
      </w:r>
    </w:p>
    <w:p>
      <w:pPr>
        <w:pStyle w:val="ArticleBody"/>
        <w:jc w:val="left"/>
      </w:pPr>
      <w:r>
        <w:rPr>
          <w:rFonts w:ascii="Times New Roman" w:hAnsi="Times New Roman" w:eastAsia="Times New Roman" w:cs="Times New Roman"/>
        </w:rPr>
        <w:t>Díí 2,300 biyiʼ nisininígíí bee hózhǫ́ǫgo bíjiʼ haneʼígíí tʼáá íiyisí ádahwiilʼaah.</w:t>
      </w:r>
    </w:p>
    <w:p>
      <w:pPr>
        <w:pStyle w:val="ArticleBody"/>
        <w:jc w:val="left"/>
      </w:pPr>
      <w:r>
        <w:rPr>
          <w:rFonts w:ascii="Times New Roman" w:hAnsi="Times New Roman" w:eastAsia="Times New Roman" w:cs="Times New Roman"/>
        </w:rPr>
        <w:t>Миллерийн хоёр зүүд нь Даниел номын хоёрдугаар болон дөрөвдүгээр бүлэгт гардаг Небухаднезарын хоёр зүүдээр төлөөлөгдөн харуулагдсан юм.</w:t>
      </w:r>
    </w:p>
    <w:p>
      <w:pPr>
        <w:pStyle w:val="ArticleBody"/>
        <w:jc w:val="left"/>
      </w:pPr>
      <w:r>
        <w:rPr>
          <w:rFonts w:ascii="Times New Roman" w:hAnsi="Times New Roman" w:eastAsia="Times New Roman" w:cs="Times New Roman"/>
        </w:rPr>
        <w:t>Nako ea 1798 e thoma ka Nebukadinetsara gomme e fela ka 1863 ka Belshatsara.</w:t>
      </w:r>
    </w:p>
    <w:p>
      <w:pPr>
        <w:pStyle w:val="ArticleBody"/>
        <w:jc w:val="left"/>
      </w:pPr>
      <w:r>
        <w:rPr>
          <w:rFonts w:ascii="Times New Roman" w:hAnsi="Times New Roman" w:eastAsia="Times New Roman" w:cs="Times New Roman"/>
        </w:rPr>
        <w:t>Сешанби заңыға чейинки 1798-жылдан башталган доор Небухаданасар менен башталып, Белшацар менен аяктайт.</w:t>
      </w:r>
    </w:p>
    <w:p>
      <w:pPr>
        <w:pStyle w:val="ArticleBody"/>
        <w:jc w:val="left"/>
      </w:pPr>
      <w:r>
        <w:rPr>
          <w:rFonts w:ascii="Times New Roman" w:hAnsi="Times New Roman" w:eastAsia="Times New Roman" w:cs="Times New Roman"/>
        </w:rPr>
        <w:t>Sebagai lambang sejarah golongan Millerite, dia ialah lambang asas-asas, yang mewakili kebenaran-kebenaran yang telah ditemui antara penemuan alfa bagi 2,520 dan penemuan omega bagi 2,300. Dalam ulasannya tentang mimpi William Miller, James White mengenal pasti bahawa “kunci” itu ialah kaedah Miller dalam mengkaji Alkitab. Metodologi itu ialah kunci Daud yang telah diletakkan di atas bahu Miller, kerana dia mengemukakan nubuatan 2300 tahun yang berakhir apabila Yesaya 22:22 digenapi pada 22 Oktober 1844.</w:t>
      </w:r>
    </w:p>
    <w:p>
      <w:pPr>
        <w:pStyle w:val="ArticleBody"/>
        <w:jc w:val="left"/>
      </w:pPr>
      <w:r>
        <w:rPr>
          <w:rFonts w:ascii="Times New Roman" w:hAnsi="Times New Roman" w:eastAsia="Times New Roman" w:cs="Times New Roman"/>
        </w:rPr>
        <w:t>Se kɔsɛw kɔŋkɛ se a bɛgyee wɔn ano fi 2023 rekɔ no, ne kɔsɛw no ara na wɔada wɔn adi dedaw wɔ Habakkuk ne Npon 95 nkyerɛkyerɛmu no mu, na mprempren wɔde saa kɔsɛw no reto gu “Nokware” foforo bi mu nhyehyɛe mu.</w:t>
      </w:r>
    </w:p>
    <w:p>
      <w:pPr>
        <w:pStyle w:val="ArticleBody"/>
        <w:jc w:val="left"/>
      </w:pPr>
      <w:r>
        <w:rPr>
          <w:rFonts w:ascii="Times New Roman" w:hAnsi="Times New Roman" w:eastAsia="Times New Roman" w:cs="Times New Roman"/>
        </w:rPr>
        <w:t>Panggilan suara di padang gurun pada Juli 2023 mengenal pasti bahawa tangisan dan perkabungan adalah perlu bagi mereka yang harus bertaubat kerana pengisytiharan pada 18 Julai 2020. Mereka yang akan termasuk dalam kalangan gadis-gadis bijaksana harus bertaubat selaras dengan doa dalam Daniel sembilan, iaitu doa mereka dalam Imamat 26 yang mengakui bahawa mereka telah diserakkan.</w:t>
      </w:r>
    </w:p>
    <w:p>
      <w:pPr>
        <w:pStyle w:val="ArticleBody"/>
        <w:jc w:val="left"/>
      </w:pPr>
      <w:r>
        <w:rPr>
          <w:rFonts w:ascii="Times New Roman" w:hAnsi="Times New Roman" w:eastAsia="Times New Roman" w:cs="Times New Roman"/>
        </w:rPr>
        <w:t>Bila Miller nyaritakeun, “Basa kuring keur kitu ceurik jeung duka ku karugian gedé jeung tanggung jawab kuring, kuring émut ka Allah, tuluy ngadoa kalayan sumanget sangkan Anjeunna ngutus pitulung ka kuring. Geuwat panto kabuka, sarta saurang lalaki asup ka jero kamar, tuluy sakumna jalma kaluar ti dinya; jeung anjeunna, bari nyekel sikat beberesih dina leungeunna, muka jandéla-jandéla, sarta mimiti nyapu kokotor jeung runtah tina kamar éta.”</w:t>
      </w:r>
    </w:p>
    <w:p>
      <w:pPr>
        <w:pStyle w:val="ArticleBody"/>
        <w:jc w:val="left"/>
      </w:pPr>
      <w:r>
        <w:rPr>
          <w:rFonts w:ascii="Times New Roman" w:hAnsi="Times New Roman" w:eastAsia="Times New Roman" w:cs="Times New Roman"/>
        </w:rPr>
        <w:t>Pintu yang terbuka itu ialah hati Miller ketika dia “berdoa dengan sungguh-sungguh” memohon “pertolongan.” Yesus sebagai Saksi yang Benar kepada Laodikia sedang mengetuk hati, mencari jalan masuk. Apabila pintu itu terbuka, suatu proses pemisahan pun bermula. Apabila pintu itu terbuka, “tingkap-tingkap” juga terbuka, dan “tingkap-tingkap” itu ialah tingkap-tingkap syurga.</w:t>
      </w:r>
    </w:p>
    <w:p>
      <w:pPr>
        <w:pStyle w:val="ArticleBody"/>
        <w:jc w:val="left"/>
      </w:pPr>
      <w:r>
        <w:rPr>
          <w:rFonts w:ascii="Times New Roman" w:hAnsi="Times New Roman" w:eastAsia="Times New Roman" w:cs="Times New Roman"/>
        </w:rPr>
        <w:t>Yôhanan nangona mponono ya lola yafungwamana mu nsambu yi kumi na yivwa ya Emoniseli, ntangu Mfumu telemisaka basoda na Yandi ba bampunda ya mpembe, mbala mosi na nima ya kento ya makwela kumikubikila. Nsoda yina, yawu kele nsoda ya Ezekiele yina telamaka na mvutu ya nsangu ya mupepe ya ngolo ya esete. Nsoda yina kele dibundu ya lunungu yina sobaka katuka na dibundu ya mvita tii na dibundu ya lunungu ntangu kukabwana ya blé mpe matiti ya mabe manaka kusadila. Kukabwana yina mpe kele kumonisama bonso nsobolo katuka na dilabur ya Laodikea tii na dilabur ya Filadelifia. Miller fungulaka ntima na yandi mpe bikelaka Feti ya Kedika kota, ntangu Yandi kabulaka blé mpe matiti ya mabe, mpe na mutindu yina telemisaka nsoda na Yandi ya bampunda ya mpembe na luzingu.</w:t>
      </w:r>
    </w:p>
    <w:p>
      <w:pPr>
        <w:pStyle w:val="ArticleBody"/>
        <w:jc w:val="left"/>
      </w:pPr>
      <w:r>
        <w:rPr>
          <w:rFonts w:ascii="Times New Roman" w:hAnsi="Times New Roman" w:eastAsia="Times New Roman" w:cs="Times New Roman"/>
        </w:rPr>
        <w:t>Ka la 31 December, 2023 u Dirt Brush man u la rung sha ka kamra hadien ba ki briew ki la mih noh, bad u la sdang ïa ka kam ban weng ïa ki niut jong ka jingbakla, katba u buh ïa ki jingïathuhkhana barim jong ki Mied u Habakkuk ha ka rukom thymmai jong ka jingshisha.</w:t>
      </w:r>
    </w:p>
    <w:p>
      <w:pPr>
        <w:pStyle w:val="ArticleScripture"/>
        <w:jc w:val="left"/>
      </w:pPr>
      <w:r>
        <w:rPr>
          <w:rFonts w:ascii="Times New Roman" w:hAnsi="Times New Roman" w:eastAsia="Times New Roman" w:cs="Times New Roman"/>
        </w:rPr>
        <w:t>“Penolong itu tidak datang untuk meniadakan apa yang telah diucapkan oleh para bapa leluhur dan nabi-nabi; kerana Dia Sendiri telah berfirman melalui para wakil ini. Segala kebenaran firman Tuhan berasal daripada-Nya. Tetapi permata-permata yang tidak ternilai ini telah ditempatkan dalam bingkai yang palsu. Cahaya berharganya telah dipergunakan untuk melayani kesesatan. Tuhan menghendaki agar semuanya itu dikeluarkan daripada bingkai-bingkai kesesatan itu dan ditempatkan semula dalam rangka kebenaran. Pekerjaan ini hanya dapat dilaksanakan oleh tangan ilahi. Oleh hubungannya dengan kesesatan, kebenaran telah melayani kepentingan musuh Tuhan dan manusia. Kristus telah datang untuk menempatkannya di tempat yang akan memuliakan Tuhan, dan mengerjakan keselamatan umat manusia.” The Desire of Ages, 287.</w:t>
      </w:r>
    </w:p>
    <w:p>
      <w:pPr>
        <w:pStyle w:val="ArticleBody"/>
        <w:jc w:val="left"/>
      </w:pPr>
      <w:r>
        <w:rPr>
          <w:rFonts w:ascii="Times New Roman" w:hAnsi="Times New Roman" w:eastAsia="Times New Roman" w:cs="Times New Roman"/>
        </w:rPr>
        <w:t>Salah satu kebenaran pertama yang diajarkan pada tahun 2024 ialah penjelasan tentang kekecewaan pada 18 Juli 2020. Baris demi baris, diakui bahwa kekecewaan-kekecewaan pertama dari setiap garis reformasi mengidentifikasi 18 Juli 2020 sebagai penanda utama dalam perumpamaan tentang sepuluh gadis. Pokok tentang kekecewaan itu menjadi “kunci” untuk membuka kebenaran tentang bait suci; sedangkan dalam Kekecewaan Besar tahun 1844, bait suci adalah “kunci” yang membuka kekecewaan itu.</w:t>
      </w:r>
    </w:p>
    <w:p>
      <w:pPr>
        <w:pStyle w:val="ArticleBody"/>
        <w:jc w:val="left"/>
      </w:pPr>
      <w:r>
        <w:rPr>
          <w:rFonts w:ascii="Times New Roman" w:hAnsi="Times New Roman" w:eastAsia="Times New Roman" w:cs="Times New Roman"/>
        </w:rPr>
        <w:t>Lelaki penyapu debu itu, yang juga adalah Singa dari suku Yehuda, mula membuka meterai pekabaran Seruan Tengah Malam pada tahun 2023. Kini kita telah sampai ke bahagian dalam mimpi Miller apabila Dia meletakkan peti yang lebih besar itu di atas meja dan mencurahkan ke dalamnya kebenaran-kebenaran yang akan bersinar sepuluh kali lebih terang daripada matahari. Salah satu daripada permata itu ialah penyingkapan tentang siapa Dia dalam naratif nubuatan.</w:t>
      </w:r>
    </w:p>
    <w:p>
      <w:pPr>
        <w:pStyle w:val="ArticleBody"/>
        <w:jc w:val="left"/>
      </w:pPr>
      <w:r>
        <w:rPr>
          <w:rFonts w:ascii="Times New Roman" w:hAnsi="Times New Roman" w:eastAsia="Times New Roman" w:cs="Times New Roman"/>
        </w:rPr>
        <w:t>Bila nubuatan itu dibuka meterainya, Dia ialah Singa dari suku Yehuda, yang mengambil kebenaran-kebenaran lama lalu meletakkannya ke dalam suatu kerangka baharu bagi tiga langkah “kebenaran.” Kerangka itu disatukan oleh Kristus sebagai Alfa dan Omega, Yang Awal dan Yang Akhir. Sebagai Firman Tuhan, Dia mengatur setiap unsur Firman-Nya. Sebagai Palmoni, Dia merancang setiap aspeknya secara matematik.</w:t>
      </w:r>
    </w:p>
    <w:p>
      <w:pPr>
        <w:pStyle w:val="ArticleBody"/>
        <w:jc w:val="left"/>
      </w:pPr>
      <w:r>
        <w:rPr>
          <w:rFonts w:ascii="Times New Roman" w:hAnsi="Times New Roman" w:eastAsia="Times New Roman" w:cs="Times New Roman"/>
        </w:rPr>
        <w:t>Apabila Petrus berada di Kaisarea Filipi, pada jam ketiga, Dia memperkenalkan diri-Nya sebagai Palmoni, dengan penekanan pada “fraktal nubuatan.” Salah satu penyataan terakhir tentang Kristus sebagai Tuhan atas nubuat ialah penekanan pada fraktal nubuatan sebagaimana diwakili oleh Petrus dalam Matius 16:18, yang merupakan lambang 1.618, yang dalam alam semula jadi disebut nisbah emas, tetapi oleh Palmoni disebut “fraktal nubuatan.”</w:t>
      </w:r>
    </w:p>
    <w:p>
      <w:pPr>
        <w:pStyle w:val="ArticleBody"/>
        <w:jc w:val="left"/>
      </w:pPr>
      <w:r>
        <w:rPr>
          <w:rFonts w:ascii="Times New Roman" w:hAnsi="Times New Roman" w:eastAsia="Times New Roman" w:cs="Times New Roman"/>
        </w:rPr>
        <w:t>Ri nɔŋ n̄n-lɛlɛ sɛ́ ɛn-yɛ́k deɩt ntɩn ntɔntɔn nnɔ́n lɛ́ bɛ́-bíi ɔkɔm kɔ́m lɛ́ mɛń yɛ́l 27 kɛ 34. Mɔ́ n̄báá bɛ́-kpáá lɛ́, mɔ́ kɛ́ n̄-síí yí Joel, ɛhɛ́ɛ́ lɛ́ mɛń yɛ́k deɩt ntɩn ntɔntɔn bɛ́-kúɔ́tɛ́ lɛ́ mɛń kɛ́ mɛń yɛ́l Miller kɛ́ álɔtɔ́.</w:t>
      </w:r>
    </w:p>
    <w:p>
      <w:pPr>
        <w:pStyle w:val="ArticleBody"/>
        <w:jc w:val="left"/>
      </w:pPr>
      <w:r>
        <w:rPr>
          <w:rFonts w:ascii="Times New Roman" w:hAnsi="Times New Roman" w:eastAsia="Times New Roman" w:cs="Times New Roman"/>
        </w:rPr>
        <w:t>Tempoh dari Miller menyeru orang untuk “datang dan lihat”, dan Kristus, sebagai lelaki berus debu, menyeru Miller untuk “datang dan lihat”, ialah dari 1798 hingga undang-undang hari Ahad; namun tempoh itu mengandungi suatu fraktal dalam keseluruhan sejarah tersebut, iaitu tempoh dari 1798 hingga 1863. Ia juga mengandungi satu lagi fraktal dari 9/11 hingga undang-undang hari Ahad, dan satu lagi dari 2023 hingga undang-undang hari Ahad.</w:t>
      </w:r>
    </w:p>
    <w:p>
      <w:pPr>
        <w:pStyle w:val="ArticleBody"/>
        <w:jc w:val="left"/>
      </w:pPr>
      <w:r>
        <w:rPr>
          <w:rFonts w:ascii="Times New Roman" w:hAnsi="Times New Roman" w:eastAsia="Times New Roman" w:cs="Times New Roman"/>
        </w:rPr>
        <w:t>Bila Miller memejamkan matanya di tengah kesibukan itu, ia melambangkan sejarah tahun 1849, ketika Tuhan sedang berupaya menyelesaikan pekerjaan itu, tetapi tidak berhasil. Ia dibangkitkan pada tahun 2023, karena dialah Elia yang dibunuh di jalan bersama Musa. Ia mati pada tahun 1849, lalu ia mati lagi pada 18 Juli 2020.</w:t>
      </w:r>
    </w:p>
    <w:p>
      <w:pPr>
        <w:pStyle w:val="ArticleBody"/>
        <w:jc w:val="left"/>
      </w:pPr>
      <w:r>
        <w:rPr>
          <w:rFonts w:ascii="Times New Roman" w:hAnsi="Times New Roman" w:eastAsia="Times New Roman" w:cs="Times New Roman"/>
        </w:rPr>
        <w:t>Nangna ma’on anio 1847, ong’e pangsapo, Gitel jakgitelni 1850-gi chart-ko parakataha. Gitelni jakgitelani gimikgnina sakgni anio ritcha sado-brini rongtalgipa mingsa hajal naok chadampong bri ni ka∙songo chisolo, Miller tangataha.</w:t>
      </w:r>
    </w:p>
    <w:p>
      <w:pPr>
        <w:pStyle w:val="ArticleBody"/>
        <w:jc w:val="left"/>
      </w:pPr>
      <w:r>
        <w:rPr>
          <w:rFonts w:ascii="Times New Roman" w:hAnsi="Times New Roman" w:eastAsia="Times New Roman" w:cs="Times New Roman"/>
        </w:rPr>
        <w:t>Qalo ya go thoma ya go gašanywa ga Isiraele le Juda ka bobedi e tšweletšwa ka go Jesaya.</w:t>
      </w:r>
    </w:p>
    <w:p>
      <w:pPr>
        <w:pStyle w:val="ArticleScripture"/>
        <w:jc w:val="left"/>
      </w:pPr>
      <w:r>
        <w:rPr>
          <w:rFonts w:ascii="Times New Roman" w:hAnsi="Times New Roman" w:eastAsia="Times New Roman" w:cs="Times New Roman"/>
        </w:rPr>
        <w:t>Sababtoo mataan Siiriyaa Damaasqoodha; mataan Damaasqos immoo Reziini dha; waggaa jahaatama shanii keessatti Efreem ni cabdi, sabni akka hin taaneef. Mataan Efreem immoo Samaariyaa dha; mataan Samaariyaa ilmi Remaaliyaa ti. Yoo isin hin amanne ta’e, dhugumatti hin jabaattan. Isaayaas 7:8, 9.</w:t>
      </w:r>
    </w:p>
    <w:p>
      <w:pPr>
        <w:pStyle w:val="ArticleBody"/>
        <w:jc w:val="left"/>
      </w:pPr>
      <w:r>
        <w:rPr>
          <w:rFonts w:ascii="Nirmala UI" w:hAnsi="Nirmala UI" w:eastAsia="Nirmala UI" w:cs="Nirmala UI"/>
        </w:rPr>
        <w:t>ਭਵਿੱਖਬਾਣੀ</w:t>
      </w:r>
      <w:r>
        <w:rPr>
          <w:rFonts w:ascii="Times New Roman" w:hAnsi="Times New Roman" w:eastAsia="Times New Roman" w:cs="Times New Roman"/>
        </w:rPr>
        <w:t xml:space="preserve"> 742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723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ਅਸੂਰੀਆਂ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ਚਿੱਥੜੇ</w:t>
      </w:r>
      <w:r>
        <w:rPr>
          <w:rFonts w:ascii="Times New Roman" w:hAnsi="Times New Roman" w:eastAsia="Times New Roman" w:cs="Times New Roman"/>
        </w:rPr>
        <w:t>-</w:t>
      </w:r>
      <w:r>
        <w:rPr>
          <w:rFonts w:ascii="Nirmala UI" w:hAnsi="Nirmala UI" w:eastAsia="Nirmala UI" w:cs="Nirmala UI"/>
        </w:rPr>
        <w:t>ਚਿੱਥੜੇ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ਛਿਆਲੀ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ਚਿੱਥੜੇ</w:t>
      </w:r>
      <w:r>
        <w:rPr>
          <w:rFonts w:ascii="Times New Roman" w:hAnsi="Times New Roman" w:eastAsia="Times New Roman" w:cs="Times New Roman"/>
        </w:rPr>
        <w:t>-</w:t>
      </w:r>
      <w:r>
        <w:rPr>
          <w:rFonts w:ascii="Nirmala UI" w:hAnsi="Nirmala UI" w:eastAsia="Nirmala UI" w:cs="Nirmala UI"/>
        </w:rPr>
        <w:t>ਚਿੱਥੜੇ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ਤਾਰੀਖਾਂ</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ਛਿਆਲੀ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ਕ੍ਰਮਵਾਰ</w:t>
      </w:r>
      <w:r>
        <w:rPr>
          <w:rFonts w:ascii="Times New Roman" w:hAnsi="Times New Roman" w:eastAsia="Times New Roman" w:cs="Times New Roman"/>
        </w:rPr>
        <w:t xml:space="preserve"> 1798 </w:t>
      </w:r>
      <w:r>
        <w:rPr>
          <w:rFonts w:ascii="Nirmala UI" w:hAnsi="Nirmala UI" w:eastAsia="Nirmala UI" w:cs="Nirmala UI"/>
        </w:rPr>
        <w:t>ਅਤੇ</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742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723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1844 </w:t>
      </w:r>
      <w:r>
        <w:rPr>
          <w:rFonts w:ascii="Nirmala UI" w:hAnsi="Nirmala UI" w:eastAsia="Nirmala UI" w:cs="Nirmala UI"/>
        </w:rPr>
        <w:t>ਤੋਂ</w:t>
      </w:r>
      <w:r>
        <w:rPr>
          <w:rFonts w:ascii="Times New Roman" w:hAnsi="Times New Roman" w:eastAsia="Times New Roman" w:cs="Times New Roman"/>
        </w:rPr>
        <w:t xml:space="preserve"> 1863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Miller meninggal dunia pada tahun kelima dalam omega sembilan belas tahun, dan tujuh tahun kemudian artikel Hiram Edson tentang “tujuh masa” diterbitkan. Tujuh tahun kemudian “tujuh masa” itu ditolak. Tahun 1856 seharusnya menjadi pemeteraian yang mendahului undang-undang hari Minggu tahun 1863, tetapi hal itu tidak terjadi.</w:t>
      </w:r>
    </w:p>
    <w:p>
      <w:pPr>
        <w:pStyle w:val="ArticleBody"/>
        <w:jc w:val="left"/>
      </w:pPr>
      <w:r>
        <w:rPr>
          <w:rFonts w:ascii="Times New Roman" w:hAnsi="Times New Roman" w:eastAsia="Times New Roman" w:cs="Times New Roman"/>
        </w:rPr>
        <w:t>Malaikat yang ketiga tiba pada tahun 1844, 1888, dan pada 9/11. Sister White menyatakan bahawa apabila bangunan-bangunan besar di Kota New York runtuh, tiga ayat pertama Wahyu lapan belas akan digenapi.</w:t>
      </w:r>
    </w:p>
    <w:p>
      <w:pPr>
        <w:pStyle w:val="ArticleHeading"/>
        <w:jc w:val="left"/>
      </w:pPr>
      <w:r>
        <w:rPr>
          <w:rFonts w:ascii="Arial" w:hAnsi="Arial" w:eastAsia="Arial" w:cs="Arial"/>
        </w:rPr>
        <w:t>Pejulurun 18</w:t>
      </w:r>
    </w:p>
    <w:p>
      <w:pPr>
        <w:pStyle w:val="ArticleBody"/>
        <w:jc w:val="left"/>
      </w:pPr>
      <w:r>
        <w:rPr>
          <w:rFonts w:ascii="Times New Roman" w:hAnsi="Times New Roman" w:eastAsia="Times New Roman" w:cs="Times New Roman"/>
        </w:rPr>
        <w:t>Ayat SATU—Dan sesudah semuanya ini aku melihat seorang malaikat lain turun dari syurga, mempunyai kuasa yang besar; dan bumi diterangi oleh kemuliaannya.</w:t>
      </w:r>
    </w:p>
    <w:p>
      <w:pPr>
        <w:pStyle w:val="ArticleBody"/>
        <w:jc w:val="left"/>
      </w:pPr>
      <w:r>
        <w:rPr>
          <w:rFonts w:ascii="Times New Roman" w:hAnsi="Times New Roman" w:eastAsia="Times New Roman" w:cs="Times New Roman"/>
        </w:rPr>
        <w:t>Ayat DUA—Lalu ia berseru dengan suara yang kuat, katanya: Babel yang besar itu telah rubuh, telah rubuh, dan telah menjadi tempat kediaman setan-setan, dan sarang setiap roh najis, dan sangkar setiap burung yang najis dan yang dibenci.</w:t>
      </w:r>
    </w:p>
    <w:p>
      <w:pPr>
        <w:pStyle w:val="ArticleBody"/>
        <w:jc w:val="left"/>
      </w:pPr>
      <w:r>
        <w:rPr>
          <w:rFonts w:ascii="Times New Roman" w:hAnsi="Times New Roman" w:eastAsia="Times New Roman" w:cs="Times New Roman"/>
        </w:rPr>
        <w:t>AYAT TIGA—Kerana segala bangsa telah minum daripada anggur murka percabulannya, dan raja-raja di bumi telah berbuat cabul dengannya, dan para pedagang di bumi telah menjadi kaya melalui kelimpahan kemewahannya.</w:t>
      </w:r>
    </w:p>
    <w:p>
      <w:pPr>
        <w:pStyle w:val="ArticleBody"/>
        <w:jc w:val="left"/>
      </w:pPr>
      <w:r>
        <w:rPr>
          <w:rFonts w:ascii="Times New Roman" w:hAnsi="Times New Roman" w:eastAsia="Times New Roman" w:cs="Times New Roman"/>
        </w:rPr>
        <w:t>Malaikat pertama yang perkasa itu turun dengan suatu pekabaran di tangannya, dan Yohanes diperintahkan untuk pergi mengambil kitab kecil itu dan memakannya. Malaikat pertama itu melaksanakan pekerjaan yang sama seperti malaikat dalam Wahyu delapan belas yang menerangi bumi dengan kemuliaannya. Hal ini demikian karena malaikat pertama itu adalah alfa dan malaikat ketiga adalah omega, dan permulaan senantiasa menggambarkan kesudahan.</w:t>
      </w:r>
    </w:p>
    <w:p>
      <w:pPr>
        <w:pStyle w:val="ArticleScripture"/>
        <w:jc w:val="left"/>
      </w:pPr>
      <w:r>
        <w:rPr>
          <w:rFonts w:ascii="Times New Roman" w:hAnsi="Times New Roman" w:eastAsia="Times New Roman" w:cs="Times New Roman"/>
        </w:rPr>
        <w:t>“Jesu o neile lengeloi le matla taelo ea hore le theohe ’me le lemose baahi ba lefatše hore ba itokisetse ho hlaha ha Hae la bobeli. Ha lengeloi leo le tloha boteng ba Jesu leholimong, leseli le khanyang haholo le le tletseng khanya le ile la le etella pele. Ke ile ka bolelloa hore thōmo ea lona e ne e le ho bonesa lefatše ka khanya ea lona le ho lemosa batho ka khalefo ea Molimo e tlang.” Early Writings, 245.</w:t>
      </w:r>
    </w:p>
    <w:p>
      <w:pPr>
        <w:pStyle w:val="ArticleBody"/>
        <w:jc w:val="left"/>
      </w:pPr>
      <w:r>
        <w:rPr>
          <w:rFonts w:ascii="Leelawadee UI" w:hAnsi="Leelawadee UI" w:eastAsia="Leelawadee UI" w:cs="Leelawadee UI"/>
        </w:rPr>
        <w:t>ឥន្ទ្រីទីមួយគឺខទីមួយនៃវិវរណៈ</w:t>
      </w:r>
      <w:r>
        <w:rPr>
          <w:rFonts w:ascii="Times New Roman" w:hAnsi="Times New Roman" w:eastAsia="Times New Roman" w:cs="Times New Roman"/>
        </w:rPr>
        <w:t xml:space="preserve"> </w:t>
      </w:r>
      <w:r>
        <w:rPr>
          <w:rFonts w:ascii="Leelawadee UI" w:hAnsi="Leelawadee UI" w:eastAsia="Leelawadee UI" w:cs="Leelawadee UI"/>
        </w:rPr>
        <w:t>ជំពូកដប់ប្រាំបី។</w:t>
      </w:r>
    </w:p>
    <w:p>
      <w:pPr>
        <w:pStyle w:val="ArticleBody"/>
        <w:jc w:val="left"/>
      </w:pPr>
      <w:r>
        <w:rPr>
          <w:rFonts w:ascii="Times New Roman" w:hAnsi="Times New Roman" w:eastAsia="Times New Roman" w:cs="Times New Roman"/>
        </w:rPr>
        <w:t>Bhangi—sani la, ngi monaki anjelo mosusu kokita longwa na likoló, azalaki na bokonzi monene; mpe mabele engengisamaki na nkembo na ye.</w:t>
      </w:r>
    </w:p>
    <w:p>
      <w:pPr>
        <w:pStyle w:val="ArticleBody"/>
        <w:jc w:val="left"/>
      </w:pPr>
      <w:r>
        <w:rPr>
          <w:rFonts w:ascii="Times New Roman" w:hAnsi="Times New Roman" w:eastAsia="Times New Roman" w:cs="Times New Roman"/>
        </w:rPr>
        <w:t>Malaikat yang kedua ialah ayat dua dalam Wahyu lapan belas.</w:t>
      </w:r>
    </w:p>
    <w:p>
      <w:pPr>
        <w:pStyle w:val="ArticleBody"/>
        <w:jc w:val="left"/>
      </w:pPr>
      <w:r>
        <w:rPr>
          <w:rFonts w:ascii="Times New Roman" w:hAnsi="Times New Roman" w:eastAsia="Times New Roman" w:cs="Times New Roman"/>
        </w:rPr>
        <w:t>Mó o gwesitse ka lentswe le le thata, a re, Babolona yo mogolo o wele, o wele, mme o fetogile bonno jwa madimona, le qhobosheane ya mowa mongwe le mongwe o o leswe, le serobe sa nonyane nngwe le nngwe e e leswe le e e tlhoilweng.</w:t>
      </w:r>
    </w:p>
    <w:p>
      <w:pPr>
        <w:pStyle w:val="ArticleBody"/>
        <w:jc w:val="left"/>
      </w:pPr>
      <w:r>
        <w:rPr>
          <w:rFonts w:ascii="Times New Roman" w:hAnsi="Times New Roman" w:eastAsia="Times New Roman" w:cs="Times New Roman"/>
        </w:rPr>
        <w:t>Malaikat yang ketiga ialah ayat yang ketiga dalam Wahyu lapan belas.</w:t>
      </w:r>
    </w:p>
    <w:p>
      <w:pPr>
        <w:pStyle w:val="ArticleBody"/>
        <w:jc w:val="left"/>
      </w:pPr>
      <w:r>
        <w:rPr>
          <w:rFonts w:ascii="Times New Roman" w:hAnsi="Times New Roman" w:eastAsia="Times New Roman" w:cs="Times New Roman"/>
        </w:rPr>
        <w:t>Ngokuba zonke izizwe ziphuze iwayini lentukuthelo yobufebe bakhe, namakhosi omhlaba aphingile naye, nabathengisi bomhlaba bacebe ngenxa yobuningi bobumnandi bakhe.</w:t>
      </w:r>
    </w:p>
    <w:p>
      <w:pPr>
        <w:pStyle w:val="ArticleBody"/>
        <w:jc w:val="left"/>
      </w:pPr>
      <w:r>
        <w:rPr>
          <w:rFonts w:ascii="Times New Roman" w:hAnsi="Times New Roman" w:eastAsia="Times New Roman" w:cs="Times New Roman"/>
        </w:rPr>
        <w:t>Segala raja melakukan percabulan dengan perempuan sundal itu pada undang-undang Ahad, sebagaimana dilambangkan dalam ayat tiga. Pekabaran malaikat kedua ialah bahawa Babel telah rubuh, dan itulah ayat dua. Misi malaikat pertama adalah untuk menerangi bumi dengan kemuliaannya, dan itulah ayat satu. Ayat satu ialah 9/11. Ayat dua ialah proses pemisahan yang telah berlangsung di seluruh umat manusia sejak 9/11, dan ayat tiga ialah undang-undang Ahad. Oleh sebab itu, 9/11 ialah pekabaran malaikat ketiga, dan demikian juga undang-undang Ahad. 9/11 ialah amaran tentang undang-undang Ahad yang sedang menghampiri sebagaimana digambarkan dalam tiga ayat yang pertama, dan suara yang lain dalam ayat empat ialah undang-undang Ahad. Suara pertama dalam Wahyu lapan belas ialah amaran tentang undang-undang Ahad yang sedang menghampiri, dan amaran itu berubah menjadi kenyataan yang hidup pada undang-undang Ahad.</w:t>
      </w:r>
    </w:p>
    <w:p>
      <w:pPr>
        <w:pStyle w:val="ArticleBody"/>
        <w:jc w:val="left"/>
      </w:pPr>
      <w:r>
        <w:rPr>
          <w:rFonts w:ascii="Times New Roman" w:hAnsi="Times New Roman" w:eastAsia="Times New Roman" w:cs="Times New Roman"/>
        </w:rPr>
        <w:t>9/11 sampai hukum Ahad dilambangkan oleh tempoh alfa “datang dan lihat” dalam mimpi Miller hingga kepada omega “datang dan lihat.” Di antara 9/11 dan hukum Ahad, permata-permata itu diletakkan di atas meja Miller di tengah bilik, bertaburan dan tertimbus, kemudian dipulihkan oleh lelaki berus kotoran itu. Malaikat yang turun pada tahun 1840 dengan kitab kecil itu ialah malaikat yang pertama dan alfa yang melambangkan malaikat yang turun pada 9/11. Malaikat itu dikenal pasti dalam fasal sepuluh, apabila Yohanes diberitahu bahawa kitab itu akan manis, tetapi menjadi pahit.</w:t>
      </w:r>
    </w:p>
    <w:p>
      <w:pPr>
        <w:pStyle w:val="ArticleBody"/>
        <w:jc w:val="left"/>
      </w:pPr>
      <w:r>
        <w:rPr>
          <w:rFonts w:ascii="Times New Roman" w:hAnsi="Times New Roman" w:eastAsia="Times New Roman" w:cs="Times New Roman"/>
        </w:rPr>
        <w:t>Yohane u be a emele otuafoɔ a ɛdi kan no ho nhyia, a na Millerfoɔ no gyina hɔ ma no, na saa ara nso na na ɔreda otuafoɔ apem ɔha aduanan anan no ho nhyia adi. Ne titire no, na ɔgyina nna a ɛdi akyiri no ananmu, sɛnea adiyifoɔ taa yɛ no daa. Saa nti na wɔka kyerɛɛ no too hɔ sɛ nwoma no bɛyɛ dɛ na akyiri no ɛbɛyɛ nwono. Millerfoɔ no anka wonnim eyi too hɔ, nanso wɔhwehwɛ sɛ otuafoɔ apem ɔha aduanan anan no de, wonnim eyi too hɔ.</w:t>
      </w:r>
    </w:p>
    <w:p>
      <w:pPr>
        <w:pStyle w:val="ArticleBody"/>
        <w:jc w:val="left"/>
      </w:pPr>
      <w:r>
        <w:rPr>
          <w:rFonts w:ascii="Times New Roman" w:hAnsi="Times New Roman" w:eastAsia="Times New Roman" w:cs="Times New Roman"/>
        </w:rPr>
        <w:t>Miller, sebagai utusan malaikat pertama, ialah lambang utama bagi seorang yang memakan kitab kecil itu. Sebagai seorang pengisar, dia harus memisahkan gandum daripada sekam, kemudian memproses bijirin itu menjadi tepung, dan membuat roti yang harus dimakan. Dia membahagikan roti itu dengan meletakkannya di tengah biliknya dan memanggil semua yang mahu untuk “datang dan lihat.” Namun sebagai lambang bagi dia yang mengambil kitab itu dari tangan malaikat, Miller, seperti Yohanes, sedang berbicara tentang hari-hari akhir malaikat ketiga lebih daripada hari-hari awal malaikat pertama. Dalam mimpinya dia memulakan dengan memberitahu kita bahawa dia menerima pekabarannya melalui suatu tangan yang tidak kelihatan. Malaikat pertama dalam Wahyu sepuluh mempunyai sebuah kitab kecil di tangannya, tetapi malaikat dalam Wahyu lapan belas, yang merupakan omega kepada alfa tahun 1840, tidak mempunyai kitab yang digambarkan di tangannya, dan itulah kitab yang diterima Miller—kitab dari suatu tangan yang tidak kelihatan. “Datang dan lihat” Miller ialah 9/11, dan “datang dan lihat” orang berus kotoran itu ialah undang-undang Ahad.</w:t>
      </w:r>
    </w:p>
    <w:p>
      <w:pPr>
        <w:pStyle w:val="ArticleBody"/>
        <w:jc w:val="left"/>
      </w:pPr>
      <w:r>
        <w:rPr>
          <w:rFonts w:ascii="Times New Roman" w:hAnsi="Times New Roman" w:eastAsia="Times New Roman" w:cs="Times New Roman"/>
        </w:rPr>
        <w:t>Di antara alfa dan omega “datanglah dan lihatlah” terdapat pekabaran malaikat kedua, sebab alfa itu ialah 9/11, yaitu ayat satu dari pasal delapan belas, dan ayat dua ialah malaikat kedua yang berakhir pada ayat tiga, yaitu undang-undang hari Minggu dan omega “datanglah dan lihatlah.” Dalam mimpi Miller, malaikat kedua, dan kejatuhan Babel dilambangkan oleh tujuh kali kata menyerakkan digunakan, sedangkan keseluruhan narasi itu menunjukkan kebenaran ditaklukkan oleh kesesatan.</w:t>
      </w:r>
    </w:p>
    <w:p>
      <w:pPr>
        <w:pStyle w:val="ArticleBody"/>
        <w:jc w:val="left"/>
      </w:pPr>
      <w:r>
        <w:rPr>
          <w:rFonts w:ascii="Times New Roman" w:hAnsi="Times New Roman" w:eastAsia="Times New Roman" w:cs="Times New Roman"/>
        </w:rPr>
        <w:t>Мэлэдэй тэдыхэй мэдээнтэй түрүүшын болон гурбадахи ангелнууд 1840 оной 8 һарын 11-дэ болон тус тус 9/11-дэ абтан эдигдэхэ ёһотой мэдээсэлтэйгээр бууба. Эдэ хоёр огноо Аянгалалгын арбан наймдугаар бүлэгэй нэгэдэхи зүйлтэй тааралдана.</w:t>
      </w:r>
    </w:p>
    <w:p>
      <w:pPr>
        <w:pStyle w:val="ArticleBody"/>
        <w:jc w:val="left"/>
      </w:pPr>
      <w:r>
        <w:rPr>
          <w:rFonts w:ascii="Leelawadee UI" w:hAnsi="Leelawadee UI" w:eastAsia="Leelawadee UI" w:cs="Leelawadee UI"/>
        </w:rPr>
        <w:t>គោលសេចក្តីពិតមូលដ្ឋានត្រូវបានបោះពុម្ពផ្សាយនៅខែឧសភា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1842 </w:t>
      </w:r>
      <w:r>
        <w:rPr>
          <w:rFonts w:ascii="Leelawadee UI" w:hAnsi="Leelawadee UI" w:eastAsia="Leelawadee UI" w:cs="Leelawadee UI"/>
        </w:rPr>
        <w:t>ដោយមានផែនទីអ្នកបើកផ្លូវឆ្នាំ</w:t>
      </w:r>
      <w:r>
        <w:rPr>
          <w:rFonts w:ascii="Times New Roman" w:hAnsi="Times New Roman" w:eastAsia="Times New Roman" w:cs="Times New Roman"/>
        </w:rPr>
        <w:t xml:space="preserve"> 1843 </w:t>
      </w:r>
      <w:r>
        <w:rPr>
          <w:rFonts w:ascii="Leelawadee UI" w:hAnsi="Leelawadee UI" w:eastAsia="Leelawadee UI" w:cs="Leelawadee UI"/>
        </w:rPr>
        <w:t>ជាអាល់ហ្វានៃតារាងពីររបស់ហាបាគុក។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2012 </w:t>
      </w:r>
      <w:r>
        <w:rPr>
          <w:rFonts w:ascii="Leelawadee UI" w:hAnsi="Leelawadee UI" w:eastAsia="Leelawadee UI" w:cs="Leelawadee UI"/>
        </w:rPr>
        <w:t>តារាងរបស់ហាបាគុកត្រូវបានបោះពុម្ពផ្សាយ</w:t>
      </w:r>
      <w:r>
        <w:rPr>
          <w:rFonts w:ascii="Times New Roman" w:hAnsi="Times New Roman" w:eastAsia="Times New Roman" w:cs="Times New Roman"/>
        </w:rPr>
        <w:t xml:space="preserve"> </w:t>
      </w:r>
      <w:r>
        <w:rPr>
          <w:rFonts w:ascii="Leelawadee UI" w:hAnsi="Leelawadee UI" w:eastAsia="Leelawadee UI" w:cs="Leelawadee UI"/>
        </w:rPr>
        <w:t>ដែលស្របគ្នានឹងខែឧសភា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Pengikut Miller mengalami kekecewaan pertama mereka pada 19 April 1844, yang melambangkan 18 Juli 2020. Pada saat itu malaikat kedua datang, dan kedatangannya selaras dengan ayat dua dari Wahyu delapan belas. Kekecewaan itu menandai berakhirnya malaikat pertama. Di sana malaikat kedua datang, masa penangguhan dalam perumpamaan tentang gadis-gadis dara pun dimulai. Sejarah malaikat pertama harus berjalan sejajar dengan sejarah malaikat kedua, dan ketika diterapkan dengan cara ini, kedatangan malaikat kedua disejajarkan dengan kedatangan malaikat pertama pada tahun 1840 dan 9/11.</w:t>
      </w:r>
    </w:p>
    <w:p>
      <w:pPr>
        <w:pStyle w:val="ArticleBody"/>
        <w:jc w:val="left"/>
      </w:pPr>
      <w:r>
        <w:rPr>
          <w:rFonts w:ascii="Times New Roman" w:hAnsi="Times New Roman" w:eastAsia="Times New Roman" w:cs="Times New Roman"/>
        </w:rPr>
        <w:t>Nako ya ho diega e fitlhile ka 9/11, e e neng e tshwantshiwa ke 19 Moranang 1844. Ka 9/11 diphefo tse nne tsa Islam di ne tsa gololwa, mme morago ga moo tsa thibelwa. Diphefo tseo tse nne tsa ga Johane ke diphefo tse dikgakgabetseng tsa ga Isaia, le phefo ya botlhaba ya boporofeti, mme moengele yo o kanang o tlhatloga a tswa kwa botlhaba. Fa A tlhatloga, o goa a re “itsholetseng, itsholetseng, itsholetseng, itsholetseng” ga nne go ya ka Kgaitsadi White. Nako ya go diega e e simololang ka go goroga ga moengele wa bobedi e emelwa e le diphefo tse nne di tshotswe gore di se ka tsa foka go fitlha ba ba dikete tsotlhe tsotlhe di le lekgolo le masome a manè a manè ba kanngwa.</w:t>
      </w:r>
    </w:p>
    <w:p>
      <w:pPr>
        <w:pStyle w:val="ArticleBody"/>
        <w:jc w:val="left"/>
      </w:pPr>
      <w:r>
        <w:rPr>
          <w:rFonts w:ascii="Times New Roman" w:hAnsi="Times New Roman" w:eastAsia="Times New Roman" w:cs="Times New Roman"/>
        </w:rPr>
        <w:t>Selepas kekecewaan yang pertama, Samuel Snow telah dibimbing untuk menghimpunkan pekabaran Seruan Tengah Malam, dengan demikian melambangkan suara yang berseru di padang gurun pada bulan Julai 2023.</w:t>
      </w:r>
    </w:p>
    <w:p>
      <w:pPr>
        <w:pStyle w:val="ArticleBody"/>
        <w:jc w:val="left"/>
      </w:pPr>
      <w:r>
        <w:rPr>
          <w:rFonts w:ascii="Times New Roman" w:hAnsi="Times New Roman" w:eastAsia="Times New Roman" w:cs="Times New Roman"/>
        </w:rPr>
        <w:t>Si pertemuan khemah di Exeter, pemisahan para dara berdasarkan minyak ujian itu menyucikan dan juga memurnikan kaum Millerit selaras dengan pekerjaan Utusan Perjanjian itu. Pertemuan khemah di Exeter melambangkan pemeteraian, kerana pekerjaan itu kemudian mara ke hadapan seperti gelombang pasang, atau suatu tentera yang perkasa, sehingga malaikat ketiga tiba pada 22 Oktober 1844. Kunci sejarah itu ialah pemisahan.</w:t>
      </w:r>
    </w:p>
    <w:p>
      <w:pPr>
        <w:pStyle w:val="ArticleBody"/>
        <w:jc w:val="left"/>
      </w:pPr>
      <w:r>
        <w:rPr>
          <w:rFonts w:ascii="Times New Roman" w:hAnsi="Times New Roman" w:eastAsia="Times New Roman" w:cs="Times New Roman"/>
        </w:rPr>
        <w:t>Malaika wa pili hufanya kazi ya kutenganisha anapowasili, kama alivyofanya katika kukatishwa tamaa kwa kwanza, na ilifikia mwisho kwa utengano wa Oktoba 22. Katikati ya utengano huo miwili, ujumbe wa malaika wa pili ulitangazwa. Malaika wa pili ni utengano unaoendelea hadi jaribu la mwisho la mafuta. Jaribu hilo la mwisho la mafuta hupelekea kwenye kipimo bainishi cha malaika wa tatu. Kipimo hicho bainishi kilikuwa msalaba kwa Yesu, na Bustani ya Gethsemane, yenye maana ya “bustani ya shinikizo la mafuta,” ilitangulia kipimo bainishi cha msalaba, na jaribu la mafuta ya wanawali lilitangulia mlango uliofungwa wa 1844.</w:t>
      </w:r>
    </w:p>
    <w:p>
      <w:pPr>
        <w:pStyle w:val="ArticleBody"/>
        <w:jc w:val="left"/>
      </w:pPr>
      <w:r>
        <w:rPr>
          <w:rFonts w:ascii="Nirmala UI" w:hAnsi="Nirmala UI" w:eastAsia="Nirmala UI" w:cs="Nirmala UI"/>
        </w:rPr>
        <w:t>முடிவானச்</w:t>
      </w:r>
      <w:r>
        <w:rPr>
          <w:rFonts w:ascii="Times New Roman" w:hAnsi="Times New Roman" w:eastAsia="Times New Roman" w:cs="Times New Roman"/>
        </w:rPr>
        <w:t xml:space="preserve"> </w:t>
      </w:r>
      <w:r>
        <w:rPr>
          <w:rFonts w:ascii="Nirmala UI" w:hAnsi="Nirmala UI" w:eastAsia="Nirmala UI" w:cs="Nirmala UI"/>
        </w:rPr>
        <w:t>சோதனையும்</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நியாயத்தீர்ப்பும்</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இஸ்ரவேலுக்கான</w:t>
      </w:r>
      <w:r>
        <w:rPr>
          <w:rFonts w:ascii="Times New Roman" w:hAnsi="Times New Roman" w:eastAsia="Times New Roman" w:cs="Times New Roman"/>
        </w:rPr>
        <w:t xml:space="preserve"> </w:t>
      </w:r>
      <w:r>
        <w:rPr>
          <w:rFonts w:ascii="Nirmala UI" w:hAnsi="Nirmala UI" w:eastAsia="Nirmala UI" w:cs="Nirmala UI"/>
        </w:rPr>
        <w:t>பத்தாவது</w:t>
      </w:r>
      <w:r>
        <w:rPr>
          <w:rFonts w:ascii="Times New Roman" w:hAnsi="Times New Roman" w:eastAsia="Times New Roman" w:cs="Times New Roman"/>
        </w:rPr>
        <w:t xml:space="preserve"> </w:t>
      </w:r>
      <w:r>
        <w:rPr>
          <w:rFonts w:ascii="Nirmala UI" w:hAnsi="Nirmala UI" w:eastAsia="Nirmala UI" w:cs="Nirmala UI"/>
        </w:rPr>
        <w:t>சோதனையாக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வனாந்தரத்தில்</w:t>
      </w:r>
      <w:r>
        <w:rPr>
          <w:rFonts w:ascii="Times New Roman" w:hAnsi="Times New Roman" w:eastAsia="Times New Roman" w:cs="Times New Roman"/>
        </w:rPr>
        <w:t xml:space="preserve"> </w:t>
      </w:r>
      <w:r>
        <w:rPr>
          <w:rFonts w:ascii="Nirmala UI" w:hAnsi="Nirmala UI" w:eastAsia="Nirmala UI" w:cs="Nirmala UI"/>
        </w:rPr>
        <w:t>மரிக்க</w:t>
      </w:r>
      <w:r>
        <w:rPr>
          <w:rFonts w:ascii="Times New Roman" w:hAnsi="Times New Roman" w:eastAsia="Times New Roman" w:cs="Times New Roman"/>
        </w:rPr>
        <w:t xml:space="preserve"> </w:t>
      </w:r>
      <w:r>
        <w:rPr>
          <w:rFonts w:ascii="Nirmala UI" w:hAnsi="Nirmala UI" w:eastAsia="Nirmala UI" w:cs="Nirmala UI"/>
        </w:rPr>
        <w:t>நிர்ணயிக்கப்பட்டார்கள்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காதேசாயிருந்தாலும்</w:t>
      </w:r>
      <w:r>
        <w:rPr>
          <w:rFonts w:ascii="Times New Roman" w:hAnsi="Times New Roman" w:eastAsia="Times New Roman" w:cs="Times New Roman"/>
        </w:rPr>
        <w:t xml:space="preserve">, </w:t>
      </w:r>
      <w:r>
        <w:rPr>
          <w:rFonts w:ascii="Nirmala UI" w:hAnsi="Nirmala UI" w:eastAsia="Nirmala UI" w:cs="Nirmala UI"/>
        </w:rPr>
        <w:t>கெத்சேமனேயாயிருந்தாலும்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எக்செட்டராயிருந்தாலும்</w:t>
      </w:r>
      <w:r>
        <w:rPr>
          <w:rFonts w:ascii="Times New Roman" w:hAnsi="Times New Roman" w:eastAsia="Times New Roman" w:cs="Times New Roman"/>
        </w:rPr>
        <w:t xml:space="preserve">; </w:t>
      </w:r>
      <w:r>
        <w:rPr>
          <w:rFonts w:ascii="Nirmala UI" w:hAnsi="Nirmala UI" w:eastAsia="Nirmala UI" w:cs="Nirmala UI"/>
        </w:rPr>
        <w:t>நியாயத்தீர்ப்புக்கு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வகுப்புகள்</w:t>
      </w:r>
      <w:r>
        <w:rPr>
          <w:rFonts w:ascii="Times New Roman" w:hAnsi="Times New Roman" w:eastAsia="Times New Roman" w:cs="Times New Roman"/>
        </w:rPr>
        <w:t xml:space="preserve"> </w:t>
      </w:r>
      <w:r>
        <w:rPr>
          <w:rFonts w:ascii="Nirmala UI" w:hAnsi="Nirmala UI" w:eastAsia="Nirmala UI" w:cs="Nirmala UI"/>
        </w:rPr>
        <w:t>பிரிக்கப்படுகின்ற</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முடிவானச்</w:t>
      </w:r>
      <w:r>
        <w:rPr>
          <w:rFonts w:ascii="Times New Roman" w:hAnsi="Times New Roman" w:eastAsia="Times New Roman" w:cs="Times New Roman"/>
        </w:rPr>
        <w:t xml:space="preserve"> </w:t>
      </w:r>
      <w:r>
        <w:rPr>
          <w:rFonts w:ascii="Nirmala UI" w:hAnsi="Nirmala UI" w:eastAsia="Nirmala UI" w:cs="Nirmala UI"/>
        </w:rPr>
        <w:t>சோதனை</w:t>
      </w:r>
      <w:r>
        <w:rPr>
          <w:rFonts w:ascii="Times New Roman" w:hAnsi="Times New Roman" w:eastAsia="Times New Roman" w:cs="Times New Roman"/>
        </w:rPr>
        <w:t>, 2023</w:t>
      </w:r>
      <w:r>
        <w:rPr>
          <w:rFonts w:ascii="Nirmala UI" w:hAnsi="Nirmala UI" w:eastAsia="Nirmala UI" w:cs="Nirmala UI"/>
        </w:rPr>
        <w:t>க்கு</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சோதனையைச்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மூடிய</w:t>
      </w:r>
      <w:r>
        <w:rPr>
          <w:rFonts w:ascii="Times New Roman" w:hAnsi="Times New Roman" w:eastAsia="Times New Roman" w:cs="Times New Roman"/>
        </w:rPr>
        <w:t>-</w:t>
      </w:r>
      <w:r>
        <w:rPr>
          <w:rFonts w:ascii="Nirmala UI" w:hAnsi="Nirmala UI" w:eastAsia="Nirmala UI" w:cs="Nirmala UI"/>
        </w:rPr>
        <w:t>வாசல்</w:t>
      </w:r>
      <w:r>
        <w:rPr>
          <w:rFonts w:ascii="Times New Roman" w:hAnsi="Times New Roman" w:eastAsia="Times New Roman" w:cs="Times New Roman"/>
        </w:rPr>
        <w:t xml:space="preserve"> </w:t>
      </w:r>
      <w:r>
        <w:rPr>
          <w:rFonts w:ascii="Nirmala UI" w:hAnsi="Nirmala UI" w:eastAsia="Nirmala UI" w:cs="Nirmala UI"/>
        </w:rPr>
        <w:t>நியாயத்தீர்ப்பிற்கு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சோதனை</w:t>
      </w:r>
      <w:r>
        <w:rPr>
          <w:rFonts w:ascii="Times New Roman" w:hAnsi="Times New Roman" w:eastAsia="Times New Roman" w:cs="Times New Roman"/>
        </w:rPr>
        <w:t xml:space="preserve"> </w:t>
      </w:r>
      <w:r>
        <w:rPr>
          <w:rFonts w:ascii="Nirmala UI" w:hAnsi="Nirmala UI" w:eastAsia="Nirmala UI" w:cs="Nirmala UI"/>
        </w:rPr>
        <w:t>முத்திரையிடுதலாகும்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சோதனை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சோதனையையும்</w:t>
      </w:r>
      <w:r>
        <w:rPr>
          <w:rFonts w:ascii="Times New Roman" w:hAnsi="Times New Roman" w:eastAsia="Times New Roman" w:cs="Times New Roman"/>
        </w:rPr>
        <w:t xml:space="preserve"> </w:t>
      </w:r>
      <w:r>
        <w:rPr>
          <w:rFonts w:ascii="Nirmala UI" w:hAnsi="Nirmala UI" w:eastAsia="Nirmala UI" w:cs="Nirmala UI"/>
        </w:rPr>
        <w:t>உட்குறிக்கிறது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tahun 2023, masa penantian itu berakhir ketika Singa dari suku Yehuda membuka meterai penglihatan yang akan tertangguh itu, dengan mengangkat tangan-Nya. Maka mulailah pekerjaan Samuel Snow.</w:t>
      </w:r>
    </w:p>
    <w:p>
      <w:pPr>
        <w:pStyle w:val="ArticleBody"/>
        <w:jc w:val="left"/>
      </w:pPr>
      <w:r>
        <w:rPr>
          <w:rFonts w:ascii="Times New Roman" w:hAnsi="Times New Roman" w:eastAsia="Times New Roman" w:cs="Times New Roman"/>
        </w:rPr>
        <w:t>Ka mehlala ya lengeloi la pele le la bobedi ka tsela ya go bapelana, di supa go fologa ga lengeloi leo le nago le molaetša wo o lekago batho ba Modimo ka karabelo ya bona taelong ya gore ba tšee ba je molaetša. Ke moka molaetša wa motheo o bewa phatlalatšeng, go fihlela molaetša wa motheo o palelwa. Ke moka lengeloi la boraro le a fihla. Nako ya lengeloi la boraro ke mengwaga ye lesome-senyane le senyane ya lesome-senyane, yeo e bego e le mengwaga ye lesome-senyane le senyane ya omega go tloga ka 742 BC go fihla ka 723 BC.</w:t>
      </w:r>
    </w:p>
    <w:p>
      <w:pPr>
        <w:pStyle w:val="ArticleBody"/>
        <w:jc w:val="left"/>
      </w:pPr>
      <w:r>
        <w:rPr>
          <w:rFonts w:ascii="Myanmar Text" w:hAnsi="Myanmar Text" w:eastAsia="Myanmar Text" w:cs="Myanmar Text"/>
        </w:rPr>
        <w:t>နတ်ဘုရားပြောကြားထားသည့်</w:t>
      </w:r>
      <w:r>
        <w:rPr>
          <w:rFonts w:ascii="Times New Roman" w:hAnsi="Times New Roman" w:eastAsia="Times New Roman" w:cs="Times New Roman"/>
        </w:rPr>
        <w:t xml:space="preserve"> </w:t>
      </w:r>
      <w:r>
        <w:rPr>
          <w:rFonts w:ascii="Myanmar Text" w:hAnsi="Myanmar Text" w:eastAsia="Myanmar Text" w:cs="Myanmar Text"/>
        </w:rPr>
        <w:t>သမိုင်းကာလ</w:t>
      </w:r>
      <w:r>
        <w:rPr>
          <w:rFonts w:ascii="Times New Roman" w:hAnsi="Times New Roman" w:eastAsia="Times New Roman" w:cs="Times New Roman"/>
        </w:rPr>
        <w:t xml:space="preserve"> 1844 </w:t>
      </w:r>
      <w:r>
        <w:rPr>
          <w:rFonts w:ascii="Myanmar Text" w:hAnsi="Myanmar Text" w:eastAsia="Myanmar Text" w:cs="Myanmar Text"/>
        </w:rPr>
        <w:t>မှ</w:t>
      </w:r>
      <w:r>
        <w:rPr>
          <w:rFonts w:ascii="Times New Roman" w:hAnsi="Times New Roman" w:eastAsia="Times New Roman" w:cs="Times New Roman"/>
        </w:rPr>
        <w:t xml:space="preserve"> 1863 </w:t>
      </w:r>
      <w:r>
        <w:rPr>
          <w:rFonts w:ascii="Myanmar Text" w:hAnsi="Myanmar Text" w:eastAsia="Myanmar Text" w:cs="Myanmar Text"/>
        </w:rPr>
        <w:t>အထိနှင့်</w:t>
      </w:r>
      <w:r>
        <w:rPr>
          <w:rFonts w:ascii="Times New Roman" w:hAnsi="Times New Roman" w:eastAsia="Times New Roman" w:cs="Times New Roman"/>
        </w:rPr>
        <w:t xml:space="preserve"> BC 742 </w:t>
      </w:r>
      <w:r>
        <w:rPr>
          <w:rFonts w:ascii="Myanmar Text" w:hAnsi="Myanmar Text" w:eastAsia="Myanmar Text" w:cs="Myanmar Text"/>
        </w:rPr>
        <w:t>မှ</w:t>
      </w:r>
      <w:r>
        <w:rPr>
          <w:rFonts w:ascii="Times New Roman" w:hAnsi="Times New Roman" w:eastAsia="Times New Roman" w:cs="Times New Roman"/>
        </w:rPr>
        <w:t xml:space="preserve"> BC 723 </w:t>
      </w:r>
      <w:r>
        <w:rPr>
          <w:rFonts w:ascii="Myanmar Text" w:hAnsi="Myanmar Text" w:eastAsia="Myanmar Text" w:cs="Myanmar Text"/>
        </w:rPr>
        <w:t>အထိကာလတို့သည်</w:t>
      </w:r>
      <w:r>
        <w:rPr>
          <w:rFonts w:ascii="Times New Roman" w:hAnsi="Times New Roman" w:eastAsia="Times New Roman" w:cs="Times New Roman"/>
        </w:rPr>
        <w:t xml:space="preserve"> </w:t>
      </w:r>
      <w:r>
        <w:rPr>
          <w:rFonts w:ascii="Myanmar Text" w:hAnsi="Myanmar Text" w:eastAsia="Myanmar Text" w:cs="Myanmar Text"/>
        </w:rPr>
        <w:t>အပြိုင်သဘောဖြင့်</w:t>
      </w:r>
      <w:r>
        <w:rPr>
          <w:rFonts w:ascii="Times New Roman" w:hAnsi="Times New Roman" w:eastAsia="Times New Roman" w:cs="Times New Roman"/>
        </w:rPr>
        <w:t xml:space="preserve"> </w:t>
      </w:r>
      <w:r>
        <w:rPr>
          <w:rFonts w:ascii="Myanmar Text" w:hAnsi="Myanmar Text" w:eastAsia="Myanmar Text" w:cs="Myanmar Text"/>
        </w:rPr>
        <w:t>ဆက်စပ်လျက်ရှိကြပြီး၊</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ဒုတိယကောင်းကင်တမန်တို့၏</w:t>
      </w:r>
      <w:r>
        <w:rPr>
          <w:rFonts w:ascii="Times New Roman" w:hAnsi="Times New Roman" w:eastAsia="Times New Roman" w:cs="Times New Roman"/>
        </w:rPr>
        <w:t xml:space="preserve"> </w:t>
      </w:r>
      <w:r>
        <w:rPr>
          <w:rFonts w:ascii="Myanmar Text" w:hAnsi="Myanmar Text" w:eastAsia="Myanmar Text" w:cs="Myanmar Text"/>
        </w:rPr>
        <w:t>ကာလများနှင့်လည်း</w:t>
      </w:r>
      <w:r>
        <w:rPr>
          <w:rFonts w:ascii="Times New Roman" w:hAnsi="Times New Roman" w:eastAsia="Times New Roman" w:cs="Times New Roman"/>
        </w:rPr>
        <w:t xml:space="preserve"> </w:t>
      </w:r>
      <w:r>
        <w:rPr>
          <w:rFonts w:ascii="Myanmar Text" w:hAnsi="Myanmar Text" w:eastAsia="Myanmar Text" w:cs="Myanmar Text"/>
        </w:rPr>
        <w:t>အပြိုင်ဖြစ်ကြသည်။</w:t>
      </w:r>
      <w:r>
        <w:rPr>
          <w:rFonts w:ascii="Times New Roman" w:hAnsi="Times New Roman" w:eastAsia="Times New Roman" w:cs="Times New Roman"/>
        </w:rPr>
        <w:t xml:space="preserve"> </w:t>
      </w:r>
      <w:r>
        <w:rPr>
          <w:rFonts w:ascii="Myanmar Text" w:hAnsi="Myanmar Text" w:eastAsia="Myanmar Text" w:cs="Myanmar Text"/>
        </w:rPr>
        <w:t>ထိုပရောဖက်ပြုသမိုင်းလိုင်း</w:t>
      </w:r>
      <w:r>
        <w:rPr>
          <w:rFonts w:ascii="Times New Roman" w:hAnsi="Times New Roman" w:eastAsia="Times New Roman" w:cs="Times New Roman"/>
        </w:rPr>
        <w:t xml:space="preserve"> </w:t>
      </w:r>
      <w:r>
        <w:rPr>
          <w:rFonts w:ascii="Myanmar Text" w:hAnsi="Myanmar Text" w:eastAsia="Myanmar Text" w:cs="Myanmar Text"/>
        </w:rPr>
        <w:t>လေးကြောင်းသည်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အထိကာလနှင့်</w:t>
      </w:r>
      <w:r>
        <w:rPr>
          <w:rFonts w:ascii="Times New Roman" w:hAnsi="Times New Roman" w:eastAsia="Times New Roman" w:cs="Times New Roman"/>
        </w:rPr>
        <w:t xml:space="preserve"> </w:t>
      </w:r>
      <w:r>
        <w:rPr>
          <w:rFonts w:ascii="Myanmar Text" w:hAnsi="Myanmar Text" w:eastAsia="Myanmar Text" w:cs="Myanmar Text"/>
        </w:rPr>
        <w:t>ညီညွတ်စွာ</w:t>
      </w:r>
      <w:r>
        <w:rPr>
          <w:rFonts w:ascii="Times New Roman" w:hAnsi="Times New Roman" w:eastAsia="Times New Roman" w:cs="Times New Roman"/>
        </w:rPr>
        <w:t xml:space="preserve"> </w:t>
      </w:r>
      <w:r>
        <w:rPr>
          <w:rFonts w:ascii="Myanmar Text" w:hAnsi="Myanmar Text" w:eastAsia="Myanmar Text" w:cs="Myanmar Text"/>
        </w:rPr>
        <w:t>ကိုက်ညီလျက်ရှိသည်။</w:t>
      </w:r>
      <w:r>
        <w:rPr>
          <w:rFonts w:ascii="Times New Roman" w:hAnsi="Times New Roman" w:eastAsia="Times New Roman" w:cs="Times New Roman"/>
        </w:rPr>
        <w:t xml:space="preserve"> </w:t>
      </w:r>
      <w:r>
        <w:rPr>
          <w:rFonts w:ascii="Myanmar Text" w:hAnsi="Myanmar Text" w:eastAsia="Myanmar Text" w:cs="Myanmar Text"/>
        </w:rPr>
        <w:t>ထိုလိုင်း</w:t>
      </w:r>
      <w:r>
        <w:rPr>
          <w:rFonts w:ascii="Times New Roman" w:hAnsi="Times New Roman" w:eastAsia="Times New Roman" w:cs="Times New Roman"/>
        </w:rPr>
        <w:t xml:space="preserve"> </w:t>
      </w:r>
      <w:r>
        <w:rPr>
          <w:rFonts w:ascii="Myanmar Text" w:hAnsi="Myanmar Text" w:eastAsia="Myanmar Text" w:cs="Myanmar Text"/>
        </w:rPr>
        <w:t>ငါးကြောင်းသည်</w:t>
      </w:r>
      <w:r>
        <w:rPr>
          <w:rFonts w:ascii="Times New Roman" w:hAnsi="Times New Roman" w:eastAsia="Times New Roman" w:cs="Times New Roman"/>
        </w:rPr>
        <w:t xml:space="preserve"> Miller </w:t>
      </w:r>
      <w:r>
        <w:rPr>
          <w:rFonts w:ascii="Myanmar Text" w:hAnsi="Myanmar Text" w:eastAsia="Myanmar Text" w:cs="Myanmar Text"/>
        </w:rPr>
        <w:t>၏</w:t>
      </w:r>
      <w:r>
        <w:rPr>
          <w:rFonts w:ascii="Times New Roman" w:hAnsi="Times New Roman" w:eastAsia="Times New Roman" w:cs="Times New Roman"/>
        </w:rPr>
        <w:t xml:space="preserve"> alpha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Christ </w:t>
      </w:r>
      <w:r>
        <w:rPr>
          <w:rFonts w:ascii="Myanmar Text" w:hAnsi="Myanmar Text" w:eastAsia="Myanmar Text" w:cs="Myanmar Text"/>
        </w:rPr>
        <w:t>၏</w:t>
      </w:r>
      <w:r>
        <w:rPr>
          <w:rFonts w:ascii="Times New Roman" w:hAnsi="Times New Roman" w:eastAsia="Times New Roman" w:cs="Times New Roman"/>
        </w:rPr>
        <w:t xml:space="preserve"> omega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သမိုင်းဖြစ်သည်။</w:t>
      </w:r>
    </w:p>
    <w:p>
      <w:pPr>
        <w:pStyle w:val="ArticleHeading"/>
        <w:jc w:val="left"/>
      </w:pPr>
      <w:r>
        <w:rPr>
          <w:rFonts w:ascii="Arial" w:hAnsi="Arial" w:eastAsia="Arial" w:cs="Arial"/>
        </w:rPr>
        <w:t>Izy fito impine</w:t>
      </w:r>
    </w:p>
    <w:p>
      <w:pPr>
        <w:pStyle w:val="ArticleBody"/>
        <w:jc w:val="left"/>
      </w:pPr>
      <w:r>
        <w:rPr>
          <w:rFonts w:ascii="Times New Roman" w:hAnsi="Times New Roman" w:eastAsia="Times New Roman" w:cs="Times New Roman"/>
        </w:rPr>
        <w:t>Nifin ka dikte nan Levitik vennsis idantifye “sèt fwa” yo, kat fwa, epi “sèt fwa” yo se yon senbòl Miller ak mesaj li a. An 1842, konpreyansyon Miller te genyen sou “sèt fwa” yo te grave sou tablo 1843 a ke Sè White deklare “te dirije pa men Seyè a,” epi “li pa dwe chanje.” Sèt ane apre, Miller te mouri an 1849; epi sèt ane apre, mesaj “sèt fwa” yo antre nan dosye a pa mwayen Hiram Edson; epi sèt ane apre, yo rejte li.</w:t>
      </w:r>
    </w:p>
    <w:p>
      <w:pPr>
        <w:pStyle w:val="ArticleBody"/>
        <w:jc w:val="left"/>
      </w:pPr>
      <w:r>
        <w:rPr>
          <w:rFonts w:ascii="Times New Roman" w:hAnsi="Times New Roman" w:eastAsia="Times New Roman" w:cs="Times New Roman"/>
        </w:rPr>
        <w:t>Ar tahun 1842, jadual pertama Habakuk telah diterbitkan.</w:t>
      </w:r>
    </w:p>
    <w:p>
      <w:pPr>
        <w:pStyle w:val="ArticleBody"/>
        <w:jc w:val="left"/>
      </w:pPr>
      <w:r>
        <w:rPr>
          <w:rFonts w:ascii="Leelawadee UI" w:hAnsi="Leelawadee UI" w:eastAsia="Leelawadee UI" w:cs="Leelawadee UI"/>
        </w:rPr>
        <w:t>งมฺ</w:t>
      </w:r>
      <w:r>
        <w:rPr>
          <w:rFonts w:ascii="Times New Roman" w:hAnsi="Times New Roman" w:eastAsia="Times New Roman" w:cs="Times New Roman"/>
        </w:rPr>
        <w:t xml:space="preserve"> 1849 </w:t>
      </w:r>
      <w:r>
        <w:rPr>
          <w:rFonts w:ascii="Leelawadee UI" w:hAnsi="Leelawadee UI" w:eastAsia="Leelawadee UI" w:cs="Leelawadee UI"/>
        </w:rPr>
        <w:t>ทวตะผู้สื่อสารอัลฟาของ</w:t>
      </w:r>
      <w:r>
        <w:rPr>
          <w:rFonts w:ascii="Times New Roman" w:hAnsi="Times New Roman" w:eastAsia="Times New Roman" w:cs="Times New Roman"/>
        </w:rPr>
        <w:t xml:space="preserve"> “</w:t>
      </w:r>
      <w:r>
        <w:rPr>
          <w:rFonts w:ascii="Leelawadee UI" w:hAnsi="Leelawadee UI" w:eastAsia="Leelawadee UI" w:cs="Leelawadee UI"/>
        </w:rPr>
        <w:t>เจ็ดเวลา</w:t>
      </w:r>
      <w:r>
        <w:rPr>
          <w:rFonts w:ascii="Times New Roman" w:hAnsi="Times New Roman" w:eastAsia="Times New Roman" w:cs="Times New Roman"/>
        </w:rPr>
        <w:t xml:space="preserve">” </w:t>
      </w:r>
      <w:r>
        <w:rPr>
          <w:rFonts w:ascii="Leelawadee UI" w:hAnsi="Leelawadee UI" w:eastAsia="Leelawadee UI" w:cs="Leelawadee UI"/>
        </w:rPr>
        <w:t>บนแผนภูมิปี</w:t>
      </w:r>
      <w:r>
        <w:rPr>
          <w:rFonts w:ascii="Times New Roman" w:hAnsi="Times New Roman" w:eastAsia="Times New Roman" w:cs="Times New Roman"/>
        </w:rPr>
        <w:t xml:space="preserve"> 1843 </w:t>
      </w:r>
      <w:r>
        <w:rPr>
          <w:rFonts w:ascii="Leelawadee UI" w:hAnsi="Leelawadee UI" w:eastAsia="Leelawadee UI" w:cs="Leelawadee UI"/>
        </w:rPr>
        <w:t>ก็ถึงแก่มรณกรรม</w:t>
      </w:r>
    </w:p>
    <w:p>
      <w:pPr>
        <w:pStyle w:val="ArticleBody"/>
        <w:jc w:val="left"/>
      </w:pPr>
      <w:r>
        <w:rPr>
          <w:rFonts w:ascii="Times New Roman" w:hAnsi="Times New Roman" w:eastAsia="Times New Roman" w:cs="Times New Roman"/>
        </w:rPr>
        <w:t>Ka 1856 morongwa wa omega wa “dinako tse supa” mo chating ya 1850 o a tlhokomologwa.</w:t>
      </w:r>
    </w:p>
    <w:p>
      <w:pPr>
        <w:pStyle w:val="ArticleBody"/>
        <w:jc w:val="left"/>
      </w:pPr>
      <w:r>
        <w:rPr>
          <w:rFonts w:ascii="Times New Roman" w:hAnsi="Times New Roman" w:eastAsia="Times New Roman" w:cs="Times New Roman"/>
        </w:rPr>
        <w:t>Ka 1863, ho ile ha haneloa matlapa a mabeli a Habakuke, ’me chate ea 1863 ea hatisoa.</w:t>
      </w:r>
    </w:p>
    <w:p>
      <w:pPr>
        <w:pStyle w:val="ArticleBody"/>
        <w:jc w:val="left"/>
      </w:pPr>
      <w:r>
        <w:rPr>
          <w:rFonts w:ascii="Leelawadee UI" w:hAnsi="Leelawadee UI" w:eastAsia="Leelawadee UI" w:cs="Leelawadee UI"/>
        </w:rPr>
        <w:t>ភាសាចំលាក់ពីព្រះត្រូវបានបោះពុម្ពផ្សាយនៅដើម</w:t>
      </w:r>
      <w:r>
        <w:rPr>
          <w:rFonts w:ascii="Times New Roman" w:hAnsi="Times New Roman" w:eastAsia="Times New Roman" w:cs="Times New Roman"/>
        </w:rPr>
        <w:t xml:space="preserve"> </w:t>
      </w:r>
      <w:r>
        <w:rPr>
          <w:rFonts w:ascii="Leelawadee UI" w:hAnsi="Leelawadee UI" w:eastAsia="Leelawadee UI" w:cs="Leelawadee UI"/>
        </w:rPr>
        <w:t>ហើយភាសាចំលាក់របស់មនុស្សត្រូវបានបោះពុម្ពផ្សាយនៅចុងបញ្ចប់។</w:t>
      </w:r>
      <w:r>
        <w:rPr>
          <w:rFonts w:ascii="Times New Roman" w:hAnsi="Times New Roman" w:eastAsia="Times New Roman" w:cs="Times New Roman"/>
        </w:rPr>
        <w:t xml:space="preserve"> </w:t>
      </w:r>
      <w:r>
        <w:rPr>
          <w:rFonts w:ascii="Leelawadee UI" w:hAnsi="Leelawadee UI" w:eastAsia="Leelawadee UI" w:cs="Leelawadee UI"/>
        </w:rPr>
        <w:t>នៅកណ្ដាល</w:t>
      </w:r>
      <w:r>
        <w:rPr>
          <w:rFonts w:ascii="Times New Roman" w:hAnsi="Times New Roman" w:eastAsia="Times New Roman" w:cs="Times New Roman"/>
        </w:rPr>
        <w:t xml:space="preserve"> </w:t>
      </w:r>
      <w:r>
        <w:rPr>
          <w:rFonts w:ascii="Leelawadee UI" w:hAnsi="Leelawadee UI" w:eastAsia="Leelawadee UI" w:cs="Leelawadee UI"/>
        </w:rPr>
        <w:t>មានអ្នកនាំសារពីរនាក់ត្រូវបានកំណត់អត្តសញ្ញាណ</w:t>
      </w:r>
      <w:r>
        <w:rPr>
          <w:rFonts w:ascii="Times New Roman" w:hAnsi="Times New Roman" w:eastAsia="Times New Roman" w:cs="Times New Roman"/>
        </w:rPr>
        <w:t xml:space="preserve"> </w:t>
      </w:r>
      <w:r>
        <w:rPr>
          <w:rFonts w:ascii="Leelawadee UI" w:hAnsi="Leelawadee UI" w:eastAsia="Leelawadee UI" w:cs="Leelawadee UI"/>
        </w:rPr>
        <w:t>ពីព្រោះសារទីពីរតែងតែមានការទ្វេដង។</w:t>
      </w:r>
    </w:p>
    <w:p>
      <w:pPr>
        <w:pStyle w:val="ArticleHeading"/>
        <w:jc w:val="left"/>
      </w:pPr>
      <w:r>
        <w:rPr>
          <w:rFonts w:ascii="Myanmar Text" w:hAnsi="Myanmar Text" w:eastAsia="Myanmar Text" w:cs="Myanmar Text"/>
        </w:rPr>
        <w:t>မူလကောင်းကင်တမန်ကြီး</w:t>
      </w:r>
      <w:r>
        <w:rPr>
          <w:rFonts w:ascii="Arial" w:hAnsi="Arial" w:eastAsia="Arial" w:cs="Arial"/>
        </w:rPr>
        <w:t xml:space="preserve"> </w:t>
      </w:r>
      <w:r>
        <w:rPr>
          <w:rFonts w:ascii="Myanmar Text" w:hAnsi="Myanmar Text" w:eastAsia="Myanmar Text" w:cs="Myanmar Text"/>
        </w:rPr>
        <w:t>ပထမမြောက်</w:t>
      </w:r>
    </w:p>
    <w:p>
      <w:pPr>
        <w:pStyle w:val="ArticleBody"/>
        <w:jc w:val="left"/>
      </w:pPr>
      <w:r>
        <w:rPr>
          <w:rFonts w:ascii="Times New Roman" w:hAnsi="Times New Roman" w:eastAsia="Times New Roman" w:cs="Times New Roman"/>
        </w:rPr>
        <w:t>Mo ngwaga wa 1842, tafole ya ntlha ya Habakuke e ne ya phasaladiwa.</w:t>
      </w:r>
    </w:p>
    <w:p>
      <w:pPr>
        <w:pStyle w:val="ArticleHeading"/>
        <w:jc w:val="left"/>
      </w:pPr>
      <w:r>
        <w:rPr>
          <w:rFonts w:ascii="Arial" w:hAnsi="Arial" w:eastAsia="Arial" w:cs="Arial"/>
        </w:rPr>
        <w:t>Malaika wa bobedi</w:t>
      </w:r>
    </w:p>
    <w:p>
      <w:pPr>
        <w:pStyle w:val="ArticleBody"/>
        <w:jc w:val="left"/>
      </w:pPr>
      <w:r>
        <w:rPr>
          <w:rFonts w:ascii="Times New Roman" w:hAnsi="Times New Roman" w:eastAsia="Times New Roman" w:cs="Times New Roman"/>
        </w:rPr>
        <w:t>Ka 1849 moromi oa khale oa chate ea 1843 oa hlokahala.</w:t>
      </w:r>
    </w:p>
    <w:p>
      <w:pPr>
        <w:pStyle w:val="ArticleBody"/>
        <w:jc w:val="left"/>
      </w:pPr>
      <w:r>
        <w:rPr>
          <w:rFonts w:ascii="Times New Roman" w:hAnsi="Times New Roman" w:eastAsia="Times New Roman" w:cs="Times New Roman"/>
        </w:rPr>
        <w:t>Na 1856, motseta e moswa wa tšhate ya 1850 ga a tlhokomelwe.</w:t>
      </w:r>
    </w:p>
    <w:p>
      <w:pPr>
        <w:pStyle w:val="ArticleHeading"/>
        <w:jc w:val="left"/>
      </w:pPr>
      <w:r>
        <w:rPr>
          <w:rFonts w:ascii="Arial" w:hAnsi="Arial" w:eastAsia="Arial" w:cs="Arial"/>
        </w:rPr>
        <w:t>Malaikat ketiga</w:t>
      </w:r>
    </w:p>
    <w:p>
      <w:pPr>
        <w:pStyle w:val="ArticleBody"/>
        <w:jc w:val="left"/>
      </w:pPr>
      <w:r>
        <w:rPr>
          <w:rFonts w:ascii="Times New Roman" w:hAnsi="Times New Roman" w:eastAsia="Times New Roman" w:cs="Times New Roman"/>
        </w:rPr>
        <w:t>Ka 1863 molaetsa o ile oa haneloa, ’me chate ea 1863 ea phatlalatsoa.</w:t>
      </w:r>
    </w:p>
    <w:p>
      <w:pPr>
        <w:pStyle w:val="ArticleBody"/>
        <w:jc w:val="left"/>
      </w:pPr>
      <w:r>
        <w:rPr>
          <w:rFonts w:ascii="Times New Roman" w:hAnsi="Times New Roman" w:eastAsia="Times New Roman" w:cs="Times New Roman"/>
        </w:rPr>
        <w:t>Wa hɛna pɛtwe ne baako a egyina hɔ ma nsɛnkyerɛnne anan a ɛwɔ “mmere ason” no mu, a wɔde mfe ason ason ato ntam pɛpɛɛpɛ. Wotintim alpha nkrasɛm no (1842), alpha ɔsomafo no wu (1849), wɔbu omega ɔsomafo no ani gu so (1856), na wɔpo omega nkrasɛm no (1863), a ɛyɛ mfonini ma 2012; July 18, 2020; 2023; ne Sunday mmara a ɛreba nnansa yi ara no. Miller wuo wɔ 1849 mu no ne July 18, 2020 hyia pɛ. Wɔnyan ɔsomafo no ne nkrasɛm no bio wɔ 2023 mu. Afei wɔreyi omega nkrasɛm no ano, na Sunday mmara a ɛwɔ 1863 no di akyi.</w:t>
      </w:r>
    </w:p>
    <w:p>
      <w:pPr>
        <w:pStyle w:val="ArticleBody"/>
        <w:jc w:val="left"/>
      </w:pPr>
      <w:r>
        <w:rPr>
          <w:rFonts w:ascii="Myanmar Text" w:hAnsi="Myanmar Text" w:eastAsia="Myanmar Text" w:cs="Myanmar Text"/>
        </w:rPr>
        <w:t>အမ်မီလာရိုက်</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တည်ထောင်ခဲ့ပြီးနောက်</w:t>
      </w:r>
      <w:r>
        <w:rPr>
          <w:rFonts w:ascii="Times New Roman" w:hAnsi="Times New Roman" w:eastAsia="Times New Roman" w:cs="Times New Roman"/>
        </w:rPr>
        <w:t xml:space="preserve"> </w:t>
      </w:r>
      <w:r>
        <w:rPr>
          <w:rFonts w:ascii="Myanmar Text" w:hAnsi="Myanmar Text" w:eastAsia="Myanmar Text" w:cs="Myanmar Text"/>
        </w:rPr>
        <w:t>သတင်းပို့သူသည်</w:t>
      </w:r>
      <w:r>
        <w:rPr>
          <w:rFonts w:ascii="Times New Roman" w:hAnsi="Times New Roman" w:eastAsia="Times New Roman" w:cs="Times New Roman"/>
        </w:rPr>
        <w:t xml:space="preserve"> </w:t>
      </w:r>
      <w:r>
        <w:rPr>
          <w:rFonts w:ascii="Myanmar Text" w:hAnsi="Myanmar Text" w:eastAsia="Myanmar Text" w:cs="Myanmar Text"/>
        </w:rPr>
        <w:t>သေဆုံးခဲ့သည်။</w:t>
      </w:r>
      <w:r>
        <w:rPr>
          <w:rFonts w:ascii="Times New Roman" w:hAnsi="Times New Roman" w:eastAsia="Times New Roman" w:cs="Times New Roman"/>
        </w:rPr>
        <w:t xml:space="preserve"> </w:t>
      </w:r>
      <w:r>
        <w:rPr>
          <w:rFonts w:ascii="Myanmar Text" w:hAnsi="Myanmar Text" w:eastAsia="Myanmar Text" w:cs="Myanmar Text"/>
        </w:rPr>
        <w:t>ထိုနှင့်</w:t>
      </w:r>
      <w:r>
        <w:rPr>
          <w:rFonts w:ascii="Times New Roman" w:hAnsi="Times New Roman" w:eastAsia="Times New Roman" w:cs="Times New Roman"/>
        </w:rPr>
        <w:t xml:space="preserve"> </w:t>
      </w:r>
      <w:r>
        <w:rPr>
          <w:rFonts w:ascii="Myanmar Text" w:hAnsi="Myanmar Text" w:eastAsia="Myanmar Text" w:cs="Myanmar Text"/>
        </w:rPr>
        <w:t>အပြိုင်လှုပ်ရှားမှု၌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တည်ထောင်ခဲ့ပြီးနောက်</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သေဆုံးခဲ့သည်။</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1856 </w:t>
      </w:r>
      <w:r>
        <w:rPr>
          <w:rFonts w:ascii="Myanmar Text" w:hAnsi="Myanmar Text" w:eastAsia="Myanmar Text" w:cs="Myanmar Text"/>
        </w:rPr>
        <w:t>နှင့်</w:t>
      </w:r>
      <w:r>
        <w:rPr>
          <w:rFonts w:ascii="Times New Roman" w:hAnsi="Times New Roman" w:eastAsia="Times New Roman" w:cs="Times New Roman"/>
        </w:rPr>
        <w:t xml:space="preserve"> 2023 </w:t>
      </w:r>
      <w:r>
        <w:rPr>
          <w:rFonts w:ascii="Myanmar Text" w:hAnsi="Myanmar Text" w:eastAsia="Myanmar Text" w:cs="Myanmar Text"/>
        </w:rPr>
        <w:t>တို့တွင်</w:t>
      </w:r>
      <w:r>
        <w:rPr>
          <w:rFonts w:ascii="Times New Roman" w:hAnsi="Times New Roman" w:eastAsia="Times New Roman" w:cs="Times New Roman"/>
        </w:rPr>
        <w:t xml:space="preserve"> </w:t>
      </w:r>
      <w:r>
        <w:rPr>
          <w:rFonts w:ascii="Myanmar Text" w:hAnsi="Myanmar Text" w:eastAsia="Myanmar Text" w:cs="Myanmar Text"/>
        </w:rPr>
        <w:t>ပြန်လည်ရှင်ပြန်ထမြောက်ခဲ့သည်။</w:t>
      </w:r>
      <w:r>
        <w:rPr>
          <w:rFonts w:ascii="Times New Roman" w:hAnsi="Times New Roman" w:eastAsia="Times New Roman" w:cs="Times New Roman"/>
        </w:rPr>
        <w:t xml:space="preserve"> </w:t>
      </w:r>
      <w:r>
        <w:rPr>
          <w:rFonts w:ascii="Myanmar Text" w:hAnsi="Myanmar Text" w:eastAsia="Myanmar Text" w:cs="Myanmar Text"/>
        </w:rPr>
        <w:t>ဖောက်ပြန်ခြင်းသည်</w:t>
      </w:r>
      <w:r>
        <w:rPr>
          <w:rFonts w:ascii="Times New Roman" w:hAnsi="Times New Roman" w:eastAsia="Times New Roman" w:cs="Times New Roman"/>
        </w:rPr>
        <w:t xml:space="preserve"> 1863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အမည်သင်္ကေတဖြစ်ပြီး၊</w:t>
      </w:r>
      <w:r>
        <w:rPr>
          <w:rFonts w:ascii="Times New Roman" w:hAnsi="Times New Roman" w:eastAsia="Times New Roman" w:cs="Times New Roman"/>
        </w:rPr>
        <w:t xml:space="preserve"> </w:t>
      </w:r>
      <w:r>
        <w:rPr>
          <w:rFonts w:ascii="Myanmar Text" w:hAnsi="Myanmar Text" w:eastAsia="Myanmar Text" w:cs="Myanmar Text"/>
        </w:rPr>
        <w:t>အောင်မြင်ခြင်းသည်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အပြိုင်ဘက်အတွက်</w:t>
      </w:r>
      <w:r>
        <w:rPr>
          <w:rFonts w:ascii="Times New Roman" w:hAnsi="Times New Roman" w:eastAsia="Times New Roman" w:cs="Times New Roman"/>
        </w:rPr>
        <w:t xml:space="preserve"> </w:t>
      </w:r>
      <w:r>
        <w:rPr>
          <w:rFonts w:ascii="Myanmar Text" w:hAnsi="Myanmar Text" w:eastAsia="Myanmar Text" w:cs="Myanmar Text"/>
        </w:rPr>
        <w:t>အမည်သင်္ကေတဖြစ်သည်။</w:t>
      </w:r>
      <w:r>
        <w:rPr>
          <w:rFonts w:ascii="Times New Roman" w:hAnsi="Times New Roman" w:eastAsia="Times New Roman" w:cs="Times New Roman"/>
        </w:rPr>
        <w:t xml:space="preserve"> </w:t>
      </w:r>
      <w:r>
        <w:rPr>
          <w:rFonts w:ascii="Myanmar Text" w:hAnsi="Myanmar Text" w:eastAsia="Myanmar Text" w:cs="Myanmar Text"/>
        </w:rPr>
        <w:t>တနင်္ဂနွေနေ့ဥပဒေနှင့်</w:t>
      </w:r>
      <w:r>
        <w:rPr>
          <w:rFonts w:ascii="Times New Roman" w:hAnsi="Times New Roman" w:eastAsia="Times New Roman" w:cs="Times New Roman"/>
        </w:rPr>
        <w:t xml:space="preserve"> 1863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ဖောက်ပြန်ခြင်းနှင့်</w:t>
      </w:r>
      <w:r>
        <w:rPr>
          <w:rFonts w:ascii="Times New Roman" w:hAnsi="Times New Roman" w:eastAsia="Times New Roman" w:cs="Times New Roman"/>
        </w:rPr>
        <w:t xml:space="preserve"> </w:t>
      </w:r>
      <w:r>
        <w:rPr>
          <w:rFonts w:ascii="Myanmar Text" w:hAnsi="Myanmar Text" w:eastAsia="Myanmar Text" w:cs="Myanmar Text"/>
        </w:rPr>
        <w:t>အောင်မြင်ခြင်း</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1856 </w:t>
      </w:r>
      <w:r>
        <w:rPr>
          <w:rFonts w:ascii="Myanmar Text" w:hAnsi="Myanmar Text" w:eastAsia="Myanmar Text" w:cs="Myanmar Text"/>
        </w:rPr>
        <w:t>၏</w:t>
      </w:r>
      <w:r>
        <w:rPr>
          <w:rFonts w:ascii="Times New Roman" w:hAnsi="Times New Roman" w:eastAsia="Times New Roman" w:cs="Times New Roman"/>
        </w:rPr>
        <w:t xml:space="preserve"> “seven times” </w:t>
      </w:r>
      <w:r>
        <w:rPr>
          <w:rFonts w:ascii="Myanmar Text" w:hAnsi="Myanmar Text" w:eastAsia="Myanmar Text" w:cs="Myanmar Text"/>
        </w:rPr>
        <w:t>နှင့်ဆိုင်သော</w:t>
      </w:r>
      <w:r>
        <w:rPr>
          <w:rFonts w:ascii="Times New Roman" w:hAnsi="Times New Roman" w:eastAsia="Times New Roman" w:cs="Times New Roman"/>
        </w:rPr>
        <w:t xml:space="preserve"> </w:t>
      </w:r>
      <w:r>
        <w:rPr>
          <w:rFonts w:ascii="Myanmar Text" w:hAnsi="Myanmar Text" w:eastAsia="Myanmar Text" w:cs="Myanmar Text"/>
        </w:rPr>
        <w:t>အဆုံးကျောက်တုံးအိုမီဂါအလင်း၏</w:t>
      </w:r>
      <w:r>
        <w:rPr>
          <w:rFonts w:ascii="Times New Roman" w:hAnsi="Times New Roman" w:eastAsia="Times New Roman" w:cs="Times New Roman"/>
        </w:rPr>
        <w:t xml:space="preserve"> </w:t>
      </w:r>
      <w:r>
        <w:rPr>
          <w:rFonts w:ascii="Myanmar Text" w:hAnsi="Myanmar Text" w:eastAsia="Myanmar Text" w:cs="Myanmar Text"/>
        </w:rPr>
        <w:t>တံဆိပ်ဖြည်ခြင်းကို</w:t>
      </w:r>
      <w:r>
        <w:rPr>
          <w:rFonts w:ascii="Times New Roman" w:hAnsi="Times New Roman" w:eastAsia="Times New Roman" w:cs="Times New Roman"/>
        </w:rPr>
        <w:t xml:space="preserve"> 2023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ဖြစ်ခဲ့သကဲ့သို့</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တင်ပြထားသည်။</w:t>
      </w:r>
    </w:p>
    <w:p>
      <w:pPr>
        <w:pStyle w:val="ArticleBody"/>
        <w:jc w:val="left"/>
      </w:pPr>
      <w:r>
        <w:rPr>
          <w:rFonts w:ascii="Times New Roman" w:hAnsi="Times New Roman" w:eastAsia="Times New Roman" w:cs="Times New Roman"/>
        </w:rPr>
        <w:t>An tanna deg yi ci biir waxtaan wi ci sunu mbind mi ci topp.</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“will” dan “helmet” — “pelindung yang bertekad”, “penjaga yang teguh”, atau “pahlawan yang berkemahuan kuat.”</w:t>
      </w:r>
    </w:p>
    <w:p>
      <w:pPr>
        <w:pStyle w:val="ArticleScripture"/>
        <w:jc w:val="left"/>
      </w:pPr>
      <w:r>
        <w:rPr>
          <w:rFonts w:ascii="Times New Roman" w:hAnsi="Times New Roman" w:eastAsia="Times New Roman" w:cs="Times New Roman"/>
        </w:rPr>
        <w:t>Миллер: лице кое управува со мелница, особено со мелница што меле жито во брашно.</w:t>
      </w:r>
    </w:p>
    <w:p>
      <w:pPr>
        <w:pStyle w:val="ArticleHeading"/>
        <w:jc w:val="left"/>
      </w:pPr>
      <w:r>
        <w:rPr>
          <w:rFonts w:ascii="Nirmala UI" w:hAnsi="Nirmala UI" w:eastAsia="Nirmala UI" w:cs="Nirmala UI"/>
        </w:rPr>
        <w:t>பிடிவாத</w:t>
      </w:r>
      <w:r>
        <w:rPr>
          <w:rFonts w:ascii="Arial" w:hAnsi="Arial" w:eastAsia="Arial" w:cs="Arial"/>
        </w:rPr>
        <w:t xml:space="preserve"> </w:t>
      </w:r>
      <w:r>
        <w:rPr>
          <w:rFonts w:ascii="Nirmala UI" w:hAnsi="Nirmala UI" w:eastAsia="Nirmala UI" w:cs="Nirmala UI"/>
        </w:rPr>
        <w:t>மனமுடைய</w:t>
      </w:r>
      <w:r>
        <w:rPr>
          <w:rFonts w:ascii="Arial" w:hAnsi="Arial" w:eastAsia="Arial" w:cs="Arial"/>
        </w:rPr>
        <w:t xml:space="preserve"> </w:t>
      </w:r>
      <w:r>
        <w:rPr>
          <w:rFonts w:ascii="Nirmala UI" w:hAnsi="Nirmala UI" w:eastAsia="Nirmala UI" w:cs="Nirmala UI"/>
        </w:rPr>
        <w:t>போர்வீரன்</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ပညတ်တရားဖြောင့်မတ်၍</w:t>
      </w:r>
      <w:r>
        <w:rPr>
          <w:rFonts w:ascii="Times New Roman" w:hAnsi="Times New Roman" w:eastAsia="Times New Roman" w:cs="Times New Roman"/>
        </w:rPr>
        <w:t xml:space="preserve"> </w:t>
      </w:r>
      <w:r>
        <w:rPr>
          <w:rFonts w:ascii="Myanmar Text" w:hAnsi="Myanmar Text" w:eastAsia="Myanmar Text" w:cs="Myanmar Text"/>
        </w:rPr>
        <w:t>စိတ်နှလုံးရိုးသားသော</w:t>
      </w:r>
      <w:r>
        <w:rPr>
          <w:rFonts w:ascii="Times New Roman" w:hAnsi="Times New Roman" w:eastAsia="Times New Roman" w:cs="Times New Roman"/>
        </w:rPr>
        <w:t xml:space="preserve"> </w:t>
      </w:r>
      <w:r>
        <w:rPr>
          <w:rFonts w:ascii="Myanmar Text" w:hAnsi="Myanmar Text" w:eastAsia="Myanmar Text" w:cs="Myanmar Text"/>
        </w:rPr>
        <w:t>လယ်သမားတစ်ဦးသည်</w:t>
      </w:r>
      <w:r>
        <w:rPr>
          <w:rFonts w:ascii="Times New Roman" w:hAnsi="Times New Roman" w:eastAsia="Times New Roman" w:cs="Times New Roman"/>
        </w:rPr>
        <w:t xml:space="preserve"> </w:t>
      </w:r>
      <w:r>
        <w:rPr>
          <w:rFonts w:ascii="Myanmar Text" w:hAnsi="Myanmar Text" w:eastAsia="Myanmar Text" w:cs="Myanmar Text"/>
        </w:rPr>
        <w:t>သမ္မာကျမ်းစာတို့၏</w:t>
      </w:r>
      <w:r>
        <w:rPr>
          <w:rFonts w:ascii="Times New Roman" w:hAnsi="Times New Roman" w:eastAsia="Times New Roman" w:cs="Times New Roman"/>
        </w:rPr>
        <w:t xml:space="preserve"> </w:t>
      </w:r>
      <w:r>
        <w:rPr>
          <w:rFonts w:ascii="Myanmar Text" w:hAnsi="Myanmar Text" w:eastAsia="Myanmar Text" w:cs="Myanmar Text"/>
        </w:rPr>
        <w:t>ဘုရားသခင့်အာဏာပိုင်မှုကို</w:t>
      </w:r>
      <w:r>
        <w:rPr>
          <w:rFonts w:ascii="Times New Roman" w:hAnsi="Times New Roman" w:eastAsia="Times New Roman" w:cs="Times New Roman"/>
        </w:rPr>
        <w:t xml:space="preserve"> </w:t>
      </w:r>
      <w:r>
        <w:rPr>
          <w:rFonts w:ascii="Myanmar Text" w:hAnsi="Myanmar Text" w:eastAsia="Myanmar Text" w:cs="Myanmar Text"/>
        </w:rPr>
        <w:t>သံသယဝင်လာစေရန်</w:t>
      </w:r>
      <w:r>
        <w:rPr>
          <w:rFonts w:ascii="Times New Roman" w:hAnsi="Times New Roman" w:eastAsia="Times New Roman" w:cs="Times New Roman"/>
        </w:rPr>
        <w:t xml:space="preserve"> </w:t>
      </w:r>
      <w:r>
        <w:rPr>
          <w:rFonts w:ascii="Myanmar Text" w:hAnsi="Myanmar Text" w:eastAsia="Myanmar Text" w:cs="Myanmar Text"/>
        </w:rPr>
        <w:t>ဦးဆောင်ခံခဲ့ရသော်လည်း၊</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သိရှိလိုသော</w:t>
      </w:r>
      <w:r>
        <w:rPr>
          <w:rFonts w:ascii="Times New Roman" w:hAnsi="Times New Roman" w:eastAsia="Times New Roman" w:cs="Times New Roman"/>
        </w:rPr>
        <w:t xml:space="preserve"> </w:t>
      </w:r>
      <w:r>
        <w:rPr>
          <w:rFonts w:ascii="Myanmar Text" w:hAnsi="Myanmar Text" w:eastAsia="Myanmar Text" w:cs="Myanmar Text"/>
        </w:rPr>
        <w:t>စိတ်အလိုတော်မှာ</w:t>
      </w:r>
      <w:r>
        <w:rPr>
          <w:rFonts w:ascii="Times New Roman" w:hAnsi="Times New Roman" w:eastAsia="Times New Roman" w:cs="Times New Roman"/>
        </w:rPr>
        <w:t xml:space="preserve"> </w:t>
      </w:r>
      <w:r>
        <w:rPr>
          <w:rFonts w:ascii="Myanmar Text" w:hAnsi="Myanmar Text" w:eastAsia="Myanmar Text" w:cs="Myanmar Text"/>
        </w:rPr>
        <w:t>ရိုးသားစွာ</w:t>
      </w:r>
      <w:r>
        <w:rPr>
          <w:rFonts w:ascii="Times New Roman" w:hAnsi="Times New Roman" w:eastAsia="Times New Roman" w:cs="Times New Roman"/>
        </w:rPr>
        <w:t xml:space="preserve"> </w:t>
      </w:r>
      <w:r>
        <w:rPr>
          <w:rFonts w:ascii="Myanmar Text" w:hAnsi="Myanmar Text" w:eastAsia="Myanmar Text" w:cs="Myanmar Text"/>
        </w:rPr>
        <w:t>ရှိနေသဖြင့်၊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ကြွလာမည့်အကြောင်း</w:t>
      </w:r>
      <w:r>
        <w:rPr>
          <w:rFonts w:ascii="Times New Roman" w:hAnsi="Times New Roman" w:eastAsia="Times New Roman" w:cs="Times New Roman"/>
        </w:rPr>
        <w:t xml:space="preserve"> </w:t>
      </w:r>
      <w:r>
        <w:rPr>
          <w:rFonts w:ascii="Myanmar Text" w:hAnsi="Myanmar Text" w:eastAsia="Myanmar Text" w:cs="Myanmar Text"/>
        </w:rPr>
        <w:t>ကြေညာခြင်း၌</w:t>
      </w:r>
      <w:r>
        <w:rPr>
          <w:rFonts w:ascii="Times New Roman" w:hAnsi="Times New Roman" w:eastAsia="Times New Roman" w:cs="Times New Roman"/>
        </w:rPr>
        <w:t xml:space="preserve"> </w:t>
      </w:r>
      <w:r>
        <w:rPr>
          <w:rFonts w:ascii="Myanmar Text" w:hAnsi="Myanmar Text" w:eastAsia="Myanmar Text" w:cs="Myanmar Text"/>
        </w:rPr>
        <w:t>ရှေ့ဆောင်ရန်</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အထူးရွေးချယ်ထားသောသူ</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ပြုပြင်ပြောင်းလဲရေးသမား</w:t>
      </w:r>
      <w:r>
        <w:rPr>
          <w:rFonts w:ascii="Times New Roman" w:hAnsi="Times New Roman" w:eastAsia="Times New Roman" w:cs="Times New Roman"/>
        </w:rPr>
        <w:t xml:space="preserve"> </w:t>
      </w:r>
      <w:r>
        <w:rPr>
          <w:rFonts w:ascii="Myanmar Text" w:hAnsi="Myanmar Text" w:eastAsia="Myanmar Text" w:cs="Myanmar Text"/>
        </w:rPr>
        <w:t>များစွာကဲ့သို့ပင်၊</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ငယ်စဉ်ဘဝ၌</w:t>
      </w:r>
      <w:r>
        <w:rPr>
          <w:rFonts w:ascii="Times New Roman" w:hAnsi="Times New Roman" w:eastAsia="Times New Roman" w:cs="Times New Roman"/>
        </w:rPr>
        <w:t xml:space="preserve"> </w:t>
      </w:r>
      <w:r>
        <w:rPr>
          <w:rFonts w:ascii="Myanmar Text" w:hAnsi="Myanmar Text" w:eastAsia="Myanmar Text" w:cs="Myanmar Text"/>
        </w:rPr>
        <w:t>ဆင်းရဲနွမ်းပါးမှုနှင့်</w:t>
      </w:r>
      <w:r>
        <w:rPr>
          <w:rFonts w:ascii="Times New Roman" w:hAnsi="Times New Roman" w:eastAsia="Times New Roman" w:cs="Times New Roman"/>
        </w:rPr>
        <w:t xml:space="preserve"> </w:t>
      </w:r>
      <w:r>
        <w:rPr>
          <w:rFonts w:ascii="Myanmar Text" w:hAnsi="Myanmar Text" w:eastAsia="Myanmar Text" w:cs="Myanmar Text"/>
        </w:rPr>
        <w:t>တိုက်ခိုက်လျက်</w:t>
      </w:r>
      <w:r>
        <w:rPr>
          <w:rFonts w:ascii="Times New Roman" w:hAnsi="Times New Roman" w:eastAsia="Times New Roman" w:cs="Times New Roman"/>
        </w:rPr>
        <w:t xml:space="preserve"> </w:t>
      </w:r>
      <w:r>
        <w:rPr>
          <w:rFonts w:ascii="Myanmar Text" w:hAnsi="Myanmar Text" w:eastAsia="Myanmar Text" w:cs="Myanmar Text"/>
        </w:rPr>
        <w:t>နေထိုင်ခဲ့ရပြီး၊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လုံ့လဝီရိယနှင့်</w:t>
      </w:r>
      <w:r>
        <w:rPr>
          <w:rFonts w:ascii="Times New Roman" w:hAnsi="Times New Roman" w:eastAsia="Times New Roman" w:cs="Times New Roman"/>
        </w:rPr>
        <w:t xml:space="preserve"> </w:t>
      </w:r>
      <w:r>
        <w:rPr>
          <w:rFonts w:ascii="Myanmar Text" w:hAnsi="Myanmar Text" w:eastAsia="Myanmar Text" w:cs="Myanmar Text"/>
        </w:rPr>
        <w:t>ကိုယ်ကျိုးစွန့်လွှတ်ခြင်းဆိုင်ရာ</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သင်ခန်းစာများကို</w:t>
      </w:r>
      <w:r>
        <w:rPr>
          <w:rFonts w:ascii="Times New Roman" w:hAnsi="Times New Roman" w:eastAsia="Times New Roman" w:cs="Times New Roman"/>
        </w:rPr>
        <w:t xml:space="preserve"> </w:t>
      </w:r>
      <w:r>
        <w:rPr>
          <w:rFonts w:ascii="Myanmar Text" w:hAnsi="Myanmar Text" w:eastAsia="Myanmar Text" w:cs="Myanmar Text"/>
        </w:rPr>
        <w:t>သင်ယူခဲ့သည်။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ပေါက်ဖွားလာသော</w:t>
      </w:r>
      <w:r>
        <w:rPr>
          <w:rFonts w:ascii="Times New Roman" w:hAnsi="Times New Roman" w:eastAsia="Times New Roman" w:cs="Times New Roman"/>
        </w:rPr>
        <w:t xml:space="preserve"> </w:t>
      </w:r>
      <w:r>
        <w:rPr>
          <w:rFonts w:ascii="Myanmar Text" w:hAnsi="Myanmar Text" w:eastAsia="Myanmar Text" w:cs="Myanmar Text"/>
        </w:rPr>
        <w:t>မိသားစုဝင်များသည်</w:t>
      </w:r>
      <w:r>
        <w:rPr>
          <w:rFonts w:ascii="Times New Roman" w:hAnsi="Times New Roman" w:eastAsia="Times New Roman" w:cs="Times New Roman"/>
        </w:rPr>
        <w:t xml:space="preserve"> </w:t>
      </w:r>
      <w:r>
        <w:rPr>
          <w:rFonts w:ascii="Myanmar Text" w:hAnsi="Myanmar Text" w:eastAsia="Myanmar Text" w:cs="Myanmar Text"/>
        </w:rPr>
        <w:t>လွတ်လပ်၍</w:t>
      </w:r>
      <w:r>
        <w:rPr>
          <w:rFonts w:ascii="Times New Roman" w:hAnsi="Times New Roman" w:eastAsia="Times New Roman" w:cs="Times New Roman"/>
        </w:rPr>
        <w:t xml:space="preserve"> </w:t>
      </w:r>
      <w:r>
        <w:rPr>
          <w:rFonts w:ascii="Myanmar Text" w:hAnsi="Myanmar Text" w:eastAsia="Myanmar Text" w:cs="Myanmar Text"/>
        </w:rPr>
        <w:t>အမှီအခိုကင်းသော</w:t>
      </w:r>
      <w:r>
        <w:rPr>
          <w:rFonts w:ascii="Times New Roman" w:hAnsi="Times New Roman" w:eastAsia="Times New Roman" w:cs="Times New Roman"/>
        </w:rPr>
        <w:t xml:space="preserve"> </w:t>
      </w:r>
      <w:r>
        <w:rPr>
          <w:rFonts w:ascii="Myanmar Text" w:hAnsi="Myanmar Text" w:eastAsia="Myanmar Text" w:cs="Myanmar Text"/>
        </w:rPr>
        <w:t>စိတ်ဓာတ်၊</w:t>
      </w:r>
      <w:r>
        <w:rPr>
          <w:rFonts w:ascii="Times New Roman" w:hAnsi="Times New Roman" w:eastAsia="Times New Roman" w:cs="Times New Roman"/>
        </w:rPr>
        <w:t xml:space="preserve"> </w:t>
      </w:r>
      <w:r>
        <w:rPr>
          <w:rFonts w:ascii="Myanmar Text" w:hAnsi="Myanmar Text" w:eastAsia="Myanmar Text" w:cs="Myanmar Text"/>
        </w:rPr>
        <w:t>လွတ်လပ်ခွင့်ကို</w:t>
      </w:r>
      <w:r>
        <w:rPr>
          <w:rFonts w:ascii="Times New Roman" w:hAnsi="Times New Roman" w:eastAsia="Times New Roman" w:cs="Times New Roman"/>
        </w:rPr>
        <w:t xml:space="preserve"> </w:t>
      </w:r>
      <w:r>
        <w:rPr>
          <w:rFonts w:ascii="Myanmar Text" w:hAnsi="Myanmar Text" w:eastAsia="Myanmar Text" w:cs="Myanmar Text"/>
        </w:rPr>
        <w:t>ချစ်မြတ်နိုးသော</w:t>
      </w:r>
      <w:r>
        <w:rPr>
          <w:rFonts w:ascii="Times New Roman" w:hAnsi="Times New Roman" w:eastAsia="Times New Roman" w:cs="Times New Roman"/>
        </w:rPr>
        <w:t xml:space="preserve"> </w:t>
      </w:r>
      <w:r>
        <w:rPr>
          <w:rFonts w:ascii="Myanmar Text" w:hAnsi="Myanmar Text" w:eastAsia="Myanmar Text" w:cs="Myanmar Text"/>
        </w:rPr>
        <w:t>သဘော၊</w:t>
      </w:r>
      <w:r>
        <w:rPr>
          <w:rFonts w:ascii="Times New Roman" w:hAnsi="Times New Roman" w:eastAsia="Times New Roman" w:cs="Times New Roman"/>
        </w:rPr>
        <w:t xml:space="preserve"> </w:t>
      </w:r>
      <w:r>
        <w:rPr>
          <w:rFonts w:ascii="Myanmar Text" w:hAnsi="Myanmar Text" w:eastAsia="Myanmar Text" w:cs="Myanmar Text"/>
        </w:rPr>
        <w:t>သည်းခံတည်ကြည်စွာ</w:t>
      </w:r>
      <w:r>
        <w:rPr>
          <w:rFonts w:ascii="Times New Roman" w:hAnsi="Times New Roman" w:eastAsia="Times New Roman" w:cs="Times New Roman"/>
        </w:rPr>
        <w:t xml:space="preserve"> </w:t>
      </w:r>
      <w:r>
        <w:rPr>
          <w:rFonts w:ascii="Myanmar Text" w:hAnsi="Myanmar Text" w:eastAsia="Myanmar Text" w:cs="Myanmar Text"/>
        </w:rPr>
        <w:t>ခံနိုင်ရည်ရှိသော</w:t>
      </w:r>
      <w:r>
        <w:rPr>
          <w:rFonts w:ascii="Times New Roman" w:hAnsi="Times New Roman" w:eastAsia="Times New Roman" w:cs="Times New Roman"/>
        </w:rPr>
        <w:t xml:space="preserve"> </w:t>
      </w:r>
      <w:r>
        <w:rPr>
          <w:rFonts w:ascii="Myanmar Text" w:hAnsi="Myanmar Text" w:eastAsia="Myanmar Text" w:cs="Myanmar Text"/>
        </w:rPr>
        <w:t>အရည်အချင်း၊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ပြင်းပြသော</w:t>
      </w:r>
      <w:r>
        <w:rPr>
          <w:rFonts w:ascii="Times New Roman" w:hAnsi="Times New Roman" w:eastAsia="Times New Roman" w:cs="Times New Roman"/>
        </w:rPr>
        <w:t xml:space="preserve"> </w:t>
      </w:r>
      <w:r>
        <w:rPr>
          <w:rFonts w:ascii="Myanmar Text" w:hAnsi="Myanmar Text" w:eastAsia="Myanmar Text" w:cs="Myanmar Text"/>
        </w:rPr>
        <w:t>မျိုးချစ်စိတ်တို့ဖြင့်</w:t>
      </w:r>
      <w:r>
        <w:rPr>
          <w:rFonts w:ascii="Times New Roman" w:hAnsi="Times New Roman" w:eastAsia="Times New Roman" w:cs="Times New Roman"/>
        </w:rPr>
        <w:t xml:space="preserve"> </w:t>
      </w:r>
      <w:r>
        <w:rPr>
          <w:rFonts w:ascii="Myanmar Text" w:hAnsi="Myanmar Text" w:eastAsia="Myanmar Text" w:cs="Myanmar Text"/>
        </w:rPr>
        <w:t>ထင်ရှားကြပြီး၊</w:t>
      </w:r>
      <w:r>
        <w:rPr>
          <w:rFonts w:ascii="Times New Roman" w:hAnsi="Times New Roman" w:eastAsia="Times New Roman" w:cs="Times New Roman"/>
        </w:rPr>
        <w:t xml:space="preserve"> </w:t>
      </w:r>
      <w:r>
        <w:rPr>
          <w:rFonts w:ascii="Myanmar Text" w:hAnsi="Myanmar Text" w:eastAsia="Myanmar Text" w:cs="Myanmar Text"/>
        </w:rPr>
        <w:t>ထိုလက္ခဏာများသည်လည်း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အကျင့်စရိုက်၌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ပေါ်လွင်နေခဲ့သည်။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ဖခင်သည်</w:t>
      </w:r>
      <w:r>
        <w:rPr>
          <w:rFonts w:ascii="Times New Roman" w:hAnsi="Times New Roman" w:eastAsia="Times New Roman" w:cs="Times New Roman"/>
        </w:rPr>
        <w:t xml:space="preserve"> </w:t>
      </w:r>
      <w:r>
        <w:rPr>
          <w:rFonts w:ascii="Myanmar Text" w:hAnsi="Myanmar Text" w:eastAsia="Myanmar Text" w:cs="Myanmar Text"/>
        </w:rPr>
        <w:t>တော်လှန်ရေးစစ်တပ်တွင်</w:t>
      </w:r>
      <w:r>
        <w:rPr>
          <w:rFonts w:ascii="Times New Roman" w:hAnsi="Times New Roman" w:eastAsia="Times New Roman" w:cs="Times New Roman"/>
        </w:rPr>
        <w:t xml:space="preserve"> </w:t>
      </w:r>
      <w:r>
        <w:rPr>
          <w:rFonts w:ascii="Myanmar Text" w:hAnsi="Myanmar Text" w:eastAsia="Myanmar Text" w:cs="Myanmar Text"/>
        </w:rPr>
        <w:t>ဗိုလ်မှူးတစ်ဦး</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ထိုမုန်တိုင်းထန်သော</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တိုက်ပွဲများနှင့်</w:t>
      </w:r>
      <w:r>
        <w:rPr>
          <w:rFonts w:ascii="Times New Roman" w:hAnsi="Times New Roman" w:eastAsia="Times New Roman" w:cs="Times New Roman"/>
        </w:rPr>
        <w:t xml:space="preserve"> </w:t>
      </w:r>
      <w:r>
        <w:rPr>
          <w:rFonts w:ascii="Myanmar Text" w:hAnsi="Myanmar Text" w:eastAsia="Myanmar Text" w:cs="Myanmar Text"/>
        </w:rPr>
        <w:t>ဒုက္ခဆင်းရဲများအတွင်း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စွန့်လွှတ်အနစ်နာခံမှုများကြောင့်ပင်</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ငယ်စဉ်ဘဝသည်</w:t>
      </w:r>
      <w:r>
        <w:rPr>
          <w:rFonts w:ascii="Times New Roman" w:hAnsi="Times New Roman" w:eastAsia="Times New Roman" w:cs="Times New Roman"/>
        </w:rPr>
        <w:t xml:space="preserve"> </w:t>
      </w:r>
      <w:r>
        <w:rPr>
          <w:rFonts w:ascii="Myanmar Text" w:hAnsi="Myanmar Text" w:eastAsia="Myanmar Text" w:cs="Myanmar Text"/>
        </w:rPr>
        <w:t>ချို့တဲ့ကျပ်တည်းသော</w:t>
      </w:r>
      <w:r>
        <w:rPr>
          <w:rFonts w:ascii="Times New Roman" w:hAnsi="Times New Roman" w:eastAsia="Times New Roman" w:cs="Times New Roman"/>
        </w:rPr>
        <w:t xml:space="preserve"> </w:t>
      </w:r>
      <w:r>
        <w:rPr>
          <w:rFonts w:ascii="Myanmar Text" w:hAnsi="Myanmar Text" w:eastAsia="Myanmar Text" w:cs="Myanmar Text"/>
        </w:rPr>
        <w:t>အခြေအနေများနှင့်</w:t>
      </w:r>
      <w:r>
        <w:rPr>
          <w:rFonts w:ascii="Times New Roman" w:hAnsi="Times New Roman" w:eastAsia="Times New Roman" w:cs="Times New Roman"/>
        </w:rPr>
        <w:t xml:space="preserve"> </w:t>
      </w:r>
      <w:r>
        <w:rPr>
          <w:rFonts w:ascii="Myanmar Text" w:hAnsi="Myanmar Text" w:eastAsia="Myanmar Text" w:cs="Myanmar Text"/>
        </w:rPr>
        <w:t>ရင်ဆိုင်ရခြင်း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“Beliau memiliki susuk tubuh jasmani yang sihat, dan sejak zaman kanak-kanak lagi telah menunjukkan bukti kekuatan intelek yang melebihi kebiasaan. Apabila beliau semakin dewasa, hal ini menjadi semakin nyata. Fikirannya aktif dan berkembang dengan baik, dan beliau mempunyai dahaga yang mendalam akan pengetahuan. Walaupun beliau tidak menikmati kelebihan pendidikan kolej, kecintaannya terhadap pembelajaran serta kebiasaan berfikir dengan teliti dan kritikan yang cermat menjadikannya seorang yang berpenghakiman waras dan berpandangan luas. Beliau memiliki akhlak yang tidak bercela dan reputasi yang dicemburui, serta pada umumnya dihormati kerana kejujuran, berjimat cermat, dan kemurahan hati. Dengan kekuatan tenaga dan ketekunan, beliau sejak awal lagi memperoleh kecukupan hidup, walaupun tabiat belajarnya tetap dipelihara. Beliau memegang pelbagai jawatan awam dan ketenteraan dengan cemerlang, dan jalan-jalan menuju kekayaan serta kehormatan tampak terbuka luas baginya.” The Great Controversy, 317.</w:t>
      </w:r>
    </w:p>
    <w:p>
      <w:pPr>
        <w:pStyle w:val="ArticleScripture"/>
        <w:jc w:val="left"/>
      </w:pPr>
      <w:r>
        <w:rPr>
          <w:rFonts w:ascii="Times New Roman" w:hAnsi="Times New Roman" w:eastAsia="Times New Roman" w:cs="Times New Roman"/>
        </w:rPr>
        <w:t>“Pengetahuan tentang Tuhan tidak dapat diperoleh tanpa usaha akal budi, tanpa doa memohon hikmat agar kamu dapat memisahkan sekam yang dengannya manusia dan Iblis telah memutarbalikkan ajaran-ajaran kebenaran, dari bulir murni kebenaran itu. Iblis dan persekutuannya yang terdiri atas para pelaku manusia telah berusaha mencampurkan sekam kesesatan dengan gandum kebenaran. Kita harus dengan tekun menyelidiki harta yang tersembunyi, dan mencari hikmat dari surga agar dapat memisahkan ciptaan-ciptaan manusia dari perintah-perintah ilahi. Roh Kudus akan menolong orang yang mencari kebenaran-kebenaran yang besar dan berharga, yang berhubungan dengan rencana penebusan. Aku hendak menekankan kepada semua orang kenyataan bahwa pembacaan Kitab Suci secara sepintas lalu tidaklah cukup. Kita harus menyelidikinya, dan ini berarti melakukan segala sesuatu yang tersirat dalam kata itu. Sebagaimana seorang penambang dengan penuh gairah menggali bumi untuk menemukan urat-urat emasnya, demikianlah kamu harus menyelidiki firman Tuhan demi harta yang tersembunyi yang telah begitu lama diupayakan Iblis untuk disembunyikannya dari manusia. Tuhan berfirman, ‘Jika seorang mau melakukan kehendak-Nya, ia akan tahu tentang ajaran itu.’ Yohanes 7:17, Revised Version.”</w:t>
      </w:r>
    </w:p>
    <w:p>
      <w:pPr>
        <w:pStyle w:val="ArticleScripture"/>
        <w:jc w:val="left"/>
      </w:pPr>
      <w:r>
        <w:rPr>
          <w:rFonts w:ascii="Times New Roman" w:hAnsi="Times New Roman" w:eastAsia="Times New Roman" w:cs="Times New Roman"/>
        </w:rPr>
        <w:t>“Firman Allah adalah kebenaran dan terang, dan harus menjadi pelita bagi kakimu, untuk menuntun engkau pada setiap langkah perjalanan menuju pintu-pintu gerbang kota Allah. Karena alasan inilah Iblis telah melakukan usaha-usaha yang begitu nekat untuk merintangi jalan yang telah ditinggikan bagi orang-orang tebusan TUHAN untuk melaluinya. Janganlah engkau membawa gagasan-gagasanmu ke dalam Alkitab, lalu menjadikan pendapatmu sebagai pusat yang mengelilinginya kebenaran harus beredar. Engkau harus menanggalkan gagasan-gagasanmu di ambang penyelidikan, dan dengan hati yang rendah dan ditundukkan, dengan diri yang tersembunyi di dalam Kristus, dengan doa yang sungguh-sungguh, engkau harus mencari hikmat daripada Allah. Engkau patut merasa bahwa engkau harus mengetahui kehendak Allah yang dinyatakan, karena hal itu menyangkut kesejahteraan pribadimu yang kekal. Alkitab adalah petunjuk yang olehnya engkau dapat mengetahui jalan menuju hidup yang kekal. Di atas segala sesuatu engkau harus merindukan agar engkau dapat mengetahui kehendak dan jalan-jalan TUHAN. Janganlah engkau menyelidiki dengan tujuan mencari nas-nas Kitab Suci yang dapat engkau tafsirkan untuk membuktikan teori-teorimu; sebab firman Allah menyatakan bahwa hal itu adalah memutarbalikkan Kitab Suci bagi kebinasaanmu sendiri. Engkau harus mengosongkan dirimu dari setiap prasangka, dan datang dalam roh doa kepada penyelidikan firman Allah.” Review and Herald, 11 September 1894.</w:t>
      </w:r>
    </w:p>
    <w:p>
      <w:pPr>
        <w:pStyle w:val="ArticleScripture"/>
        <w:jc w:val="left"/>
      </w:pPr>
      <w:r>
        <w:rPr>
          <w:rFonts w:ascii="Times New Roman" w:hAnsi="Times New Roman" w:eastAsia="Times New Roman" w:cs="Times New Roman"/>
        </w:rPr>
        <w:t>“William Miller re tshwanetse kwa Pittsfield, Massachusetts. Thuto ya gagwe ya semmuso e ne e akaretsa dikgwedi di le 18 fela, mme o ne a ithuta ka boene ka ntlha ya mokgwa wa gagwe o o nonofileng wa go bala. Gape o ne a simolola go kwala a sa le monnye, a tlhama poko le go boloka daerii. Go bala ga gagwe go ne ga mo tsenya mo go bakwadi ba ba sa dumeleng, ba ba neng ba mo tlhotlheletsa mo ntlheng ya deism. O ne a nna moatlhodi wa kagiso fa a le mo dingwageng tsa bofelo jwa masome a mabedi, mme a lwa mo Ntweng ya 1812. Maitemogelo a le mmalwa nakong ya ntwa eno a ne a lebisa mogopolo wa gagwe kwa Modimong wa sebele. Ka 1816 o ne a sokologa, mme a simolola go ithuta Baebele ka tlhoafalo. O ne a kwala a re, ‘Dikwalo tse di Boitshepo... di ne tsa nna boitumelo jwa me, mme mo go Jesu ka bona tsala.’”</w:t>
      </w:r>
    </w:p>
    <w:p>
      <w:pPr>
        <w:pStyle w:val="ArticleScripture"/>
        <w:jc w:val="left"/>
      </w:pPr>
      <w:r>
        <w:rPr>
          <w:rFonts w:ascii="Times New Roman" w:hAnsi="Times New Roman" w:eastAsia="Times New Roman" w:cs="Times New Roman"/>
        </w:rPr>
        <w:t>Menjelang tahun 1818, dalam pengajiannya terhadap nubuatan-nubuatan, ia sampai pada kesimpulan bahwa Yesus akan datang kembali “sekitar tahun 1843.” Pada tahun 1831 ia mulai membagikan hasil pengajiannya di muka umum dalam pertemuan-pertemuan kecil, setelah menerima keyakinan yang kuat dan tuntunan pemeliharaan ilahi untuk melakukannya. Setelah bertemu dengan J. V. Himes, seorang redaktur terkemuka, pada tahun 1839, terbukalah jalan baginya untuk berkhotbah kepada kelompok-kelompok besar di kota-kota utama. Meskipun ditentang oleh banyak orang, khotbahnya, dan juga khotbah orang-orang lain yang menerima pekabaran Advent, memberikan dampak yang besar, dengan sampai 100.000 orang menerima kepercayaan akan kedatangan Kristus yang segera. Ellen Harmon mendengarnya di Portland, Maine, pada bulan Maret 1840 ketika ia berusia 12 tahun. Ia menceritakan, “Bapak Miller menelusuri nubuatan-nubuatan itu dengan ketepatan yang menimbulkan keyakinan di dalam hati para pendengarnya. Ia menguraikan masa-masa nubuatan, dan mengemukakan banyak bukti untuk menguatkan pendiriannya. Kemudian seruan-seruan dan amaran-amaran yang khidmat dan penuh kuasa kepada mereka yang belum bersedia itu menahan orang banyak seakan-akan terpukau.”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Yoele Na Kereke Ya Bosupa-Ba-Letsatsi Ya Laodisea - Nomoro Ya Masome A Mararo Le Borataro</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