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ni Joel badjulsan ko, The Laodicean Seventh-day Adventist Church - Namba Thirty-Nine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Nomoro ea Mashome a Mararo a Robong</w:t>
      </w:r>
    </w:p>
    <w:p>
      <w:pPr>
        <w:pStyle w:val="ArticleBody"/>
        <w:jc w:val="left"/>
      </w:pPr>
      <w:r>
        <w:rPr>
          <w:rFonts w:ascii="Times New Roman" w:hAnsi="Times New Roman" w:eastAsia="Times New Roman" w:cs="Times New Roman"/>
        </w:rPr>
        <w:t>Ujian batu penjuru omega dalaman yang menyusuli ujian asas alfa luaran tahun 2024 memerlukan suatu takrif bagi “perbendaharaan,” dan bagi “makanan” yang disimpan di dalam perbendaharaan itu. Ujian ini bersifat nubuat, dan mempunyai suatu garis kebenaran dalaman dan luaran. Adakah permata-permata itu umat baki James White, ataukah kebenaran-kebenaran Firman Tuhan? Kedua-duanya.</w:t>
      </w:r>
    </w:p>
    <w:p>
      <w:pPr>
        <w:pStyle w:val="ArticleBody"/>
        <w:jc w:val="left"/>
      </w:pPr>
      <w:r>
        <w:rPr>
          <w:rFonts w:ascii="Times New Roman" w:hAnsi="Times New Roman" w:eastAsia="Times New Roman" w:cs="Times New Roman"/>
        </w:rPr>
        <w:t>Pada 9/11, umat Allah dipanggil untuk memakan kitab kecil itu dan kembali kepada jalan-jalan lama Yeremia, tempat dasar-dasar pada waktu itu diletakkan. Pada 9/11, tampak bahwa ketika Yohanes, dalam Wahyu pasal sebelas, diperintahkan untuk mengukur, ia diperintahkan untuk mengukur dua hal. Ia diperintahkan untuk mengukur baik Bait Suci maupun para penyembah di dalamnya. Ia diperintahkan untuk mengabaikan pelataran dari 1.260 tahun ketika bangsa-bangsa bukan Yahudi menginjak-injak tempat kudus dan bala tentara itu. Tempat kudus dan bala tentara itu adalah Bait Suci dan para penyembah di dalamnya.</w:t>
      </w:r>
    </w:p>
    <w:p>
      <w:pPr>
        <w:pStyle w:val="ArticleBody"/>
        <w:jc w:val="left"/>
      </w:pPr>
      <w:r>
        <w:rPr>
          <w:rFonts w:ascii="Times New Roman" w:hAnsi="Times New Roman" w:eastAsia="Times New Roman" w:cs="Times New Roman"/>
        </w:rPr>
        <w:t>Pada tahun 2023, malaikat yang sama yang telah turun pada 9/11 turun lagi, membuka meterai pekabaran Seruan Tengah Malam, dan kemudian pada tahun 2024 ujian dasar yang bersifat lahiriah mengenai apakah lambang Roma masih menegakkan penglihatan itu sebagaimana telah dilakukannya bagi kaum Millerit.</w:t>
      </w:r>
    </w:p>
    <w:p>
      <w:pPr>
        <w:pStyle w:val="ArticleBody"/>
        <w:jc w:val="left"/>
      </w:pPr>
      <w:r>
        <w:rPr>
          <w:rFonts w:ascii="Times New Roman" w:hAnsi="Times New Roman" w:eastAsia="Times New Roman" w:cs="Times New Roman"/>
        </w:rPr>
        <w:t>“</w:t>
      </w:r>
      <w:r>
        <w:rPr>
          <w:rFonts w:ascii="Myanmar Text" w:hAnsi="Myanmar Text" w:eastAsia="Myanmar Text" w:cs="Myanmar Text"/>
        </w:rPr>
        <w:t>တံခါးပွင့်သော</w:t>
      </w:r>
      <w:r>
        <w:rPr>
          <w:rFonts w:ascii="Times New Roman" w:hAnsi="Times New Roman" w:eastAsia="Times New Roman" w:cs="Times New Roman"/>
        </w:rPr>
        <w:t xml:space="preserve">” </w:t>
      </w:r>
      <w:r>
        <w:rPr>
          <w:rFonts w:ascii="Myanmar Text" w:hAnsi="Myanmar Text" w:eastAsia="Myanmar Text" w:cs="Myanmar Text"/>
        </w:rPr>
        <w:t>ကောင်းကင်ပြတင်းပေါက်များသည်</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အတွင်းအိုမီဂါစမ်းသပ်ခြင်း</w:t>
      </w:r>
      <w:r>
        <w:rPr>
          <w:rFonts w:ascii="Times New Roman" w:hAnsi="Times New Roman" w:eastAsia="Times New Roman" w:cs="Times New Roman"/>
        </w:rPr>
        <w:t xml:space="preserve"> </w:t>
      </w:r>
      <w:r>
        <w:rPr>
          <w:rFonts w:ascii="Myanmar Text" w:hAnsi="Myanmar Text" w:eastAsia="Myanmar Text" w:cs="Myanmar Text"/>
        </w:rPr>
        <w:t>ရောက်ရှိလာခြင်းနှင့်</w:t>
      </w:r>
      <w:r>
        <w:rPr>
          <w:rFonts w:ascii="Times New Roman" w:hAnsi="Times New Roman" w:eastAsia="Times New Roman" w:cs="Times New Roman"/>
        </w:rPr>
        <w:t xml:space="preserve"> “</w:t>
      </w:r>
      <w:r>
        <w:rPr>
          <w:rFonts w:ascii="Myanmar Text" w:hAnsi="Myanmar Text" w:eastAsia="Myanmar Text" w:cs="Myanmar Text"/>
        </w:rPr>
        <w:t>ပြန်လည်လာကြ</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ခေါ်သံကို</w:t>
      </w:r>
      <w:r>
        <w:rPr>
          <w:rFonts w:ascii="Times New Roman" w:hAnsi="Times New Roman" w:eastAsia="Times New Roman" w:cs="Times New Roman"/>
        </w:rPr>
        <w:t xml:space="preserve"> </w:t>
      </w:r>
      <w:r>
        <w:rPr>
          <w:rFonts w:ascii="Myanmar Text" w:hAnsi="Myanmar Text" w:eastAsia="Myanmar Text" w:cs="Myanmar Text"/>
        </w:rPr>
        <w:t>သတ်မှတ်ဖော်ပြသည်။</w:t>
      </w:r>
      <w:r>
        <w:rPr>
          <w:rFonts w:ascii="Times New Roman" w:hAnsi="Times New Roman" w:eastAsia="Times New Roman" w:cs="Times New Roman"/>
        </w:rPr>
        <w:t xml:space="preserve"> </w:t>
      </w:r>
      <w:r>
        <w:rPr>
          <w:rFonts w:ascii="Myanmar Text" w:hAnsi="Myanmar Text" w:eastAsia="Myanmar Text" w:cs="Myanmar Text"/>
        </w:rPr>
        <w:t>ထိုစမ်းသပ်ခြင်းသည်</w:t>
      </w:r>
      <w:r>
        <w:rPr>
          <w:rFonts w:ascii="Times New Roman" w:hAnsi="Times New Roman" w:eastAsia="Times New Roman" w:cs="Times New Roman"/>
        </w:rPr>
        <w:t xml:space="preserve"> </w:t>
      </w:r>
      <w:r>
        <w:rPr>
          <w:rFonts w:ascii="Myanmar Text" w:hAnsi="Myanmar Text" w:eastAsia="Myanmar Text" w:cs="Myanmar Text"/>
        </w:rPr>
        <w:t>သင်္ကေတနှစ်ရပ်ကို</w:t>
      </w:r>
      <w:r>
        <w:rPr>
          <w:rFonts w:ascii="Times New Roman" w:hAnsi="Times New Roman" w:eastAsia="Times New Roman" w:cs="Times New Roman"/>
        </w:rPr>
        <w:t xml:space="preserve"> </w:t>
      </w:r>
      <w:r>
        <w:rPr>
          <w:rFonts w:ascii="Myanmar Text" w:hAnsi="Myanmar Text" w:eastAsia="Myanmar Text" w:cs="Myanmar Text"/>
        </w:rPr>
        <w:t>ဖော်ထုတ်သိရှိရန်</w:t>
      </w:r>
      <w:r>
        <w:rPr>
          <w:rFonts w:ascii="Times New Roman" w:hAnsi="Times New Roman" w:eastAsia="Times New Roman" w:cs="Times New Roman"/>
        </w:rPr>
        <w:t xml:space="preserve"> </w:t>
      </w:r>
      <w:r>
        <w:rPr>
          <w:rFonts w:ascii="Myanmar Text" w:hAnsi="Myanmar Text" w:eastAsia="Myanmar Text" w:cs="Myanmar Text"/>
        </w:rPr>
        <w:t>လိုအပ်စေသည်။</w:t>
      </w:r>
      <w:r>
        <w:rPr>
          <w:rFonts w:ascii="Times New Roman" w:hAnsi="Times New Roman" w:eastAsia="Times New Roman" w:cs="Times New Roman"/>
        </w:rPr>
        <w:t xml:space="preserve"> </w:t>
      </w:r>
      <w:r>
        <w:rPr>
          <w:rFonts w:ascii="Myanmar Text" w:hAnsi="Myanmar Text" w:eastAsia="Myanmar Text" w:cs="Myanmar Text"/>
        </w:rPr>
        <w:t>တတိယကောင်းကင်တမန်သည်</w:t>
      </w:r>
      <w:r>
        <w:rPr>
          <w:rFonts w:ascii="Times New Roman" w:hAnsi="Times New Roman" w:eastAsia="Times New Roman" w:cs="Times New Roman"/>
        </w:rPr>
        <w:t xml:space="preserve"> 1844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ရောက်လာသည့်အခါနှင့်၊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9/11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ပြန်လည်ရောက်လာသည့်အခါတွင်လည်း၊</w:t>
      </w:r>
      <w:r>
        <w:rPr>
          <w:rFonts w:ascii="Times New Roman" w:hAnsi="Times New Roman" w:eastAsia="Times New Roman" w:cs="Times New Roman"/>
        </w:rPr>
        <w:t xml:space="preserve"> </w:t>
      </w:r>
      <w:r>
        <w:rPr>
          <w:rFonts w:ascii="Myanmar Text" w:hAnsi="Myanmar Text" w:eastAsia="Myanmar Text" w:cs="Myanmar Text"/>
        </w:rPr>
        <w:t>ယောဟန်အား</w:t>
      </w:r>
      <w:r>
        <w:rPr>
          <w:rFonts w:ascii="Times New Roman" w:hAnsi="Times New Roman" w:eastAsia="Times New Roman" w:cs="Times New Roman"/>
        </w:rPr>
        <w:t xml:space="preserve"> </w:t>
      </w:r>
      <w:r>
        <w:rPr>
          <w:rFonts w:ascii="Myanmar Text" w:hAnsi="Myanmar Text" w:eastAsia="Myanmar Text" w:cs="Myanmar Text"/>
        </w:rPr>
        <w:t>ဗိမာန်တော်နှင့်</w:t>
      </w:r>
      <w:r>
        <w:rPr>
          <w:rFonts w:ascii="Times New Roman" w:hAnsi="Times New Roman" w:eastAsia="Times New Roman" w:cs="Times New Roman"/>
        </w:rPr>
        <w:t xml:space="preserve"> </w:t>
      </w:r>
      <w:r>
        <w:rPr>
          <w:rFonts w:ascii="Myanmar Text" w:hAnsi="Myanmar Text" w:eastAsia="Myanmar Text" w:cs="Myanmar Text"/>
        </w:rPr>
        <w:t>ထိုအထဲ၌</w:t>
      </w:r>
      <w:r>
        <w:rPr>
          <w:rFonts w:ascii="Times New Roman" w:hAnsi="Times New Roman" w:eastAsia="Times New Roman" w:cs="Times New Roman"/>
        </w:rPr>
        <w:t xml:space="preserve"> </w:t>
      </w:r>
      <w:r>
        <w:rPr>
          <w:rFonts w:ascii="Myanmar Text" w:hAnsi="Myanmar Text" w:eastAsia="Myanmar Text" w:cs="Myanmar Text"/>
        </w:rPr>
        <w:t>ကိုးကွယ်သူများကို</w:t>
      </w:r>
      <w:r>
        <w:rPr>
          <w:rFonts w:ascii="Times New Roman" w:hAnsi="Times New Roman" w:eastAsia="Times New Roman" w:cs="Times New Roman"/>
        </w:rPr>
        <w:t xml:space="preserve"> </w:t>
      </w:r>
      <w:r>
        <w:rPr>
          <w:rFonts w:ascii="Myanmar Text" w:hAnsi="Myanmar Text" w:eastAsia="Myanmar Text" w:cs="Myanmar Text"/>
        </w:rPr>
        <w:t>တိုင်းတာရန်</w:t>
      </w:r>
      <w:r>
        <w:rPr>
          <w:rFonts w:ascii="Times New Roman" w:hAnsi="Times New Roman" w:eastAsia="Times New Roman" w:cs="Times New Roman"/>
        </w:rPr>
        <w:t xml:space="preserve"> </w:t>
      </w:r>
      <w:r>
        <w:rPr>
          <w:rFonts w:ascii="Myanmar Text" w:hAnsi="Myanmar Text" w:eastAsia="Myanmar Text" w:cs="Myanmar Text"/>
        </w:rPr>
        <w:t>အမိန့်ပေးထားသဖြင့်၊</w:t>
      </w:r>
      <w:r>
        <w:rPr>
          <w:rFonts w:ascii="Times New Roman" w:hAnsi="Times New Roman" w:eastAsia="Times New Roman" w:cs="Times New Roman"/>
        </w:rPr>
        <w:t xml:space="preserve"> 2023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ဗျာဒိတ်ပရောဖက်ပြုထားသော</w:t>
      </w:r>
      <w:r>
        <w:rPr>
          <w:rFonts w:ascii="Times New Roman" w:hAnsi="Times New Roman" w:eastAsia="Times New Roman" w:cs="Times New Roman"/>
        </w:rPr>
        <w:t xml:space="preserve"> </w:t>
      </w:r>
      <w:r>
        <w:rPr>
          <w:rFonts w:ascii="Myanmar Text" w:hAnsi="Myanmar Text" w:eastAsia="Myanmar Text" w:cs="Myanmar Text"/>
        </w:rPr>
        <w:t>ဗိမာန်တော်နှင့်</w:t>
      </w:r>
      <w:r>
        <w:rPr>
          <w:rFonts w:ascii="Times New Roman" w:hAnsi="Times New Roman" w:eastAsia="Times New Roman" w:cs="Times New Roman"/>
        </w:rPr>
        <w:t xml:space="preserve"> </w:t>
      </w:r>
      <w:r>
        <w:rPr>
          <w:rFonts w:ascii="Myanmar Text" w:hAnsi="Myanmar Text" w:eastAsia="Myanmar Text" w:cs="Myanmar Text"/>
        </w:rPr>
        <w:t>ကိုးကွယ်သူများကို</w:t>
      </w:r>
      <w:r>
        <w:rPr>
          <w:rFonts w:ascii="Times New Roman" w:hAnsi="Times New Roman" w:eastAsia="Times New Roman" w:cs="Times New Roman"/>
        </w:rPr>
        <w:t xml:space="preserve"> </w:t>
      </w:r>
      <w:r>
        <w:rPr>
          <w:rFonts w:ascii="Myanmar Text" w:hAnsi="Myanmar Text" w:eastAsia="Myanmar Text" w:cs="Myanmar Text"/>
        </w:rPr>
        <w:t>တိုင်းတာခြင်းအလုပ်တစ်ရပ်</w:t>
      </w:r>
      <w:r>
        <w:rPr>
          <w:rFonts w:ascii="Times New Roman" w:hAnsi="Times New Roman" w:eastAsia="Times New Roman" w:cs="Times New Roman"/>
        </w:rPr>
        <w:t xml:space="preserve"> </w:t>
      </w:r>
      <w:r>
        <w:rPr>
          <w:rFonts w:ascii="Myanmar Text" w:hAnsi="Myanmar Text" w:eastAsia="Myanmar Text" w:cs="Myanmar Text"/>
        </w:rPr>
        <w:t>ရှိကြောင်းကို</w:t>
      </w:r>
      <w:r>
        <w:rPr>
          <w:rFonts w:ascii="Times New Roman" w:hAnsi="Times New Roman" w:eastAsia="Times New Roman" w:cs="Times New Roman"/>
        </w:rPr>
        <w:t xml:space="preserve"> </w:t>
      </w:r>
      <w:r>
        <w:rPr>
          <w:rFonts w:ascii="Myanmar Text" w:hAnsi="Myanmar Text" w:eastAsia="Myanmar Text" w:cs="Myanmar Text"/>
        </w:rPr>
        <w:t>သတ်မှတ်ဖော်ပြနေသည်။</w:t>
      </w:r>
      <w:r>
        <w:rPr>
          <w:rFonts w:ascii="Times New Roman" w:hAnsi="Times New Roman" w:eastAsia="Times New Roman" w:cs="Times New Roman"/>
        </w:rPr>
        <w:t xml:space="preserve"> </w:t>
      </w:r>
      <w:r>
        <w:rPr>
          <w:rFonts w:ascii="Myanmar Text" w:hAnsi="Myanmar Text" w:eastAsia="Myanmar Text" w:cs="Myanmar Text"/>
        </w:rPr>
        <w:t>မလာခိသည်</w:t>
      </w:r>
      <w:r>
        <w:rPr>
          <w:rFonts w:ascii="Times New Roman" w:hAnsi="Times New Roman" w:eastAsia="Times New Roman" w:cs="Times New Roman"/>
        </w:rPr>
        <w:t xml:space="preserve"> “</w:t>
      </w:r>
      <w:r>
        <w:rPr>
          <w:rFonts w:ascii="Myanmar Text" w:hAnsi="Myanmar Text" w:eastAsia="Myanmar Text" w:cs="Myanmar Text"/>
        </w:rPr>
        <w:t>သိုလှောင်ရုံ</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အဘယ်နည်း၊</w:t>
      </w:r>
      <w:r>
        <w:rPr>
          <w:rFonts w:ascii="Times New Roman" w:hAnsi="Times New Roman" w:eastAsia="Times New Roman" w:cs="Times New Roman"/>
        </w:rPr>
        <w:t xml:space="preserve"> “</w:t>
      </w:r>
      <w:r>
        <w:rPr>
          <w:rFonts w:ascii="Myanmar Text" w:hAnsi="Myanmar Text" w:eastAsia="Myanmar Text" w:cs="Myanmar Text"/>
        </w:rPr>
        <w:t>အစာ</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အဘယ်နည်းဟူသော</w:t>
      </w:r>
      <w:r>
        <w:rPr>
          <w:rFonts w:ascii="Times New Roman" w:hAnsi="Times New Roman" w:eastAsia="Times New Roman" w:cs="Times New Roman"/>
        </w:rPr>
        <w:t xml:space="preserve"> </w:t>
      </w:r>
      <w:r>
        <w:rPr>
          <w:rFonts w:ascii="Myanmar Text" w:hAnsi="Myanmar Text" w:eastAsia="Myanmar Text" w:cs="Myanmar Text"/>
        </w:rPr>
        <w:t>မေးခွန်းကို</w:t>
      </w:r>
      <w:r>
        <w:rPr>
          <w:rFonts w:ascii="Times New Roman" w:hAnsi="Times New Roman" w:eastAsia="Times New Roman" w:cs="Times New Roman"/>
        </w:rPr>
        <w:t xml:space="preserve"> </w:t>
      </w:r>
      <w:r>
        <w:rPr>
          <w:rFonts w:ascii="Myanmar Text" w:hAnsi="Myanmar Text" w:eastAsia="Myanmar Text" w:cs="Myanmar Text"/>
        </w:rPr>
        <w:t>မြှင့်တင်သည်။</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အိပ်မက်ထဲ၌လည်း</w:t>
      </w:r>
      <w:r>
        <w:rPr>
          <w:rFonts w:ascii="Times New Roman" w:hAnsi="Times New Roman" w:eastAsia="Times New Roman" w:cs="Times New Roman"/>
        </w:rPr>
        <w:t xml:space="preserve"> </w:t>
      </w:r>
      <w:r>
        <w:rPr>
          <w:rFonts w:ascii="Myanmar Text" w:hAnsi="Myanmar Text" w:eastAsia="Myanmar Text" w:cs="Myanmar Text"/>
        </w:rPr>
        <w:t>ဤမေးခွန်းများသည်</w:t>
      </w:r>
      <w:r>
        <w:rPr>
          <w:rFonts w:ascii="Times New Roman" w:hAnsi="Times New Roman" w:eastAsia="Times New Roman" w:cs="Times New Roman"/>
        </w:rPr>
        <w:t xml:space="preserve"> </w:t>
      </w:r>
      <w:r>
        <w:rPr>
          <w:rFonts w:ascii="Myanmar Text" w:hAnsi="Myanmar Text" w:eastAsia="Myanmar Text" w:cs="Myanmar Text"/>
        </w:rPr>
        <w:t>အလားတူပင်</w:t>
      </w:r>
      <w:r>
        <w:rPr>
          <w:rFonts w:ascii="Times New Roman" w:hAnsi="Times New Roman" w:eastAsia="Times New Roman" w:cs="Times New Roman"/>
        </w:rPr>
        <w:t xml:space="preserve"> “</w:t>
      </w:r>
      <w:r>
        <w:rPr>
          <w:rFonts w:ascii="Myanmar Text" w:hAnsi="Myanmar Text" w:eastAsia="Myanmar Text" w:cs="Myanmar Text"/>
        </w:rPr>
        <w:t>သေတ္တာ</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အဘယ်နည်း၊</w:t>
      </w:r>
      <w:r>
        <w:rPr>
          <w:rFonts w:ascii="Times New Roman" w:hAnsi="Times New Roman" w:eastAsia="Times New Roman" w:cs="Times New Roman"/>
        </w:rPr>
        <w:t xml:space="preserve"> “</w:t>
      </w:r>
      <w:r>
        <w:rPr>
          <w:rFonts w:ascii="Myanmar Text" w:hAnsi="Myanmar Text" w:eastAsia="Myanmar Text" w:cs="Myanmar Text"/>
        </w:rPr>
        <w:t>ရတနာများ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အဘယ်နည်းဟူ၍</w:t>
      </w:r>
      <w:r>
        <w:rPr>
          <w:rFonts w:ascii="Times New Roman" w:hAnsi="Times New Roman" w:eastAsia="Times New Roman" w:cs="Times New Roman"/>
        </w:rPr>
        <w:t xml:space="preserve"> </w:t>
      </w:r>
      <w:r>
        <w:rPr>
          <w:rFonts w:ascii="Myanmar Text" w:hAnsi="Myanmar Text" w:eastAsia="Myanmar Text" w:cs="Myanmar Text"/>
        </w:rPr>
        <w:t>ဖြစ်လိမ့်မည်။</w:t>
      </w:r>
    </w:p>
    <w:p>
      <w:pPr>
        <w:pStyle w:val="ArticleBody"/>
        <w:jc w:val="left"/>
      </w:pPr>
      <w:r>
        <w:rPr>
          <w:rFonts w:ascii="Times New Roman" w:hAnsi="Times New Roman" w:eastAsia="Times New Roman" w:cs="Times New Roman"/>
        </w:rPr>
        <w:t>Lotori la Miller le šupa mafasetere a bulegilego a legodimo bjalo ka lefelo leo kereke e fentšego go Kutollo lesomesenyane e tsošwago ka lešela le lešweu la lelata go namela dipere tše tšhweu tša madira a Morena wa mašaba. Mafasetere a bulegilego ke moo tšhegofatšo goba thogako ya Maleaki e tšhollelwago gona. Lefasetere le le bulegilego la Miller ke moo ditlakala di tlošwago gona gomme mabje a bohlokwa a kgoboketšwa ka gare ga lepokisi.</w:t>
      </w:r>
    </w:p>
    <w:p>
      <w:pPr>
        <w:pStyle w:val="ArticleBody"/>
        <w:jc w:val="left"/>
      </w:pPr>
      <w:r>
        <w:rPr>
          <w:rFonts w:ascii="Times New Roman" w:hAnsi="Times New Roman" w:eastAsia="Times New Roman" w:cs="Times New Roman"/>
        </w:rPr>
        <w:t>Rujukan pertama kepada tingkap-tingkap langit terdapat dalam kisah Nuh, dan apabila tingkap-tingkap itu dibuka, hujan turun selama empat puluh hari dan empat puluh malam. Apabila tingkap-tingkap itu dibuka, lapan jiwa berada di dalam bahtera. Pembaptisan di Laut Merah memperkenalkan empat puluh tahun pengembaraan sehingga Sungai Yordan diseberangi. Apabila Kristus kemudian dibaptis di tempat yang tepat itu, Dia didorong ke padang gurun selama empat puluh hari. Apabila Dia dibangkitkan, sebagaimana dilambangkan oleh pembaptisan-Nya, Dia mengajar para murid selama empat puluh hari sebelum Dia naik ke syurga.</w:t>
      </w:r>
    </w:p>
    <w:p>
      <w:pPr>
        <w:pStyle w:val="ArticleBody"/>
        <w:jc w:val="left"/>
      </w:pPr>
      <w:r>
        <w:rPr>
          <w:rFonts w:ascii="Times New Roman" w:hAnsi="Times New Roman" w:eastAsia="Times New Roman" w:cs="Times New Roman"/>
        </w:rPr>
        <w:t>Apabila gereja berubah daripada gereja yang berjuang kepada gereja yang menang, raja Daud yang berumur tiga puluh tahun akan memerintah selama empat puluh tahun. Gereja yang menang dilambangkan dengan seorang nabi, seorang imam, dan seorang raja. Nabi yang berumur tiga puluh tahun ketika dia memulakan pelayanannya selama dua puluh dua tahun ialah Yehezkiel, dan dia memulakan pelayanan itu ketika langit terbuka.</w:t>
      </w:r>
    </w:p>
    <w:p>
      <w:pPr>
        <w:pStyle w:val="ArticleScripture"/>
        <w:jc w:val="left"/>
      </w:pPr>
      <w:r>
        <w:rPr>
          <w:rFonts w:ascii="Times New Roman" w:hAnsi="Times New Roman" w:eastAsia="Times New Roman" w:cs="Times New Roman"/>
        </w:rPr>
        <w:t>Kungako kwenzeka ngomnyaka wamathathu, ngenyanga yesine, ngosuku lwesihlanu lwenyanga, mhla ngiphakathi kwabathunjwa ngasemfuleni iKhebhari, kwavuleka amazulu, ngabona imibono kaNkulunkulu. Hezekeli 1:1.</w:t>
      </w:r>
    </w:p>
    <w:p>
      <w:pPr>
        <w:pStyle w:val="ArticleBody"/>
        <w:jc w:val="left"/>
      </w:pPr>
      <w:r>
        <w:rPr>
          <w:rFonts w:ascii="Times New Roman" w:hAnsi="Times New Roman" w:eastAsia="Times New Roman" w:cs="Times New Roman"/>
        </w:rPr>
        <w:t>Pada usia tiga puluh tahun, Yusuf mulai memerintah sebagai imam, dan ia berhadapan dengan angin timur Islam yang membawa krisis yang kian memuncak, yang memungkinkan Mesir, naga yang terbujur di laut, menerapkan pemerintahan satu dunia. Dalam krisis itu Yusuf mengumpulkan bahan makanan ke dalam gudang-gudang.</w:t>
      </w:r>
    </w:p>
    <w:p>
      <w:pPr>
        <w:pStyle w:val="ArticleBody"/>
        <w:jc w:val="left"/>
      </w:pPr>
      <w:r>
        <w:rPr>
          <w:rFonts w:ascii="Times New Roman" w:hAnsi="Times New Roman" w:eastAsia="Times New Roman" w:cs="Times New Roman"/>
        </w:rPr>
        <w:t>Pada bulan Julai 2023, satu suara telah kedengaran di padang belantara, lalu Singa dari suku Yehuda mula membuka meterai pekabaran Seruan Tengah Malam. Pada tahun 2024, ujian alfa luaran yang bersifat asas telah memisahkan dua golongan, dan proses pembukaan meterai itu terus berlangsung. Kini pada tahun 2026, ujian omega dalaman bagi bait suci yang sekali lagi akan memisahkan dua golongan telah tiba.</w:t>
      </w:r>
    </w:p>
    <w:p>
      <w:pPr>
        <w:pStyle w:val="ArticleBody"/>
        <w:jc w:val="left"/>
      </w:pPr>
      <w:r>
        <w:rPr>
          <w:rFonts w:ascii="Times New Roman" w:hAnsi="Times New Roman" w:eastAsia="Times New Roman" w:cs="Times New Roman"/>
        </w:rPr>
        <w:t>Minggu suci yang di dalamnya Kristus, sebagai Utusan Perjanjian, meneguhkan perjanjian dengan banyak orang adalah pelataran dan tempat kudus. Sejak 22 Oktober 1844 sampai Mikhael berdiri (sebagaimana Ia lakukan pada akhir minggu suci itu ketika Stefanus dilempari dengan batu) adalah Tempat Mahakudus. Hari-hari raya musim semi digenapi dalam minggu suci itu, dan merupakan alfa dari hari-hari raya; dan hari-hari raya musim gugur, yaitu nafiri pada hari pertama, Hari Pendamaian pada hari kesepuluh, dan kemudian Hari Raya Pondok Daun dari hari kelima belas sampai hari kedua puluh dua, adalah omega dari hari-hari raya itu.</w:t>
      </w:r>
    </w:p>
    <w:p>
      <w:pPr>
        <w:pStyle w:val="ArticleScripture"/>
        <w:jc w:val="left"/>
      </w:pPr>
      <w:r>
        <w:rPr>
          <w:rFonts w:ascii="Times New Roman" w:hAnsi="Times New Roman" w:eastAsia="Times New Roman" w:cs="Times New Roman"/>
        </w:rPr>
        <w:t>“Ka mokhoa o tšoanang, le lipapiso tse amanang le ho tla ha bobeli li tshwanetse ho phethahatsoa nakong e supiloeng tšebeletsong ea tšoantšetso. Tlas’a tsamaiso ea Moshe, ho hloekisoa ha sehalalelo, kapa Letsatsi le Leholo la Poelano, ho ne ho etsahala ka letsatsi la leshome la khoeli ea bosupa ea Bajuda (Levitike 16:29–34), ha moprista e moholo, a se a etselitse Iseraele eohle poelano, ’me ka hona a tlositse libe tsa bona sehalalelong, a ne a tsoa ’me a hlohonolofatsa sechaba. Ka hona ho ne ho lumeloa hore Kreste, Moprista oa rona e Moholo e Moholo, o tla hlaha ho hloekisa lefatše ka timetso ea sebe le ea baetsalibe, le ho hlohonolofatsa sechaba sa Hae se mo letetseng ka ho se shoe. Letsatsi la leshome la khoeli ea bosupa, Letsatsi le Leholo la Poelano, nako ea ho hloekisoa ha sehalalelo, leo ka selemo sa 1844 le ileng la oela ka la mashome a mabeli a metso e ’meli la Mphalane, le ne le nkoa e le nako ea ho tla ha Morena. Sena se ne se lumellana le bopaki bo seng bo hlahisitsoe hore matsatsi a 2300 a ne a tla fela ka hoetla, ’me qeto eo e ne e bonahala e sa hanyetsoe.”</w:t>
      </w:r>
    </w:p>
    <w:p>
      <w:pPr>
        <w:pStyle w:val="ArticleScripture"/>
        <w:jc w:val="left"/>
      </w:pPr>
      <w:r>
        <w:rPr>
          <w:rFonts w:ascii="Times New Roman" w:hAnsi="Times New Roman" w:eastAsia="Times New Roman" w:cs="Times New Roman"/>
        </w:rPr>
        <w:t>“У хаыртыг Матфей 25-тыӊ хызыл-чаазынында күдерип чытығланыр үе доозулуп, аннаӊ соонда күйеү кізі келче. Пу, азырға дейін келтірілген дәлелдерге — пайғамбарлықтан да, пелгілерден де — толық сәйкес келген. Оларныӊ анығ ақиқат полғанына күшті сенім салған; ‘түн ортазыныӊ айғайын’ мындаған сенчілер жар салған.”</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如同潮浪一般</w:t>
      </w:r>
      <w:r>
        <w:rPr>
          <w:rFonts w:ascii="Times New Roman" w:hAnsi="Times New Roman" w:eastAsia="Times New Roman" w:cs="Times New Roman"/>
        </w:rPr>
        <w:t>,</w:t>
      </w:r>
      <w:r>
        <w:rPr>
          <w:rFonts w:ascii="Microsoft YaHei" w:hAnsi="Microsoft YaHei" w:eastAsia="Microsoft YaHei" w:cs="Microsoft YaHei"/>
        </w:rPr>
        <w:t>这场运动席卷了全国</w:t>
      </w:r>
      <w:r>
        <w:rPr>
          <w:rFonts w:ascii="Times New Roman" w:hAnsi="Times New Roman" w:eastAsia="Times New Roman" w:cs="Times New Roman"/>
        </w:rPr>
        <w:t>.</w:t>
      </w:r>
      <w:r>
        <w:rPr>
          <w:rFonts w:ascii="Microsoft YaHei" w:hAnsi="Microsoft YaHei" w:eastAsia="Microsoft YaHei" w:cs="Microsoft YaHei"/>
        </w:rPr>
        <w:t>从城市到城市</w:t>
      </w:r>
      <w:r>
        <w:rPr>
          <w:rFonts w:ascii="Times New Roman" w:hAnsi="Times New Roman" w:eastAsia="Times New Roman" w:cs="Times New Roman"/>
        </w:rPr>
        <w:t>,</w:t>
      </w:r>
      <w:r>
        <w:rPr>
          <w:rFonts w:ascii="Microsoft YaHei" w:hAnsi="Microsoft YaHei" w:eastAsia="Microsoft YaHei" w:cs="Microsoft YaHei"/>
        </w:rPr>
        <w:t>从乡村到乡村</w:t>
      </w:r>
      <w:r>
        <w:rPr>
          <w:rFonts w:ascii="Times New Roman" w:hAnsi="Times New Roman" w:eastAsia="Times New Roman" w:cs="Times New Roman"/>
        </w:rPr>
        <w:t>,</w:t>
      </w:r>
      <w:r>
        <w:rPr>
          <w:rFonts w:ascii="Microsoft YaHei" w:hAnsi="Microsoft YaHei" w:eastAsia="Microsoft YaHei" w:cs="Microsoft YaHei"/>
        </w:rPr>
        <w:t>并且深入偏远的地区</w:t>
      </w:r>
      <w:r>
        <w:rPr>
          <w:rFonts w:ascii="Times New Roman" w:hAnsi="Times New Roman" w:eastAsia="Times New Roman" w:cs="Times New Roman"/>
        </w:rPr>
        <w:t>,</w:t>
      </w:r>
      <w:r>
        <w:rPr>
          <w:rFonts w:ascii="Microsoft YaHei" w:hAnsi="Microsoft YaHei" w:eastAsia="Microsoft YaHei" w:cs="Microsoft YaHei"/>
        </w:rPr>
        <w:t>直到上帝那些等候祂的子民都被充分唤醒</w:t>
      </w:r>
      <w:r>
        <w:rPr>
          <w:rFonts w:ascii="Times New Roman" w:hAnsi="Times New Roman" w:eastAsia="Times New Roman" w:cs="Times New Roman"/>
        </w:rPr>
        <w:t>.</w:t>
      </w:r>
      <w:r>
        <w:rPr>
          <w:rFonts w:ascii="Microsoft YaHei" w:hAnsi="Microsoft YaHei" w:eastAsia="Microsoft YaHei" w:cs="Microsoft YaHei"/>
        </w:rPr>
        <w:t>狂热主义在这宣告面前消失了</w:t>
      </w:r>
      <w:r>
        <w:rPr>
          <w:rFonts w:ascii="Times New Roman" w:hAnsi="Times New Roman" w:eastAsia="Times New Roman" w:cs="Times New Roman"/>
        </w:rPr>
        <w:t>,</w:t>
      </w:r>
      <w:r>
        <w:rPr>
          <w:rFonts w:ascii="Microsoft YaHei" w:hAnsi="Microsoft YaHei" w:eastAsia="Microsoft YaHei" w:cs="Microsoft YaHei"/>
        </w:rPr>
        <w:t>如同初霜在升起的太阳前消融</w:t>
      </w:r>
      <w:r>
        <w:rPr>
          <w:rFonts w:ascii="Times New Roman" w:hAnsi="Times New Roman" w:eastAsia="Times New Roman" w:cs="Times New Roman"/>
        </w:rPr>
        <w:t>.</w:t>
      </w:r>
      <w:r>
        <w:rPr>
          <w:rFonts w:ascii="Microsoft YaHei" w:hAnsi="Microsoft YaHei" w:eastAsia="Microsoft YaHei" w:cs="Microsoft YaHei"/>
        </w:rPr>
        <w:t>信徒看见他们的疑惑与困惑被除去</w:t>
      </w:r>
      <w:r>
        <w:rPr>
          <w:rFonts w:ascii="Times New Roman" w:hAnsi="Times New Roman" w:eastAsia="Times New Roman" w:cs="Times New Roman"/>
        </w:rPr>
        <w:t>,</w:t>
      </w:r>
      <w:r>
        <w:rPr>
          <w:rFonts w:ascii="Microsoft YaHei" w:hAnsi="Microsoft YaHei" w:eastAsia="Microsoft YaHei" w:cs="Microsoft YaHei"/>
        </w:rPr>
        <w:t>盼望与勇气激励着他们的心</w:t>
      </w:r>
      <w:r>
        <w:rPr>
          <w:rFonts w:ascii="Times New Roman" w:hAnsi="Times New Roman" w:eastAsia="Times New Roman" w:cs="Times New Roman"/>
        </w:rPr>
        <w:t>.</w:t>
      </w:r>
      <w:r>
        <w:rPr>
          <w:rFonts w:ascii="Microsoft YaHei" w:hAnsi="Microsoft YaHei" w:eastAsia="Microsoft YaHei" w:cs="Microsoft YaHei"/>
        </w:rPr>
        <w:t>这工作脱离了那些极端现象</w:t>
      </w:r>
      <w:r>
        <w:rPr>
          <w:rFonts w:ascii="Times New Roman" w:hAnsi="Times New Roman" w:eastAsia="Times New Roman" w:cs="Times New Roman"/>
        </w:rPr>
        <w:t>;</w:t>
      </w:r>
      <w:r>
        <w:rPr>
          <w:rFonts w:ascii="Microsoft YaHei" w:hAnsi="Microsoft YaHei" w:eastAsia="Microsoft YaHei" w:cs="Microsoft YaHei"/>
        </w:rPr>
        <w:t>每当人在没有上帝圣言和圣灵约束之影响下激动兴奋时</w:t>
      </w:r>
      <w:r>
        <w:rPr>
          <w:rFonts w:ascii="Times New Roman" w:hAnsi="Times New Roman" w:eastAsia="Times New Roman" w:cs="Times New Roman"/>
        </w:rPr>
        <w:t>,</w:t>
      </w:r>
      <w:r>
        <w:rPr>
          <w:rFonts w:ascii="Microsoft YaHei" w:hAnsi="Microsoft YaHei" w:eastAsia="Microsoft YaHei" w:cs="Microsoft YaHei"/>
        </w:rPr>
        <w:t>这些极端现象总会显露出来</w:t>
      </w:r>
      <w:r>
        <w:rPr>
          <w:rFonts w:ascii="Times New Roman" w:hAnsi="Times New Roman" w:eastAsia="Times New Roman" w:cs="Times New Roman"/>
        </w:rPr>
        <w:t>.</w:t>
      </w:r>
      <w:r>
        <w:rPr>
          <w:rFonts w:ascii="Microsoft YaHei" w:hAnsi="Microsoft YaHei" w:eastAsia="Microsoft YaHei" w:cs="Microsoft YaHei"/>
        </w:rPr>
        <w:t>它在性质上类似于古代以色列中那些谦卑己心、归回耶和华的时期</w:t>
      </w:r>
      <w:r>
        <w:rPr>
          <w:rFonts w:ascii="Times New Roman" w:hAnsi="Times New Roman" w:eastAsia="Times New Roman" w:cs="Times New Roman"/>
        </w:rPr>
        <w:t>;</w:t>
      </w:r>
      <w:r>
        <w:rPr>
          <w:rFonts w:ascii="Microsoft YaHei" w:hAnsi="Microsoft YaHei" w:eastAsia="Microsoft YaHei" w:cs="Microsoft YaHei"/>
        </w:rPr>
        <w:t>当时</w:t>
      </w:r>
      <w:r>
        <w:rPr>
          <w:rFonts w:ascii="Times New Roman" w:hAnsi="Times New Roman" w:eastAsia="Times New Roman" w:cs="Times New Roman"/>
        </w:rPr>
        <w:t>,</w:t>
      </w:r>
      <w:r>
        <w:rPr>
          <w:rFonts w:ascii="Microsoft YaHei" w:hAnsi="Microsoft YaHei" w:eastAsia="Microsoft YaHei" w:cs="Microsoft YaHei"/>
        </w:rPr>
        <w:t>他们是在祂仆人所传责备的信息之后如此行的</w:t>
      </w:r>
      <w:r>
        <w:rPr>
          <w:rFonts w:ascii="Times New Roman" w:hAnsi="Times New Roman" w:eastAsia="Times New Roman" w:cs="Times New Roman"/>
        </w:rPr>
        <w:t>.</w:t>
      </w:r>
      <w:r>
        <w:rPr>
          <w:rFonts w:ascii="Microsoft YaHei" w:hAnsi="Microsoft YaHei" w:eastAsia="Microsoft YaHei" w:cs="Microsoft YaHei"/>
        </w:rPr>
        <w:t>它具有一切时代中标示上帝工作的特征</w:t>
      </w:r>
      <w:r>
        <w:rPr>
          <w:rFonts w:ascii="Times New Roman" w:hAnsi="Times New Roman" w:eastAsia="Times New Roman" w:cs="Times New Roman"/>
        </w:rPr>
        <w:t>.</w:t>
      </w:r>
      <w:r>
        <w:rPr>
          <w:rFonts w:ascii="Microsoft YaHei" w:hAnsi="Microsoft YaHei" w:eastAsia="Microsoft YaHei" w:cs="Microsoft YaHei"/>
        </w:rPr>
        <w:t>其中少有狂喜的欢乐</w:t>
      </w:r>
      <w:r>
        <w:rPr>
          <w:rFonts w:ascii="Times New Roman" w:hAnsi="Times New Roman" w:eastAsia="Times New Roman" w:cs="Times New Roman"/>
        </w:rPr>
        <w:t>,</w:t>
      </w:r>
      <w:r>
        <w:rPr>
          <w:rFonts w:ascii="Microsoft YaHei" w:hAnsi="Microsoft YaHei" w:eastAsia="Microsoft YaHei" w:cs="Microsoft YaHei"/>
        </w:rPr>
        <w:t>却更多是深切的省察己心、承认罪恶</w:t>
      </w:r>
      <w:r>
        <w:rPr>
          <w:rFonts w:ascii="Times New Roman" w:hAnsi="Times New Roman" w:eastAsia="Times New Roman" w:cs="Times New Roman"/>
        </w:rPr>
        <w:t>,</w:t>
      </w:r>
      <w:r>
        <w:rPr>
          <w:rFonts w:ascii="Microsoft YaHei" w:hAnsi="Microsoft YaHei" w:eastAsia="Microsoft YaHei" w:cs="Microsoft YaHei"/>
        </w:rPr>
        <w:t>并离弃世界</w:t>
      </w:r>
      <w:r>
        <w:rPr>
          <w:rFonts w:ascii="Times New Roman" w:hAnsi="Times New Roman" w:eastAsia="Times New Roman" w:cs="Times New Roman"/>
        </w:rPr>
        <w:t>.</w:t>
      </w:r>
      <w:r>
        <w:rPr>
          <w:rFonts w:ascii="Microsoft YaHei" w:hAnsi="Microsoft YaHei" w:eastAsia="Microsoft YaHei" w:cs="Microsoft YaHei"/>
        </w:rPr>
        <w:t>预备迎见主</w:t>
      </w:r>
      <w:r>
        <w:rPr>
          <w:rFonts w:ascii="Times New Roman" w:hAnsi="Times New Roman" w:eastAsia="Times New Roman" w:cs="Times New Roman"/>
        </w:rPr>
        <w:t>,</w:t>
      </w:r>
      <w:r>
        <w:rPr>
          <w:rFonts w:ascii="Microsoft YaHei" w:hAnsi="Microsoft YaHei" w:eastAsia="Microsoft YaHei" w:cs="Microsoft YaHei"/>
        </w:rPr>
        <w:t>乃是那些痛苦挣扎之心灵所负担的重任</w:t>
      </w:r>
      <w:r>
        <w:rPr>
          <w:rFonts w:ascii="Times New Roman" w:hAnsi="Times New Roman" w:eastAsia="Times New Roman" w:cs="Times New Roman"/>
        </w:rPr>
        <w:t>.</w:t>
      </w:r>
      <w:r>
        <w:rPr>
          <w:rFonts w:ascii="Microsoft YaHei" w:hAnsi="Microsoft YaHei" w:eastAsia="Microsoft YaHei" w:cs="Microsoft YaHei"/>
        </w:rPr>
        <w:t>那里有恒切的祷告</w:t>
      </w:r>
      <w:r>
        <w:rPr>
          <w:rFonts w:ascii="Times New Roman" w:hAnsi="Times New Roman" w:eastAsia="Times New Roman" w:cs="Times New Roman"/>
        </w:rPr>
        <w:t>,</w:t>
      </w:r>
      <w:r>
        <w:rPr>
          <w:rFonts w:ascii="Microsoft YaHei" w:hAnsi="Microsoft YaHei" w:eastAsia="Microsoft YaHei" w:cs="Microsoft YaHei"/>
        </w:rPr>
        <w:t>并有毫无保留地献身于上帝</w:t>
      </w:r>
      <w:r>
        <w:rPr>
          <w:rFonts w:ascii="Times New Roman" w:hAnsi="Times New Roman" w:eastAsia="Times New Roman" w:cs="Times New Roman"/>
        </w:rPr>
        <w:t>.”«</w:t>
      </w:r>
      <w:r>
        <w:rPr>
          <w:rFonts w:ascii="Microsoft YaHei" w:hAnsi="Microsoft YaHei" w:eastAsia="Microsoft YaHei" w:cs="Microsoft YaHei"/>
        </w:rPr>
        <w:t>善恶之争</w:t>
      </w:r>
      <w:r>
        <w:rPr>
          <w:rFonts w:ascii="Times New Roman" w:hAnsi="Times New Roman" w:eastAsia="Times New Roman" w:cs="Times New Roman"/>
        </w:rPr>
        <w:t>»,400</w:t>
      </w:r>
      <w:r>
        <w:rPr>
          <w:rFonts w:ascii="Microsoft YaHei" w:hAnsi="Microsoft YaHei" w:eastAsia="Microsoft YaHei" w:cs="Microsoft YaHei"/>
        </w:rPr>
        <w:t>页</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Perayaan-perayaan musim semi telah digenapi pada minggu suci, dan hujan awal atau hujan alfa kemudian dicurahkan pada hari Pentakosta, dengan demikian melambangkan pencurahan hujan akhir pada perayaan-perayaan musim gugur. Perayaan-perayaan musim semi itu dikemukakan dalam Imamat 23, ayat satu sampai dua puluh dua. Perayaan-perayaan musim gugur terdapat dalam ayat 23 sampai 44. 2300 tahun membawa Anda kepada 1844. Dua puluh dua ayat untuk perayaan-perayaan musim semi dan dua puluh dua ayat untuk perayaan-perayaan musim gugur. Dua rangkaian dua puluh dua dalam pasal dua puluh tiga.</w:t>
      </w:r>
    </w:p>
    <w:p>
      <w:pPr>
        <w:pStyle w:val="ArticleBody"/>
        <w:jc w:val="left"/>
      </w:pPr>
      <w:r>
        <w:rPr>
          <w:rFonts w:ascii="Nirmala UI" w:hAnsi="Nirmala UI" w:eastAsia="Nirmala UI" w:cs="Nirmala UI"/>
        </w:rPr>
        <w:t>उत्सवको</w:t>
      </w:r>
      <w:r>
        <w:rPr>
          <w:rFonts w:ascii="Times New Roman" w:hAnsi="Times New Roman" w:eastAsia="Times New Roman" w:cs="Times New Roman"/>
        </w:rPr>
        <w:t xml:space="preserve"> </w:t>
      </w:r>
      <w:r>
        <w:rPr>
          <w:rFonts w:ascii="Nirmala UI" w:hAnsi="Nirmala UI" w:eastAsia="Nirmala UI" w:cs="Nirmala UI"/>
        </w:rPr>
        <w:t>तुरहीले</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दिनभित्र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प्रायश्चित्तको</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पापहरू</w:t>
      </w:r>
      <w:r>
        <w:rPr>
          <w:rFonts w:ascii="Times New Roman" w:hAnsi="Times New Roman" w:eastAsia="Times New Roman" w:cs="Times New Roman"/>
        </w:rPr>
        <w:t xml:space="preserve"> </w:t>
      </w:r>
      <w:r>
        <w:rPr>
          <w:rFonts w:ascii="Nirmala UI" w:hAnsi="Nirmala UI" w:eastAsia="Nirmala UI" w:cs="Nirmala UI"/>
        </w:rPr>
        <w:t>क्षमा</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बासस्थानहरूको</w:t>
      </w:r>
      <w:r>
        <w:rPr>
          <w:rFonts w:ascii="Times New Roman" w:hAnsi="Times New Roman" w:eastAsia="Times New Roman" w:cs="Times New Roman"/>
        </w:rPr>
        <w:t xml:space="preserve"> </w:t>
      </w:r>
      <w:r>
        <w:rPr>
          <w:rFonts w:ascii="Nirmala UI" w:hAnsi="Nirmala UI" w:eastAsia="Nirmala UI" w:cs="Nirmala UI"/>
        </w:rPr>
        <w:t>उत्सव</w:t>
      </w:r>
      <w:r>
        <w:rPr>
          <w:rFonts w:ascii="Times New Roman" w:hAnsi="Times New Roman" w:eastAsia="Times New Roman" w:cs="Times New Roman"/>
        </w:rPr>
        <w:t xml:space="preserve"> </w:t>
      </w:r>
      <w:r>
        <w:rPr>
          <w:rFonts w:ascii="Nirmala UI" w:hAnsi="Nirmala UI" w:eastAsia="Nirmala UI" w:cs="Nirmala UI"/>
        </w:rPr>
        <w:t>आनन्दको</w:t>
      </w:r>
      <w:r>
        <w:rPr>
          <w:rFonts w:ascii="Times New Roman" w:hAnsi="Times New Roman" w:eastAsia="Times New Roman" w:cs="Times New Roman"/>
        </w:rPr>
        <w:t xml:space="preserve"> </w:t>
      </w:r>
      <w:r>
        <w:rPr>
          <w:rFonts w:ascii="Nirmala UI" w:hAnsi="Nirmala UI" w:eastAsia="Nirmala UI" w:cs="Nirmala UI"/>
        </w:rPr>
        <w:t>उत्सव</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उत्सवपछिको</w:t>
      </w:r>
      <w:r>
        <w:rPr>
          <w:rFonts w:ascii="Times New Roman" w:hAnsi="Times New Roman" w:eastAsia="Times New Roman" w:cs="Times New Roman"/>
        </w:rPr>
        <w:t xml:space="preserve"> </w:t>
      </w:r>
      <w:r>
        <w:rPr>
          <w:rFonts w:ascii="Nirmala UI" w:hAnsi="Nirmala UI" w:eastAsia="Nirmala UI" w:cs="Nirmala UI"/>
        </w:rPr>
        <w:t>सबथ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दिनले</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सबथ</w:t>
      </w:r>
      <w:r>
        <w:rPr>
          <w:rFonts w:ascii="Times New Roman" w:hAnsi="Times New Roman" w:eastAsia="Times New Roman" w:cs="Times New Roman"/>
        </w:rPr>
        <w:t>-</w:t>
      </w:r>
      <w:r>
        <w:rPr>
          <w:rFonts w:ascii="Nirmala UI" w:hAnsi="Nirmala UI" w:eastAsia="Nirmala UI" w:cs="Nirmala UI"/>
        </w:rPr>
        <w:t>विश्रामलाई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Tetapi, kekasih, janganlah kamu tidak mengetahui hal yang satu ini, yaitu bahwa satu hari di sisi Tuhan sama seperti seribu tahun, dan seribu tahun sama seperti satu hari. 2 Petrus 3:8.</w:t>
      </w:r>
    </w:p>
    <w:p>
      <w:pPr>
        <w:pStyle w:val="ArticleBody"/>
        <w:jc w:val="left"/>
      </w:pPr>
      <w:r>
        <w:rPr>
          <w:rFonts w:ascii="Times New Roman" w:hAnsi="Times New Roman" w:eastAsia="Times New Roman" w:cs="Times New Roman"/>
        </w:rPr>
        <w:t>Malaika wa ntete asakolaki bofungwami ya kosambisa, mpe na eteni wana ya esakweli, 1798, oyo ezalaki “ntango ya nsuka” ya Danyele, ezali kokokisama ya fɛti ya bakelelo; kasi na mokolo ya 11 Août 1840, nsango ya malaika wa ntete ya 1798, oyo efungolamaki, epesamaki nguya na kokokisama ya esakweli ya mawa ya mibale. Islam ezali eteni ya likebisi ya fɛti ya bakelelo, oyo esakolaka mokolo ya kosambisa oyo ezali kopusana.</w:t>
      </w:r>
    </w:p>
    <w:p>
      <w:pPr>
        <w:pStyle w:val="ArticleBody"/>
        <w:jc w:val="left"/>
      </w:pPr>
      <w:r>
        <w:rPr>
          <w:rFonts w:ascii="Times New Roman" w:hAnsi="Times New Roman" w:eastAsia="Times New Roman" w:cs="Times New Roman"/>
        </w:rPr>
        <w:t>Bagi mereka yang bersedia melihat, perayaan-perayaan musim gugur, yaitu sangkakala dan pondok daun, melambangkan perayaan-perayaan alfa dan omega, dengan penghakiman di tengah-tengahnya. Bukanlah suatu kebetulan bahwa perayaan-perayaan ini disebutkan dalam Imamat dua puluh tiga. Dua puluh tiga adalah lambang pendamaian. Bukanlah suatu kebetulan bahwa perayaan yang pertama jatuh pada hari pertama bulan ketujuh dan bahwa perayaan yang terakhir berakhir pada hari kedua puluh dua. Hari Raya Sangkakala adalah huruf pertama alfabet Ibrani, Hari Pendamaian adalah huruf tengah, dan Hari Raya Pondok Daun adalah huruf kedua puluh dua alfabet Ibrani.</w:t>
      </w:r>
    </w:p>
    <w:p>
      <w:pPr>
        <w:pStyle w:val="ArticleBody"/>
        <w:jc w:val="left"/>
      </w:pPr>
      <w:r>
        <w:rPr>
          <w:rFonts w:ascii="Times New Roman" w:hAnsi="Times New Roman" w:eastAsia="Times New Roman" w:cs="Times New Roman"/>
        </w:rPr>
        <w:t>Sura ya ishirini na tatu, mistari ya 23 hadi 44 ya Mambo ya Walawi ni mistari ishirini na miwili iliyowekwa ndani ya “mfumo wa kweli.” Siku ya kumi iliyo katikati inatambulisha jaribu, kwa maana kumi ni ishara ya jaribu, na Siku ya Upatanisho ndipo uasi wa waliopotea unasajiliwa na kutatuliwa, naye uasi huo unawakilishwa na herufi ya kumi na tatu ya alfabeti ya Kiebrania. Herufi ya katikati ya neno la Kiebrania la kweli ni ya kumi na tatu, nayo inapatana na siku ya kumi ya mwezi wa saba, na kama alama ya njia inazo sifa za kinabii za alfabeti ya Kiebrania na za siku hiyo mahsusi. Kumi pamoja na kumi na tatu ni ishirini na tatu. Sabini ni jumla ya 10 mara 7, na siku ya kumi ya mwezi wa saba pia ni sawa na sabini, nayo ni ishara ya kufungwa kwa wakati wa rehema.</w:t>
      </w:r>
    </w:p>
    <w:p>
      <w:pPr>
        <w:pStyle w:val="ArticleScripture"/>
        <w:jc w:val="left"/>
      </w:pPr>
      <w:r>
        <w:rPr>
          <w:rFonts w:ascii="Times New Roman" w:hAnsi="Times New Roman" w:eastAsia="Times New Roman" w:cs="Times New Roman"/>
        </w:rPr>
        <w:t>Петар тогда подошёл к Нему и сказал: Господи! сколько раз простит мне брат мой, когда согрешит против меня? до семи ли раз? Иисус говорит ему: не говорю тебе: до семи, но до седмижды семидесяти раз. Матфея 18:21, 22.</w:t>
      </w:r>
    </w:p>
    <w:p>
      <w:pPr>
        <w:pStyle w:val="ArticleBody"/>
        <w:jc w:val="left"/>
      </w:pPr>
      <w:r>
        <w:rPr>
          <w:rFonts w:ascii="Times New Roman" w:hAnsi="Times New Roman" w:eastAsia="Times New Roman" w:cs="Times New Roman"/>
        </w:rPr>
        <w:t>Empu haneennga kumyi sni baji yao shi Israel kgang mtii hnga. Madu kumyi gaji masum sni yangna kchingri haneennga matii hnga; aro haneennga paksni shi sni masni baji chisikna mesoka mesok rongtalna pinyada hnga. Asiga Daniel chapkai sni masni ningo “mesok rongtalna” ine mesoka, Jisu pangsot nga probationary time ni kotokani haneennga kumyi sni baji, aro iba shi mesok rongtalna pinyada hnga.</w:t>
      </w:r>
    </w:p>
    <w:p>
      <w:pPr>
        <w:pStyle w:val="ArticleScripture"/>
        <w:jc w:val="left"/>
      </w:pPr>
      <w:r>
        <w:rPr>
          <w:rFonts w:ascii="Times New Roman" w:hAnsi="Times New Roman" w:eastAsia="Times New Roman" w:cs="Times New Roman"/>
        </w:rPr>
        <w:t>Minggu tujuh puluh telah ditetapkan atas bangsamu dan atas kotamu yang kudus, untuk mengakhiri pelanggaran, dan untuk menghapuskan dosa-dosa, dan untuk mengadakan pendamaian bagi kejahatan, dan untuk mendatangkan kebenaran yang kekal, dan untuk memeteraikan penglihatan dan nubuat, dan untuk mengurapi Yang Mahakudus. Daniel 9:24.</w:t>
      </w:r>
    </w:p>
    <w:p>
      <w:pPr>
        <w:pStyle w:val="ArticleBody"/>
        <w:jc w:val="left"/>
      </w:pPr>
      <w:r>
        <w:rPr>
          <w:rFonts w:ascii="Times New Roman" w:hAnsi="Times New Roman" w:eastAsia="Times New Roman" w:cs="Times New Roman"/>
        </w:rPr>
        <w:t>Kata Ibrani yang diterjemahkan sebagai “terputus” hanya digunakan dalam ayat ini dalam Perjanjian Lama, dan artinya adalah “ditentukan atau ditetapkan.” Kata ini berbeda daripada kata yang lazim digunakan dan diterjemahkan sebagai “terputus,” yang didasarkan pada tindakan Abram memotong persembahan-persembahan pada langkah pertama perjanjian dalam Kejadian lima belas. Telah “ditentukan” dan “ditetapkan” bahwa Israel akan memiliki empat ratus sembilan puluh tahun masa percobaan, dan kemudian mereka akan diputuskan sebagai umat perjanjian Allah. Dua “keterputusan” yang berbeda; yang satu melambangkan masa itu sebagai suatu masa percobaan yang “dipotong” dari suatu bilangan yang lebih besar oleh bilangan tujuh puluh, dan ketika “anggur baru” milik Yoel “diputuskan” dari mulut mereka, masa percobaan berakhir. Tujuh puluh melambangkan berakhirnya masa percobaan.</w:t>
      </w:r>
    </w:p>
    <w:p>
      <w:pPr>
        <w:pStyle w:val="ArticleBody"/>
        <w:jc w:val="left"/>
      </w:pPr>
      <w:r>
        <w:rPr>
          <w:rFonts w:ascii="Times New Roman" w:hAnsi="Times New Roman" w:eastAsia="Times New Roman" w:cs="Times New Roman"/>
        </w:rPr>
        <w:t>Majlisi yoʼlqin bayramlari ibroniycha “haqiqat” soʻzining uch bosqichini oʻzida mujassam etadi. Kuzgi bayramlar Leviticus 23:23 da boshlanadi, Poklanish kunining oʻrta yoʻl belgisi oʻninchi kun va oʻn uchinchi harf boʻlib, bu 23 ga tenglashadi, va Chodirlar bayrami yigirma ikkinchi kunda tugaydi, undan soʻng bayramdan keyin keladigan ulugʻ Shabbat boʻladi, va parcha 23:44 da yakunlanadi.</w:t>
      </w:r>
    </w:p>
    <w:p>
      <w:pPr>
        <w:pStyle w:val="ArticleBody"/>
        <w:jc w:val="left"/>
      </w:pPr>
      <w:r>
        <w:rPr>
          <w:rFonts w:ascii="Nirmala UI" w:hAnsi="Nirmala UI" w:eastAsia="Nirmala UI" w:cs="Nirmala UI"/>
        </w:rPr>
        <w:t>ਲੈਵੀਅਸ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ਲੈਵੀਯ</w:t>
      </w:r>
      <w:r>
        <w:rPr>
          <w:rFonts w:ascii="Times New Roman" w:hAnsi="Times New Roman" w:eastAsia="Times New Roman" w:cs="Times New Roman"/>
        </w:rPr>
        <w:t xml:space="preserve"> </w:t>
      </w:r>
      <w:r>
        <w:rPr>
          <w:rFonts w:ascii="Nirmala UI" w:hAnsi="Nirmala UI" w:eastAsia="Nirmala UI" w:cs="Nirmala UI"/>
        </w:rPr>
        <w:t>ਪੁਰੋਹਿਤਾਈ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ਬਸੰਤ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ਤਿਉਹਾਰਾਂ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ਉਲੇਖ</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23:1–22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ਪਤਝੜ</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ਤਿਉਹਾਰਾਂ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ਉਲੇਖ</w:t>
      </w:r>
      <w:r>
        <w:rPr>
          <w:rFonts w:ascii="Times New Roman" w:hAnsi="Times New Roman" w:eastAsia="Times New Roman" w:cs="Times New Roman"/>
        </w:rPr>
        <w:t xml:space="preserve"> 23:23–44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ਬਸੰਤ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ਤਿਉਹਾਰਾਂ</w:t>
      </w:r>
      <w:r>
        <w:rPr>
          <w:rFonts w:ascii="Times New Roman" w:hAnsi="Times New Roman" w:eastAsia="Times New Roman" w:cs="Times New Roman"/>
        </w:rPr>
        <w:t xml:space="preserve"> </w:t>
      </w:r>
      <w:r>
        <w:rPr>
          <w:rFonts w:ascii="Nirmala UI" w:hAnsi="Nirmala UI" w:eastAsia="Nirmala UI" w:cs="Nirmala UI"/>
        </w:rPr>
        <w:t>ਬਾਈ</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ਦਰਸਾਈਆਂ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ਇਬਰਾਨੀ</w:t>
      </w:r>
      <w:r>
        <w:rPr>
          <w:rFonts w:ascii="Times New Roman" w:hAnsi="Times New Roman" w:eastAsia="Times New Roman" w:cs="Times New Roman"/>
        </w:rPr>
        <w:t xml:space="preserve"> </w:t>
      </w:r>
      <w:r>
        <w:rPr>
          <w:rFonts w:ascii="Nirmala UI" w:hAnsi="Nirmala UI" w:eastAsia="Nirmala UI" w:cs="Nirmala UI"/>
        </w:rPr>
        <w:t>ਵਰਣਮਾਲਾ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ਬਾਈ</w:t>
      </w:r>
      <w:r>
        <w:rPr>
          <w:rFonts w:ascii="Times New Roman" w:hAnsi="Times New Roman" w:eastAsia="Times New Roman" w:cs="Times New Roman"/>
        </w:rPr>
        <w:t xml:space="preserve"> </w:t>
      </w:r>
      <w:r>
        <w:rPr>
          <w:rFonts w:ascii="Nirmala UI" w:hAnsi="Nirmala UI" w:eastAsia="Nirmala UI" w:cs="Nirmala UI"/>
        </w:rPr>
        <w:t>ਅੱਖਰ</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ਪਤਝੜ</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ਤਿਉਹਾਰਾਂ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ਬਾਈ</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ਪ੍ਰਸਤੁਤ</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ਤੁਰਹੀਆਂ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ਤਿਉਹਾਰ</w:t>
      </w:r>
      <w:r>
        <w:rPr>
          <w:rFonts w:ascii="Times New Roman" w:hAnsi="Times New Roman" w:eastAsia="Times New Roman" w:cs="Times New Roman"/>
        </w:rPr>
        <w:t xml:space="preserve"> </w:t>
      </w:r>
      <w:r>
        <w:rPr>
          <w:rFonts w:ascii="Nirmala UI" w:hAnsi="Nirmala UI" w:eastAsia="Nirmala UI" w:cs="Nirmala UI"/>
        </w:rPr>
        <w:t>ਪ੍ਰਾਯਸ਼ਚਿੱਤ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ਨੇੜੇ</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ਤੰਬੂਆਂ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ਤਿਉਹਾਰ</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ਬਾਈਵੇਂ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ਰਸਮੀ</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ਤਿਉਹਾਰ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ਅਗਲਾ</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ਬਣਾਉਂਦੇ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“Cakaplah kepada bani Israel, demikian: Pada hari yang kelima belas bulan yang ketujuh ini haruslah ada Hari Raya Pondok Daun selama tujuh hari bagi TUHAN. Pada hari yang pertama haruslah ada perhimpunan kudus; janganlah kamu melakukan pekerjaan berat apa pun di dalamnya. Selama tujuh hari kamu harus mempersembahkan korban api-apian kepada TUHAN; pada hari yang kedelapan haruslah ada perhimpunan kudus bagimu, dan kamu harus mempersembahkan korban api-apian kepada TUHAN; itulah perkumpulan raya yang khidmat; janganlah kamu melakukan pekerjaan berat apa pun di dalamnya. … Juga pada hari yang kelima belas bulan yang ketujuh, apabila kamu telah mengumpulkan hasil tanah itu, kamu harus merayakan suatu perayaan bagi TUHAN tujuh hari lamanya; pada hari yang pertama haruslah ada sabat, dan pada hari yang kedelapan haruslah ada sabat.” Imamat 23:34–36, 39.</w:t>
      </w:r>
    </w:p>
    <w:p>
      <w:pPr>
        <w:pStyle w:val="ArticleBody"/>
        <w:jc w:val="left"/>
      </w:pPr>
      <w:r>
        <w:rPr>
          <w:rFonts w:ascii="Times New Roman" w:hAnsi="Times New Roman" w:eastAsia="Times New Roman" w:cs="Times New Roman"/>
        </w:rPr>
        <w:t>Sabato ka ceremoni ya atsámelo nku aso la borobobedi, e emela Sabata ya dingwaga tse sekete, e e latelang moletlo wa Metlaagana. Go phuruphutsha ga Iseraele wa bogologolo mo nageng ka dingwaga di le masome a mane go gopolwa ka go nna mo metlaaganeng mo malatsing a moletlo wa Metlaagana, mme ga go emele fela tshololo ya pula ya morago, fa e se le nako ya pitlagano ya ga Jakobe, fa baengele ba eteletse ba ba ikanyegang ba Modimo pele go ya kwa dithabeng le kwa mekgatšheng gore ba sirelediwe.</w:t>
      </w:r>
    </w:p>
    <w:p>
      <w:pPr>
        <w:pStyle w:val="ArticleScripture"/>
        <w:jc w:val="left"/>
      </w:pPr>
      <w:r>
        <w:rPr>
          <w:rFonts w:ascii="Times New Roman" w:hAnsi="Times New Roman" w:eastAsia="Times New Roman" w:cs="Times New Roman"/>
        </w:rPr>
        <w:t>“Mo nakong ya tlalelo, rotlhe re ne ra tshaba mo metseng le mo metsana, mme ra latelelwa ke baikepi, ba ba neng ba tsena mo matlong a baitshepi ka tšhaka. Ba ne ba tsholetsa tšhaka go re bolaya, mme ya robega, ya wa e se na maatla jaaka lotlhaka. Foo rotlhe ra goa motshegare le bosigo re kopa kgololo, mme goa ga rona ga tlhatlogela fa pele ga Modimo. Letsatsi la tlhaba, mme ngwedi wa ema. Melatswana ya khutsa go elela. Maru a a fifetseng, a a bokete, a tlhatloga, mme a thulana. Mme go ne go na le lefelo le le lengwe le le phepa la kgalalelo e e tlhomameng, koo lentswe la Modimo le neng la tswa gone jaaka medumo ya metsi a mantsi, le le neng la roromisa magodimo le lefatshe. Legodimo la bulega la bo la tswalega, mme la tlhakatlhakana. Dithaba tsa roroma jaaka lotlhaka mo phefong, mme tsa latlhela mafika a a magwakhwa go dikologa tsotlhe. Lewatle la bela jaaka pitsa, mme la latlhela maje mo lefatsheng. Mme e rile fa Modimo a bua letsatsi le ura ya go tla ga Jesu, a ba a neela batho ba gagwe kgolagano e e sa khutleng, a bua polelo e le nngwe, mme a khutsa, fa mafoko a ntse a dikologa mo lefatsheng. Iseraele wa Modimo o ne o eme o lebile kwa godimo, matlho a bone a tlhomile kwa godimo, ba reeditse mafoko jaaka a tswa mo molomong wa ga Jehofa, a dikologa mo lefatsheng jaaka modumo wa maru a a legolo go gaisa otlhe. E ne e le boitshegang jo bo boitshepo thata. Kwa bokhutlong jwa polelo nngwe le nngwe, baitshepi ba ne ba goa ba re, Kgalalelo! Haleluya! Difatlhego tsa bone di ne di phatsimisiwa ke kgalalelo ya Modimo; mme ba ne ba phatsima ka kgalalelo jaaka sefatlhego sa ga Moshe se ne sa dira fa a fologa kwa Sinai. Baikepi ba ne ba sa kgone go ba leba ka ntlha ya kgalalelo. Mme e rile fa tshegofatso e e sa khutleng e bolelwa godimo ga ba ba neng ba tlotlile Modimo ka go boloka Sabata ya gagwe e le boitshepo, ga nna le mokgosi o mogolo wa phenyo godimo ga Sebatana, le godimo ga Setshwantsho sa sone.”</w:t>
      </w:r>
    </w:p>
    <w:p>
      <w:pPr>
        <w:pStyle w:val="ArticleScripture"/>
        <w:jc w:val="left"/>
      </w:pPr>
      <w:r>
        <w:rPr>
          <w:rFonts w:ascii="Times New Roman" w:hAnsi="Times New Roman" w:eastAsia="Times New Roman" w:cs="Times New Roman"/>
        </w:rPr>
        <w:t>“Ҳон вақт юбилей оғоз гардид, ки замин бояд оромӣ мегирифт.” Review and Herald, 21 июли 1851.</w:t>
      </w:r>
    </w:p>
    <w:p>
      <w:pPr>
        <w:pStyle w:val="ArticleBody"/>
        <w:jc w:val="left"/>
      </w:pPr>
      <w:r>
        <w:rPr>
          <w:rFonts w:ascii="Times New Roman" w:hAnsi="Times New Roman" w:eastAsia="Times New Roman" w:cs="Times New Roman"/>
        </w:rPr>
        <w:t>Yesus kembali lalu bumi beristirahat selama seribu tahun, sebagaimana dilambangkan oleh Sabat tahun ketujuh bagi tanah dan oleh yubileum. Dalam ayat tiga, Imamat dua puluh tiga, Sabat hari ketujuh bagi manusia dinyatakan sebagai pengantar pasal yang berakhir dengan yang kedelapan, yaitu dari ketujuh itu, dan melambangkan Sabat tahun ketujuh ketika tanah beristirahat.</w:t>
      </w:r>
    </w:p>
    <w:p>
      <w:pPr>
        <w:pStyle w:val="ArticleScripture"/>
        <w:jc w:val="left"/>
      </w:pPr>
      <w:r>
        <w:rPr>
          <w:rFonts w:ascii="Times New Roman" w:hAnsi="Times New Roman" w:eastAsia="Times New Roman" w:cs="Times New Roman"/>
        </w:rPr>
        <w:t>Lalu TUHAN berfirman kepada Musa, demikian: “Berbicaralah kepada bani Israel dan katakan kepada mereka: Mengenai perayaan-perayaan TUHAN yang harus kamu maklumkan sebagai pertemuan-pertemuan kudus, itulah perayaan-perayaan-Ku. Enam hari lamanya pekerjaan boleh dilakukan, tetapi pada hari yang ketujuh ada sabat, hari perhentian penuh, suatu pertemuan kudus; janganlah kamu melakukan pekerjaan apa pun padanya; itulah sabat bagi TUHAN di segala tempat kediamanmu.” Imamat 23:1–3.</w:t>
      </w:r>
    </w:p>
    <w:p>
      <w:pPr>
        <w:pStyle w:val="ArticleBody"/>
        <w:jc w:val="left"/>
      </w:pPr>
      <w:r>
        <w:rPr>
          <w:rFonts w:ascii="Times New Roman" w:hAnsi="Times New Roman" w:eastAsia="Times New Roman" w:cs="Times New Roman"/>
        </w:rPr>
        <w:t>Alpha bagi pasal dua puluh tiga ialah Sabat hari ketujuh, dan omega bagi pasal itu ialah seribu tahun ketika bumi menjadi kosong, yang telah dilambangkan oleh Sabat tahun ketujuh bagi tanah dan jubli. Alpha bagi pasal itu ialah perayaan-perayaan musim bunga yang bermula dengan Sabat hari ketujuh dan berakhir pada ayat dua puluh dua; sedangkan omega bagi pasal itu berakhir pada hari kedua puluh dua bulan ketujuh, diikuti oleh Sabat upacara pada hari kelapan yang melambangkan Sabat tahun ketujuh bagi tanah.</w:t>
      </w:r>
    </w:p>
    <w:p>
      <w:pPr>
        <w:pStyle w:val="ArticleBody"/>
        <w:jc w:val="left"/>
      </w:pPr>
      <w:r>
        <w:rPr>
          <w:rFonts w:ascii="Times New Roman" w:hAnsi="Times New Roman" w:eastAsia="Times New Roman" w:cs="Times New Roman"/>
        </w:rPr>
        <w:t>Temecya itta faa ma tihri hnihnih pahnih lo peuh Khrih in vanram siangthothiang sungah Siampi Lian in a nasepna a entel hi; temecya sawmnih thum pan sawmli li dongte in Amah in Siangthona Pen Penna munah a nasepna a entel uhhi. Leviticus pen siampite entelna khat ahi a, tua in Khrih a Siampi Lian nasepna a entel hi. Ni sarihni Sabbath in alpha ahi a, piansakna lam ah kiletkik hi; kum sarihni Sabbath in omega ahi a, lei thak bawl ahi ding tan dong apha hi. Leviticus sawmnih thum pen tangthu lam in piansakna pan piansak kikna dong a huam hi.</w:t>
      </w:r>
    </w:p>
    <w:p>
      <w:pPr>
        <w:pStyle w:val="ArticleBody"/>
        <w:jc w:val="left"/>
      </w:pPr>
      <w:r>
        <w:rPr>
          <w:rFonts w:ascii="Times New Roman" w:hAnsi="Times New Roman" w:eastAsia="Times New Roman" w:cs="Times New Roman"/>
        </w:rPr>
        <w:t>Sukacita atau rasa malu dalam pekabaran nubuatan adalah lambang bagi mereka yang memiliki pekabaran Seruan Tengah Malam atau yang palsu. Sampai kebenaran ini diperhitungkan ke dalam narasi, persoalan yang menimbulkan rasa malu itu akan terlewatkan. Mereka yang memiliki minyak yang sejati tidak akan luput melihat perkara ini. Sukacita dilambangkan oleh mereka yang dosa-dosanya telah disingkirkan, dan mereka itu diwakili oleh orang-orang yang sedang merayakan Hari Raya Pondok Daun.</w:t>
      </w:r>
    </w:p>
    <w:p>
      <w:pPr>
        <w:pStyle w:val="ArticleScripture"/>
        <w:jc w:val="left"/>
      </w:pPr>
      <w:r>
        <w:rPr>
          <w:rFonts w:ascii="Times New Roman" w:hAnsi="Times New Roman" w:eastAsia="Times New Roman" w:cs="Times New Roman"/>
        </w:rPr>
        <w:t>Dan Firman itu telah menjadi manusia, dan diam di antara kita, (dan kita telah melihat kemuliaan-Nya, yaitu kemuliaan yang diberikan kepada-Nya sebagai Anak Tunggal Bapa,) penuh kasih karunia dan kebenaran. Yohanes 1:14.</w:t>
      </w:r>
    </w:p>
    <w:p>
      <w:pPr>
        <w:pStyle w:val="ArticleBody"/>
        <w:jc w:val="left"/>
      </w:pPr>
      <w:r>
        <w:rPr>
          <w:rFonts w:ascii="Times New Roman" w:hAnsi="Times New Roman" w:eastAsia="Times New Roman" w:cs="Times New Roman"/>
        </w:rPr>
        <w:t>Lefoko la Segerika le le ranolwang e le “a nna” le raya “go tlhoma motlaagana.” Jesu o ne a nna nama mme a tlhoma motlaagana le rona. O ne a tsaya tlhago ya rona ya botho, motlaagana wa rona, tente ya rona, lephephe la rona, nama ya rona. Petere o ne a bua jaana:</w:t>
      </w:r>
    </w:p>
    <w:p>
      <w:pPr>
        <w:pStyle w:val="ArticleScripture"/>
        <w:jc w:val="left"/>
      </w:pPr>
      <w:r>
        <w:rPr>
          <w:rFonts w:ascii="Times New Roman" w:hAnsi="Times New Roman" w:eastAsia="Times New Roman" w:cs="Times New Roman"/>
        </w:rPr>
        <w:t>Tsieno, ke bona go tshwanela gore, fa fela ke sa ntse ke le mo motlaaganeng ono, ke lo tsosolose ka go lo gopotsa; ke itse gore go tloga fa e se kgale ke tshwanetse go apola motlaagana ono wa me, fela jaaka Morena wa rona Jesu Keresete a mpontshitse. 2 Petere 1:13, 14.</w:t>
      </w:r>
    </w:p>
    <w:p>
      <w:pPr>
        <w:pStyle w:val="ArticleBody"/>
        <w:jc w:val="left"/>
      </w:pPr>
      <w:r>
        <w:rPr>
          <w:rFonts w:ascii="Times New Roman" w:hAnsi="Times New Roman" w:eastAsia="Times New Roman" w:cs="Times New Roman"/>
        </w:rPr>
        <w:t>Paulus mengatakannya demikian:</w:t>
      </w:r>
    </w:p>
    <w:p>
      <w:pPr>
        <w:pStyle w:val="ArticleScripture"/>
        <w:jc w:val="left"/>
      </w:pPr>
      <w:r>
        <w:rPr>
          <w:rFonts w:ascii="Times New Roman" w:hAnsi="Times New Roman" w:eastAsia="Times New Roman" w:cs="Times New Roman"/>
        </w:rPr>
        <w:t>Lantaran kita tahu, apabila rumah kediaman kita yang di bumi ini, yakni kemah ini, dibongkar, kita mempunyai suatu bangunan daripada Allah, suatu rumah yang tidak dibuat dengan tangan, yang kekal di syurga. Kerana dalam keadaan ini kita mengeluh, sambil sangat merindukan untuk dikenakan dengan rumah kediaman kita yang dari syurga; asalkan setelah dikenakan demikian, kita tidak didapati telanjang. Kerana kita yang masih berada di dalam kemah ini mengeluh, sedang dibebani; bukannya kerana kita hendak ditanggalkan pakaian, melainkan hendak dikenakan pakaian tambahan, supaya yang fana itu ditelan oleh hidup. 2 Korintus 5:1–4.</w:t>
      </w:r>
    </w:p>
    <w:p>
      <w:pPr>
        <w:pStyle w:val="ArticleBody"/>
        <w:jc w:val="left"/>
      </w:pPr>
      <w:r>
        <w:rPr>
          <w:rFonts w:ascii="Times New Roman" w:hAnsi="Times New Roman" w:eastAsia="Times New Roman" w:cs="Times New Roman"/>
        </w:rPr>
        <w:t>Leletlo la mešašana ke seswantšho sa go swaiwa ga ba dikete tše lekgolo le masomenne-nne, seo se phethwago ge mafasetere a legodimo a bulwa. Ge dibe tša ba dikete tše lekgolo le masomenne-nne di tlošwa, Moya o Mokgethwa o tla tšhollelwa godimo ga kereke ye e fentšego ka tekanyo ye e se nago mellwane. Kahlolo e fedile mabapi le ba dikete tše lekgolo le masomenne-nne, gomme bao ba swailwego ba tšwela pele go goeletša ka lentšu le legolo molaetša wa morongwa wa boraro ka tlase ga maatla a Moya o Mokgethwa, bjalo ka ge go emelwa ke Leletlo la Mešašana.</w:t>
      </w:r>
    </w:p>
    <w:p>
      <w:pPr>
        <w:pStyle w:val="ArticleBody"/>
        <w:jc w:val="left"/>
      </w:pPr>
      <w:r>
        <w:rPr>
          <w:rFonts w:ascii="Times New Roman" w:hAnsi="Times New Roman" w:eastAsia="Times New Roman" w:cs="Times New Roman"/>
        </w:rPr>
        <w:t>Diri kitani adalah bait, dan juga sebuah kemah, yaitu tabernakel. Mereka yang berkumpul di Yerusalem untuk merayakan Hari Raya Tabernakel sedang merayakan bahwa dosa-dosa mereka telah dihapuskan. Musa dipakai untuk mendirikan tabernakel di padang gurun, dan Hari Raya Tabernakel pada akhirnya dirayakan dengan tinggal di pondok-pondok di padang gurun, sebab Yesus senantiasa menggambarkan kesudahan dengan permulaan.</w:t>
      </w:r>
    </w:p>
    <w:p>
      <w:pPr>
        <w:pStyle w:val="ArticleScripture"/>
        <w:jc w:val="left"/>
      </w:pPr>
      <w:r>
        <w:rPr>
          <w:rFonts w:ascii="Times New Roman" w:hAnsi="Times New Roman" w:eastAsia="Times New Roman" w:cs="Times New Roman"/>
        </w:rPr>
        <w:t>Oleh itu, saudara-saudara yang kudus, yang mengambil bahagian dalam panggilan syurgawi, pertimbangkanlah Rasul dan Imam Besar pengakuan kita, Kristus Yesus; yang setia kepada Dia yang telah menetapkan-Nya, sebagaimana Musa juga setia dalam seluruh rumah-Nya. Kerana Dia ini telah diperhitungkan layak menerima kemuliaan yang lebih besar daripada Musa, memandangkan Dia yang membina rumah itu mempunyai hormat yang lebih besar daripada rumah itu. Kerana setiap rumah dibina oleh seseorang; tetapi Dia yang membina segala sesuatu ialah Allah. Dan Musa sesungguhnya setia dalam seluruh rumah-Nya sebagai seorang hamba, untuk menjadi kesaksian tentang perkara-perkara yang akan diucapkan kemudian; tetapi Kristus sebagai Anak atas rumah-Nya sendiri; dan rumah-Nya itu ialah kita, jikalau kita berpegang teguh pada keyakinan dan kemegahan pengharapan itu dengan teguh sampai kepada kesudahannya. Ibrani 3:1–6.</w:t>
      </w:r>
    </w:p>
    <w:p>
      <w:pPr>
        <w:pStyle w:val="ArticleBody"/>
        <w:jc w:val="left"/>
      </w:pPr>
      <w:r>
        <w:rPr>
          <w:rFonts w:ascii="Times New Roman" w:hAnsi="Times New Roman" w:eastAsia="Times New Roman" w:cs="Times New Roman"/>
        </w:rPr>
        <w:t>Musa ialah hamba yang setia yang digunakan Allah untuk mendirikan khemah suci, namun Kristus sebagai Imam Besar dan Rasul mempunyai kemuliaan yang lebih daripada hamba Musa. Setiap rumah, daripada khemah suci Musa, kepada bait suci Salomo, kepada bait suci Herodes yang diubah suai selama empat puluh enam tahun, bait suci manusia dengan 46 kromosomnya dan bait suci Millerite dari tahun 1798 hingga 1844, semuanya telah dibina oleh Allah. Dalam garis nubuatan tentang pelbagai perwujudan bait suci, yang bermula di Taman Eden, kemudian selepas dosa, di pintu gerbang Taman itu, lalu selepas air bah pada mezbah-mezbah hingga kepada Musa; tiga penanda utama ialah Musa, Kristus, dan seratus empat puluh empat ribu.</w:t>
      </w:r>
    </w:p>
    <w:p>
      <w:pPr>
        <w:pStyle w:val="ArticleBody"/>
        <w:jc w:val="left"/>
      </w:pPr>
      <w:r>
        <w:rPr>
          <w:rFonts w:ascii="Nirmala UI" w:hAnsi="Nirmala UI" w:eastAsia="Nirmala UI" w:cs="Nirmala UI"/>
        </w:rPr>
        <w:t>मोसेस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ओमेगालाई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मानवता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दिव्यताको</w:t>
      </w:r>
      <w:r>
        <w:rPr>
          <w:rFonts w:ascii="Times New Roman" w:hAnsi="Times New Roman" w:eastAsia="Times New Roman" w:cs="Times New Roman"/>
        </w:rPr>
        <w:t xml:space="preserve"> </w:t>
      </w:r>
      <w:r>
        <w:rPr>
          <w:rFonts w:ascii="Nirmala UI" w:hAnsi="Nirmala UI" w:eastAsia="Nirmala UI" w:cs="Nirmala UI"/>
        </w:rPr>
        <w:t>संयोजनलाई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हजारद्वारा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आगमनमा</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एघारमा</w:t>
      </w:r>
      <w:r>
        <w:rPr>
          <w:rFonts w:ascii="Times New Roman" w:hAnsi="Times New Roman" w:eastAsia="Times New Roman" w:cs="Times New Roman"/>
        </w:rPr>
        <w:t xml:space="preserve">, </w:t>
      </w:r>
      <w:r>
        <w:rPr>
          <w:rFonts w:ascii="Nirmala UI" w:hAnsi="Nirmala UI" w:eastAsia="Nirmala UI" w:cs="Nirmala UI"/>
        </w:rPr>
        <w:t>यूहन्नालाई</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नाप्न</w:t>
      </w:r>
      <w:r>
        <w:rPr>
          <w:rFonts w:ascii="Times New Roman" w:hAnsi="Times New Roman" w:eastAsia="Times New Roman" w:cs="Times New Roman"/>
        </w:rPr>
        <w:t xml:space="preserve"> </w:t>
      </w:r>
      <w:r>
        <w:rPr>
          <w:rFonts w:ascii="Nirmala UI" w:hAnsi="Nirmala UI" w:eastAsia="Nirmala UI" w:cs="Nirmala UI"/>
        </w:rPr>
        <w:t>भनिन्छ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9/11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यूहन्नालाई</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नाप्न</w:t>
      </w:r>
      <w:r>
        <w:rPr>
          <w:rFonts w:ascii="Times New Roman" w:hAnsi="Times New Roman" w:eastAsia="Times New Roman" w:cs="Times New Roman"/>
        </w:rPr>
        <w:t xml:space="preserve"> </w:t>
      </w:r>
      <w:r>
        <w:rPr>
          <w:rFonts w:ascii="Nirmala UI" w:hAnsi="Nirmala UI" w:eastAsia="Nirmala UI" w:cs="Nirmala UI"/>
        </w:rPr>
        <w:t>भनिन्छ।</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उनलाई</w:t>
      </w:r>
      <w:r>
        <w:rPr>
          <w:rFonts w:ascii="Times New Roman" w:hAnsi="Times New Roman" w:eastAsia="Times New Roman" w:cs="Times New Roman"/>
        </w:rPr>
        <w:t xml:space="preserve"> 1,260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छोडिदिन</w:t>
      </w:r>
      <w:r>
        <w:rPr>
          <w:rFonts w:ascii="Times New Roman" w:hAnsi="Times New Roman" w:eastAsia="Times New Roman" w:cs="Times New Roman"/>
        </w:rPr>
        <w:t xml:space="preserve"> </w:t>
      </w:r>
      <w:r>
        <w:rPr>
          <w:rFonts w:ascii="Nirmala UI" w:hAnsi="Nirmala UI" w:eastAsia="Nirmala UI" w:cs="Nirmala UI"/>
        </w:rPr>
        <w:t>भनिएको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आइपुग्यो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जनतालाई</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नाप्न</w:t>
      </w:r>
      <w:r>
        <w:rPr>
          <w:rFonts w:ascii="Times New Roman" w:hAnsi="Times New Roman" w:eastAsia="Times New Roman" w:cs="Times New Roman"/>
        </w:rPr>
        <w:t xml:space="preserve"> </w:t>
      </w:r>
      <w:r>
        <w:rPr>
          <w:rFonts w:ascii="Nirmala UI" w:hAnsi="Nirmala UI" w:eastAsia="Nirmala UI" w:cs="Nirmala UI"/>
        </w:rPr>
        <w:t>बोलाइँदैछ।</w:t>
      </w:r>
      <w:r>
        <w:rPr>
          <w:rFonts w:ascii="Times New Roman" w:hAnsi="Times New Roman" w:eastAsia="Times New Roman" w:cs="Times New Roman"/>
        </w:rPr>
        <w:t xml:space="preserve"> 1,260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साढे</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बिन्दुदेखि</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व्यवस्थाभन्दा</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उठाइँदै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2024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आधारहरू</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विद्रोहलाई</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समूहको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कुराहरूको</w:t>
      </w:r>
      <w:r>
        <w:rPr>
          <w:rFonts w:ascii="Times New Roman" w:hAnsi="Times New Roman" w:eastAsia="Times New Roman" w:cs="Times New Roman"/>
        </w:rPr>
        <w:t xml:space="preserve"> </w:t>
      </w:r>
      <w:r>
        <w:rPr>
          <w:rFonts w:ascii="Nirmala UI" w:hAnsi="Nirmala UI" w:eastAsia="Nirmala UI" w:cs="Nirmala UI"/>
        </w:rPr>
        <w:t>दिनलाई</w:t>
      </w:r>
      <w:r>
        <w:rPr>
          <w:rFonts w:ascii="Times New Roman" w:hAnsi="Times New Roman" w:eastAsia="Times New Roman" w:cs="Times New Roman"/>
        </w:rPr>
        <w:t xml:space="preserve"> </w:t>
      </w:r>
      <w:r>
        <w:rPr>
          <w:rFonts w:ascii="Nirmala UI" w:hAnsi="Nirmala UI" w:eastAsia="Nirmala UI" w:cs="Nirmala UI"/>
        </w:rPr>
        <w:t>तुच्छ</w:t>
      </w:r>
      <w:r>
        <w:rPr>
          <w:rFonts w:ascii="Times New Roman" w:hAnsi="Times New Roman" w:eastAsia="Times New Roman" w:cs="Times New Roman"/>
        </w:rPr>
        <w:t xml:space="preserve"> </w:t>
      </w:r>
      <w:r>
        <w:rPr>
          <w:rFonts w:ascii="Nirmala UI" w:hAnsi="Nirmala UI" w:eastAsia="Nirmala UI" w:cs="Nirmala UI"/>
        </w:rPr>
        <w:t>ठान्यो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मिलरद्वारा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पहिचानको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p>
    <w:p>
      <w:pPr>
        <w:pStyle w:val="ArticleScripture"/>
        <w:jc w:val="left"/>
      </w:pPr>
      <w:r>
        <w:rPr>
          <w:rFonts w:ascii="Times New Roman" w:hAnsi="Times New Roman" w:eastAsia="Times New Roman" w:cs="Times New Roman"/>
        </w:rPr>
        <w:t>Lagi firman Tuhan datang kepadaku, demikian: Tangan Zerubabel telah meletakkan dasar rumah ini; tangannya juga akan menyelesaikannya; maka engkau akan mengetahui bahwa TUHAN semesta alam telah mengutus aku kepadamu. Sebab siapakah yang memandang hina hari perkara-perkara yang kecil? Karena mereka akan bersukacita, dan akan melihat tali unting di tangan Zerubabel bersama ketujuh itu; itulah mata TUHAN, yang menjelajah ke sana kemari ke seluruh bumi. Zakharia 4:8–10.</w:t>
      </w:r>
    </w:p>
    <w:p>
      <w:pPr>
        <w:pStyle w:val="ArticleBody"/>
        <w:jc w:val="left"/>
      </w:pPr>
      <w:r>
        <w:rPr>
          <w:rFonts w:ascii="Times New Roman" w:hAnsi="Times New Roman" w:eastAsia="Times New Roman" w:cs="Times New Roman"/>
        </w:rPr>
        <w:t>Namoa te Miller ho pangololo ea hae ea hore ke Roma e thehang pono, ke ho hana metheo, ’me ke “ho nyelisa letsatsi la lintho tse nyenyane.” Mokhatlo oa ba-Millerite e ne e le mokhatlo oa alpha oa mangeloi a pele le a bobeli, ’me mokhatlo oa ba likete tse lekholo le mashome a mane a metso e mene ke mokhatlo oa omega oa lengeloi la boraro. O matla ka makhetlo a mashome a mabeli a metso e ’meli ho feta alpha. Ka kutloisiso ena ea boporofeta, metheo ea mokhatlo oa ba-Millerite ke “letsatsi la lintho tse nyenyane.” Ho nyelisa ’nete efe kapa efe ea motheo e emeloang holim’a litafole tse peli tsa Habakuke, ke ho shoa, hobane pono e thehiloeng temaneng ea leshome le metso e mene ea Daniele leshome le motso o mong ke eona pono eo Solomone a ileng a e supa.</w:t>
      </w:r>
    </w:p>
    <w:p>
      <w:pPr>
        <w:pStyle w:val="ArticleScripture"/>
        <w:jc w:val="left"/>
      </w:pPr>
      <w:r>
        <w:rPr>
          <w:rFonts w:ascii="Times New Roman" w:hAnsi="Times New Roman" w:eastAsia="Times New Roman" w:cs="Times New Roman"/>
        </w:rPr>
        <w:t>Lapeng mo go se nang ponatshegelo, batho ba a nyelela; mme yo o bolokang molao, o segofetse. Diane 29:18.</w:t>
      </w:r>
    </w:p>
    <w:p>
      <w:pPr>
        <w:pStyle w:val="ArticleBody"/>
        <w:jc w:val="left"/>
      </w:pPr>
      <w:r>
        <w:rPr>
          <w:rFonts w:ascii="Times New Roman" w:hAnsi="Times New Roman" w:eastAsia="Times New Roman" w:cs="Times New Roman"/>
        </w:rPr>
        <w:t>Pono ya pedra do cimo i ta kausa marávida, pamodi e ta identifika ma pedra angular fundamental tanbê é pedra do cimo, ma ku binti-dôs bés más podêr. Prova fundamental alfa di 2024 foi mensájen di selamentu intelectual eksternu, y prova ômega di tenplu di 2026 é mensájen di selamentu spiritual internu. Un ta identifika imajen y marka di besta, y otru imajen y marka di Deus. Kel prova ômega internu é reprezentadu pa dos símbulu di sonhu di Miller ki mesti ser definidu na kontestu di eventus di últimus dias. Ké ki é armazén? y ké ki é karni?</w:t>
      </w:r>
    </w:p>
    <w:p>
      <w:pPr>
        <w:pStyle w:val="ArticleBody"/>
        <w:jc w:val="left"/>
      </w:pPr>
      <w:r>
        <w:rPr>
          <w:rFonts w:ascii="Times New Roman" w:hAnsi="Times New Roman" w:eastAsia="Times New Roman" w:cs="Times New Roman"/>
        </w:rPr>
        <w:t>Ҳаргизи ин чизҳоро дар мақолаи навбатӣ идома хоҳем дод.</w:t>
      </w:r>
    </w:p>
    <w:p>
      <w:pPr>
        <w:pStyle w:val="ArticleBody"/>
        <w:jc w:val="left"/>
      </w:pPr>
      <w:r>
        <w:rPr>
          <w:rFonts w:ascii="Times New Roman" w:hAnsi="Times New Roman" w:eastAsia="Times New Roman" w:cs="Times New Roman"/>
        </w:rPr>
        <w:t>Perkahwinan Yahudi pada zaman Yesus berlangsung dalam tiga tahap utama, yang sering tersebar sepanjang beberapa bulan atau setahun. Tahap pertama ialah perkahwinan yang sah di sisi undang-undang, yang disebut pertunangan, pada waktu itulah perkahwinan ditetapkan secara sah, namun pengantin perempuan dan pengantin lelaki tetap berpisah, sementara pengantin lelaki kembali ke rumah bapanya untuk menyediakan suatu tempat bagi pengantin perempuannya. Inilah sebabnya Maria, isteri Yusuf, disebut isterinya, bahkan sebelum mereka tinggal bersama. Ketidaksetiaan dalam tempoh ini dianggap sebagai perzinaan.</w:t>
      </w:r>
    </w:p>
    <w:p>
      <w:pPr>
        <w:pStyle w:val="ArticleBody"/>
        <w:jc w:val="left"/>
      </w:pPr>
      <w:r>
        <w:rPr>
          <w:rFonts w:ascii="Times New Roman" w:hAnsi="Times New Roman" w:eastAsia="Times New Roman" w:cs="Times New Roman"/>
        </w:rPr>
        <w:t>waktu menanti itu tidak menentu dan boleh jadi beberapa hari, beberapa minggu, atau beberapa bulan. Ketidakpastian itu merupakan unsur yang penting dalam perumpamaan ini. Bapa itu mungkin menunggu sehingga setahun, untuk memastikan kesucian mempelai perempuan. Pengantin lelaki tidak mengumumkan hari atau saat yang tepat bagi kepulangannya, kerana keputusan tentang waktunya berada pada bapanya; maka mempelai perempuan mengetahui bahawa perkahwinan itu akan berlangsung—tetapi tidak mengetahui bila. Ketidakpastian ini memang disengajakan, dan sehingga bapa memerintahkan pengantin lelaki itu pergi mengambil mempelainya, segala sesuatu yang berkaitan dengannya tertangguh.</w:t>
      </w:r>
    </w:p>
    <w:p>
      <w:pPr>
        <w:pStyle w:val="ArticleBody"/>
        <w:jc w:val="left"/>
      </w:pPr>
      <w:r>
        <w:rPr>
          <w:rFonts w:ascii="Times New Roman" w:hAnsi="Times New Roman" w:eastAsia="Times New Roman" w:cs="Times New Roman"/>
        </w:rPr>
        <w:t>Apabila bapa berkata, “pergilah dan ambillah pengantin perempuanmu,” maka pengantin lelaki itu akan datang pada waktu malam, bersama sahabat-sahabatnya, sambil bersorak dan meniup sangkakala. Hal itu sentiasa berlaku pada waktu malam bagi mengelakkan perjalanan jarak jauh dalam kepanasan siang, yang boleh menjadi amat menekan di tanah Israel. Suluh dan minyak diperlukan, kerana pada waktu itu tiada lampu jalan, dan perarakan itu boleh berlanjutan selama berjam-jam. Ungkapan ritual yang sebenar dalam perkahwinan Ibrani kuno yang diisytiharkan semasa perarakan ialah, “Lihatlah, pengantin lelaki datang!”</w:t>
      </w:r>
    </w:p>
    <w:p>
      <w:pPr>
        <w:pStyle w:val="ArticleBody"/>
        <w:jc w:val="left"/>
      </w:pPr>
      <w:r>
        <w:rPr>
          <w:rFonts w:ascii="Times New Roman" w:hAnsi="Times New Roman" w:eastAsia="Times New Roman" w:cs="Times New Roman"/>
        </w:rPr>
        <w:t>Ban yang dilukis dalam ibarat itu bukan perempuan sembarangan, melainkan para pengiring pengantin perempuan, yang menunggu bersama-sama dengannya, yang diharapkan turut serta dalam perarakan, dan yang bertanggungjawab untuk sentiasa siap pada bila-bila masa serta membawa minyak mereka sendiri untuk menerangi jalan ke rumah pengantin lelaki. Obor-obor itu cepat habis menyala, maka adalah suatu keperluan untuk membawa minyak tambahan, sekiranya perjalanan itu panjang. Tidak ada perkongsian minyak secara bersama.</w:t>
      </w:r>
    </w:p>
    <w:p>
      <w:pPr>
        <w:pStyle w:val="ArticleBody"/>
        <w:jc w:val="left"/>
      </w:pPr>
      <w:r>
        <w:rPr>
          <w:rFonts w:ascii="Times New Roman" w:hAnsi="Times New Roman" w:eastAsia="Times New Roman" w:cs="Times New Roman"/>
        </w:rPr>
        <w:t>Kutunda kulipo mu unyolo wakale wa mkwatulo ndi ukwati kunali kwachibadwa, ndipo mwachikhalidwe sikunali vuto. Kuchedwa kunali koyembekezeredwa, ndipo kugona kunali kwachibadwa. Kusiyana sikuli pakugona, koma pakukonzekera, osati pakukhala maso. Anamwali opusa sanakonzekere kuchedwa monga momwe anzeru anachitira. Aliyense akanagona, pakuti nthawi yochokera pa chinkhoswe chovomerezeka mwalamulo kufika pa kukwaniritsidwa kwa ukwati ikhoza kutenga chaka chimodzi.</w:t>
      </w:r>
    </w:p>
    <w:p>
      <w:pPr>
        <w:pStyle w:val="ArticleBody"/>
        <w:jc w:val="left"/>
      </w:pPr>
      <w:r>
        <w:rPr>
          <w:rFonts w:ascii="Times New Roman" w:hAnsi="Times New Roman" w:eastAsia="Times New Roman" w:cs="Times New Roman"/>
        </w:rPr>
        <w:t>Sa haon nga pag-abot han prosesyon ha balay han pamanhonon, nagtitikang an panagtawo han kasal ngan an purtahan ginsasarhan na hin waray kataposan, ngan an mga nahuhuri umabot diri na ginkakarawat. Diri ini kapintas—kundi kustombre; kay an bisan hin-o nga manuktok pa unina katapos maisara an purtahan nagpapasabot nga hiya diri kaapi han prosesyon.</w:t>
      </w:r>
    </w:p>
    <w:p>
      <w:pPr>
        <w:pStyle w:val="ArticleBody"/>
        <w:jc w:val="left"/>
      </w:pPr>
      <w:r>
        <w:rPr>
          <w:rFonts w:ascii="Times New Roman" w:hAnsi="Times New Roman" w:eastAsia="Times New Roman" w:cs="Times New Roman"/>
        </w:rPr>
        <w:t>Yesu a ka i ininaw dɔw da la, ni A ma fɔli si di ka fara o sandalen kan, i n’a fɔ cogo min na A tun bɛ kɛ. A ma mago ka fɔli di, bari o donko kɛlen-kɛlenw bɛɛ tun faamu ka ɲɛ na A mɔgɔw ye. Yesu tun bɛ mɔgɔya kɔrɔbali marifaga dɔ yɛrɛw la kɛrɛnkɛrɛnnen de jira, tɛ abstraction ye.</w:t>
      </w:r>
    </w:p>
    <w:p>
      <w:pPr>
        <w:pStyle w:val="ArticleBody"/>
        <w:jc w:val="left"/>
      </w:pPr>
      <w:r>
        <w:rPr>
          <w:rFonts w:ascii="Times New Roman" w:hAnsi="Times New Roman" w:eastAsia="Times New Roman" w:cs="Times New Roman"/>
        </w:rPr>
        <w:t>Dintlha tsotlhe di tlhomamisitswe ka botlalo ke bosupi jwa Sehebera, mmogo le bo-rahisitori ba dipaka tsa Roma le Segerika.</w:t>
      </w:r>
    </w:p>
    <w:p>
      <w:pPr>
        <w:pStyle w:val="ArticleBody"/>
        <w:jc w:val="left"/>
      </w:pPr>
      <w:r>
        <w:rPr>
          <w:rFonts w:ascii="Times New Roman" w:hAnsi="Times New Roman" w:eastAsia="Times New Roman" w:cs="Times New Roman"/>
        </w:rPr>
        <w:t>Mishnah (abad ke-2 M, namun mengekalkan adat zaman Bait Suci sebelum 70 M)</w:t>
      </w:r>
    </w:p>
    <w:p>
      <w:pPr>
        <w:pStyle w:val="ArticleBody"/>
        <w:jc w:val="left"/>
      </w:pPr>
      <w:r>
        <w:rPr>
          <w:rFonts w:ascii="Times New Roman" w:hAnsi="Times New Roman" w:eastAsia="Times New Roman" w:cs="Times New Roman"/>
        </w:rPr>
        <w:t>Talmud (himphungkhawm hnuhnung zawk, nimahsela, hmaih lawmna kal tawh a sawi)</w:t>
      </w:r>
    </w:p>
    <w:p>
      <w:pPr>
        <w:pStyle w:val="ArticleBody"/>
        <w:jc w:val="left"/>
      </w:pPr>
      <w:r>
        <w:rPr>
          <w:rFonts w:ascii="Times New Roman" w:hAnsi="Times New Roman" w:eastAsia="Times New Roman" w:cs="Times New Roman"/>
        </w:rPr>
        <w:t>Josephus (sejarawan Yahudi abad pertama)</w:t>
      </w:r>
    </w:p>
    <w:p>
      <w:pPr>
        <w:pStyle w:val="ArticleBody"/>
        <w:jc w:val="left"/>
      </w:pPr>
      <w:r>
        <w:rPr>
          <w:rFonts w:ascii="Times New Roman" w:hAnsi="Times New Roman" w:eastAsia="Times New Roman" w:cs="Times New Roman"/>
        </w:rPr>
        <w:t>Литургия и правовые обсуждения раввинской свадьбы</w:t>
      </w:r>
    </w:p>
    <w:p>
      <w:pPr>
        <w:pStyle w:val="ArticleBody"/>
        <w:jc w:val="left"/>
      </w:pPr>
      <w:r>
        <w:rPr>
          <w:rFonts w:ascii="Times New Roman" w:hAnsi="Times New Roman" w:eastAsia="Times New Roman" w:cs="Times New Roman"/>
        </w:rPr>
        <w:t>Penjaga Judea Yunani-Romawi</w:t>
      </w:r>
    </w:p>
    <w:p>
      <w:pPr>
        <w:pStyle w:val="ArticleBody"/>
        <w:jc w:val="left"/>
      </w:pPr>
      <w:r>
        <w:rPr>
          <w:rFonts w:ascii="Times New Roman" w:hAnsi="Times New Roman" w:eastAsia="Times New Roman" w:cs="Times New Roman"/>
        </w:rPr>
        <w:t>Josephus tidak memberikan suatu “panduan perkahwinan” yang tersusun rapi, tetapi perincian undang-undang dan budaya yang diandaikannya sepadan tepat dengan huraian dalam Mishnah/Talmud. Mishnah merupakan sumber utama.</w:t>
      </w:r>
    </w:p>
    <w:p>
      <w:pPr>
        <w:pStyle w:val="ArticleBody"/>
        <w:jc w:val="left"/>
      </w:pPr>
      <w:r>
        <w:rPr>
          <w:rFonts w:ascii="Times New Roman" w:hAnsi="Times New Roman" w:eastAsia="Times New Roman" w:cs="Times New Roman"/>
        </w:rPr>
        <w:t>Tanglatabo tad talinghaga sa tagapamatiod Judio no siglo a kapatad, ta awan iti Mateo 25 ti kasapulan a mailawag. Ti yaay iti tengnga ti rabii ket naisangsangayan, dagiti lampara ken minyak ket nalawag a kasapulan, ken ti pannakaibannog iti nagbaetan ti legal a panagkatulag iti panagassawa ken ti pannagprusision iti tengnga ti rabii ket namnamaen, ken ti naiserrad a ruangan ket isu ti kadawyan a pamamaraan! Dagiti birhen a naibelleng ket napabain, ken iti tagapamatiod Judio iti panawen ni Jesus, ti bain ti maag a birhen ket naan-anay unay a maiparbeng. Gaputa ammo da a nalaing ti alagaden, awan ti aniaman a panangngaasi ti mangngeg ni Jesus kadagiti maag a birhen, ta ammo ti amin a ti panagsagana ket maysa a naan-anay a pagrebbengan ti aniaman a birhen a naawis a makipagpaset iti prusision. Dagitoy a kinapudno ket kasta unay a nalawag kadagiti tagapamatiod Judio nga awan pulos kasapulan a mangted ni Jesus iti aniaman a pannakailawag iti talinghaga.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ni Joel badjulsan ko, The Laodicean Seventh-day Adventist Church - Namba Thirty-Nine</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