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ni Yoel na Kereke ra Vhukhume ga Duvha ha Sumbe ra Laodisia - Nomboro ya Mahumi Mavhili na Nnthihi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Leelawadee UI" w:hAnsi="Leelawadee UI" w:eastAsia="Leelawadee UI" w:cs="Leelawadee UI"/>
        </w:rPr>
        <w:t>លេខ</w:t>
      </w:r>
      <w:r>
        <w:rPr>
          <w:rFonts w:ascii="Arial" w:hAnsi="Arial" w:eastAsia="Arial" w:cs="Arial"/>
        </w:rPr>
        <w:t xml:space="preserve"> </w:t>
      </w:r>
      <w:r>
        <w:rPr>
          <w:rFonts w:ascii="Leelawadee UI" w:hAnsi="Leelawadee UI" w:eastAsia="Leelawadee UI" w:cs="Leelawadee UI"/>
        </w:rPr>
        <w:t>សែសិបមួយ</w:t>
      </w:r>
    </w:p>
    <w:p>
      <w:pPr>
        <w:pStyle w:val="ArticleBody"/>
        <w:jc w:val="left"/>
      </w:pPr>
      <w:r>
        <w:rPr>
          <w:rFonts w:ascii="Times New Roman" w:hAnsi="Times New Roman" w:eastAsia="Times New Roman" w:cs="Times New Roman"/>
        </w:rPr>
        <w:t>Lewitiko mashome a mabedi le boraro e hlahisa meletlo ya selemo sa selemo le ya hoetla, mme boemedi ba meletlo boo bo tebile ka mokgwa wa bomodimo ka sebopeho sa yona, le ka ho dumellana ho phethahetseng ha dibopeho tsa qalo le tsa qetelo ka hare ho sebopeho sohle. Meletlo ya selemo sa selemo le ya hoetla e dumellana e nngwe le e nngwe le e nngwe. Kgaolo ena e paka ka Palmoni, Mobali ya makatsang wa dipalo, kgafetsa le kgafetsa. Kgaolo ena e hokahana ka matla le ka mokgwa o makatsang le molaetsa wa matsatsi a bofelo wa ba dikete tse lekgolo le mashome a mane a metso e mene.</w:t>
      </w:r>
    </w:p>
    <w:p>
      <w:pPr>
        <w:pStyle w:val="ArticleBody"/>
        <w:jc w:val="left"/>
      </w:pPr>
      <w:r>
        <w:rPr>
          <w:rFonts w:ascii="Leelawadee UI" w:hAnsi="Leelawadee UI" w:eastAsia="Leelawadee UI" w:cs="Leelawadee UI"/>
        </w:rPr>
        <w:t>លេខ</w:t>
      </w:r>
      <w:r>
        <w:rPr>
          <w:rFonts w:ascii="Times New Roman" w:hAnsi="Times New Roman" w:eastAsia="Times New Roman" w:cs="Times New Roman"/>
        </w:rPr>
        <w:t xml:space="preserve"> «</w:t>
      </w: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តំណាងឲ្យការធ្វើដង្វាយជំនួសបាប</w:t>
      </w:r>
      <w:r>
        <w:rPr>
          <w:rFonts w:ascii="Times New Roman" w:hAnsi="Times New Roman" w:eastAsia="Times New Roman" w:cs="Times New Roman"/>
        </w:rPr>
        <w:t xml:space="preserve"> </w:t>
      </w:r>
      <w:r>
        <w:rPr>
          <w:rFonts w:ascii="Leelawadee UI" w:hAnsi="Leelawadee UI" w:eastAsia="Leelawadee UI" w:cs="Leelawadee UI"/>
        </w:rPr>
        <w:t>ដែលជាការរួមបញ្ចូលគ្នានៃទេវភាព</w:t>
      </w:r>
      <w:r>
        <w:rPr>
          <w:rFonts w:ascii="Times New Roman" w:hAnsi="Times New Roman" w:eastAsia="Times New Roman" w:cs="Times New Roman"/>
        </w:rPr>
        <w:t xml:space="preserve"> </w:t>
      </w:r>
      <w:r>
        <w:rPr>
          <w:rFonts w:ascii="Leelawadee UI" w:hAnsi="Leelawadee UI" w:eastAsia="Leelawadee UI" w:cs="Leelawadee UI"/>
        </w:rPr>
        <w:t>និងមនុស្សភាព។</w:t>
      </w:r>
      <w:r>
        <w:rPr>
          <w:rFonts w:ascii="Times New Roman" w:hAnsi="Times New Roman" w:eastAsia="Times New Roman" w:cs="Times New Roman"/>
        </w:rPr>
        <w:t xml:space="preserve"> </w:t>
      </w:r>
      <w:r>
        <w:rPr>
          <w:rFonts w:ascii="Leelawadee UI" w:hAnsi="Leelawadee UI" w:eastAsia="Leelawadee UI" w:cs="Leelawadee UI"/>
        </w:rPr>
        <w:t>ឈ្មោះ</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w:t>
      </w:r>
      <w:r>
        <w:rPr>
          <w:rFonts w:ascii="Leelawadee UI" w:hAnsi="Leelawadee UI" w:eastAsia="Leelawadee UI" w:cs="Leelawadee UI"/>
        </w:rPr>
        <w:t>តំណាងឲ្យសង្ឃភាពរបស់មួយសែនបួនម៉ឺនបួនពាន់នាក់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ពីព្រោះព្យាការីទាំងអស់សុទ្ធតែពោលអំពីថ្ងៃចុងក្រោយ</w:t>
      </w:r>
      <w:r>
        <w:rPr>
          <w:rFonts w:ascii="Times New Roman" w:hAnsi="Times New Roman" w:eastAsia="Times New Roman" w:cs="Times New Roman"/>
        </w:rPr>
        <w:t xml:space="preserve"> </w:t>
      </w:r>
      <w:r>
        <w:rPr>
          <w:rFonts w:ascii="Leelawadee UI" w:hAnsi="Leelawadee UI" w:eastAsia="Leelawadee UI" w:cs="Leelawadee UI"/>
        </w:rPr>
        <w:t>ហើយសង្ឃនៅថ្ងៃចុងក្រោយ</w:t>
      </w:r>
      <w:r>
        <w:rPr>
          <w:rFonts w:ascii="Times New Roman" w:hAnsi="Times New Roman" w:eastAsia="Times New Roman" w:cs="Times New Roman"/>
        </w:rPr>
        <w:t xml:space="preserve"> </w:t>
      </w:r>
      <w:r>
        <w:rPr>
          <w:rFonts w:ascii="Leelawadee UI" w:hAnsi="Leelawadee UI" w:eastAsia="Leelawadee UI" w:cs="Leelawadee UI"/>
        </w:rPr>
        <w:t>គឺជាអ្នកដែលពេត្រុសកំណត់អត្តសញ្ញាណថាជាសង្ឃភាពបរិសុទ្ធ។</w:t>
      </w:r>
      <w:r>
        <w:rPr>
          <w:rFonts w:ascii="Times New Roman" w:hAnsi="Times New Roman" w:eastAsia="Times New Roman" w:cs="Times New Roman"/>
        </w:rPr>
        <w:t xml:space="preserve"> </w:t>
      </w:r>
      <w:r>
        <w:rPr>
          <w:rFonts w:ascii="Leelawadee UI" w:hAnsi="Leelawadee UI" w:eastAsia="Leelawadee UI" w:cs="Leelawadee UI"/>
        </w:rPr>
        <w:t>សង្ឃភាពបរិសុទ្ធរបស់ពេត្រុស</w:t>
      </w:r>
      <w:r>
        <w:rPr>
          <w:rFonts w:ascii="Times New Roman" w:hAnsi="Times New Roman" w:eastAsia="Times New Roman" w:cs="Times New Roman"/>
        </w:rPr>
        <w:t xml:space="preserve"> </w:t>
      </w:r>
      <w:r>
        <w:rPr>
          <w:rFonts w:ascii="Leelawadee UI" w:hAnsi="Leelawadee UI" w:eastAsia="Leelawadee UI" w:cs="Leelawadee UI"/>
        </w:rPr>
        <w:t>គឺជាអ្នកប្រាជ្ញដែលយល់អំពីការកើនឡើងនៃចំណេះដឹង</w:t>
      </w:r>
      <w:r>
        <w:rPr>
          <w:rFonts w:ascii="Times New Roman" w:hAnsi="Times New Roman" w:eastAsia="Times New Roman" w:cs="Times New Roman"/>
        </w:rPr>
        <w:t xml:space="preserve"> </w:t>
      </w:r>
      <w:r>
        <w:rPr>
          <w:rFonts w:ascii="Leelawadee UI" w:hAnsi="Leelawadee UI" w:eastAsia="Leelawadee UI" w:cs="Leelawadee UI"/>
        </w:rPr>
        <w:t>ដែលបង្កើតសារនៃសម្រែកពាក់កណ្ដាលអធ្រាត្រ។</w:t>
      </w:r>
      <w:r>
        <w:rPr>
          <w:rFonts w:ascii="Times New Roman" w:hAnsi="Times New Roman" w:eastAsia="Times New Roman" w:cs="Times New Roman"/>
        </w:rPr>
        <w:t xml:space="preserve"> </w:t>
      </w:r>
      <w:r>
        <w:rPr>
          <w:rFonts w:ascii="Leelawadee UI" w:hAnsi="Leelawadee UI" w:eastAsia="Leelawadee UI" w:cs="Leelawadee UI"/>
        </w:rPr>
        <w:t>អ្នកល្ងង់</w:t>
      </w:r>
      <w:r>
        <w:rPr>
          <w:rFonts w:ascii="Times New Roman" w:hAnsi="Times New Roman" w:eastAsia="Times New Roman" w:cs="Times New Roman"/>
        </w:rPr>
        <w:t xml:space="preserve"> </w:t>
      </w:r>
      <w:r>
        <w:rPr>
          <w:rFonts w:ascii="Leelawadee UI" w:hAnsi="Leelawadee UI" w:eastAsia="Leelawadee UI" w:cs="Leelawadee UI"/>
        </w:rPr>
        <w:t>ឬអាក្រក់</w:t>
      </w:r>
      <w:r>
        <w:rPr>
          <w:rFonts w:ascii="Times New Roman" w:hAnsi="Times New Roman" w:eastAsia="Times New Roman" w:cs="Times New Roman"/>
        </w:rPr>
        <w:t xml:space="preserve"> </w:t>
      </w:r>
      <w:r>
        <w:rPr>
          <w:rFonts w:ascii="Leelawadee UI" w:hAnsi="Leelawadee UI" w:eastAsia="Leelawadee UI" w:cs="Leelawadee UI"/>
        </w:rPr>
        <w:t>ដូចដែលដានីយ៉ែលបានកំណត់អត្តសញ្ញាណពួកគេ</w:t>
      </w:r>
      <w:r>
        <w:rPr>
          <w:rFonts w:ascii="Times New Roman" w:hAnsi="Times New Roman" w:eastAsia="Times New Roman" w:cs="Times New Roman"/>
        </w:rPr>
        <w:t xml:space="preserve"> </w:t>
      </w:r>
      <w:r>
        <w:rPr>
          <w:rFonts w:ascii="Leelawadee UI" w:hAnsi="Leelawadee UI" w:eastAsia="Leelawadee UI" w:cs="Leelawadee UI"/>
        </w:rPr>
        <w:t>បដិសេធការកើនឡើងនៃចំណេះដឹង</w:t>
      </w:r>
      <w:r>
        <w:rPr>
          <w:rFonts w:ascii="Times New Roman" w:hAnsi="Times New Roman" w:eastAsia="Times New Roman" w:cs="Times New Roman"/>
        </w:rPr>
        <w:t xml:space="preserve"> </w:t>
      </w:r>
      <w:r>
        <w:rPr>
          <w:rFonts w:ascii="Leelawadee UI" w:hAnsi="Leelawadee UI" w:eastAsia="Leelawadee UI" w:cs="Leelawadee UI"/>
        </w:rPr>
        <w:t>ហើយហូសេប្រាប់យើងថា</w:t>
      </w:r>
      <w:r>
        <w:rPr>
          <w:rFonts w:ascii="Times New Roman" w:hAnsi="Times New Roman" w:eastAsia="Times New Roman" w:cs="Times New Roman"/>
        </w:rPr>
        <w:t xml:space="preserve"> </w:t>
      </w:r>
      <w:r>
        <w:rPr>
          <w:rFonts w:ascii="Leelawadee UI" w:hAnsi="Leelawadee UI" w:eastAsia="Leelawadee UI" w:cs="Leelawadee UI"/>
        </w:rPr>
        <w:t>ដោយហេតុនេះហើយ</w:t>
      </w:r>
      <w:r>
        <w:rPr>
          <w:rFonts w:ascii="Times New Roman" w:hAnsi="Times New Roman" w:eastAsia="Times New Roman" w:cs="Times New Roman"/>
        </w:rPr>
        <w:t xml:space="preserve"> </w:t>
      </w:r>
      <w:r>
        <w:rPr>
          <w:rFonts w:ascii="Leelawadee UI" w:hAnsi="Leelawadee UI" w:eastAsia="Leelawadee UI" w:cs="Leelawadee UI"/>
        </w:rPr>
        <w:t>ពួកគេត្រូវបានបដិសេធមិនឲ្យធ្វើជាសង្ឃ។</w:t>
      </w:r>
    </w:p>
    <w:p>
      <w:pPr>
        <w:pStyle w:val="ArticleScripture"/>
        <w:jc w:val="left"/>
      </w:pPr>
      <w:r>
        <w:rPr>
          <w:rFonts w:ascii="Times New Roman" w:hAnsi="Times New Roman" w:eastAsia="Times New Roman" w:cs="Times New Roman"/>
        </w:rPr>
        <w:t>Umat-Ku binasa karena kurang pengetahuan; karena engkau telah menolak pengetahuan, Aku pun akan menolak engkau, sehingga engkau tidak lagi menjadi imam bagi-Ku; oleh sebab engkau telah melupakan hukum Allahmu, Aku juga akan melupakan anak-anakmu. Makin bertambah banyak mereka, makin mereka berdosa terhadap Aku; sebab itu kemuliaan mereka akan Kuutbah menjadi kehinaan. Hosea 4:6, 7.</w:t>
      </w:r>
    </w:p>
    <w:p>
      <w:pPr>
        <w:pStyle w:val="ArticleBody"/>
        <w:jc w:val="left"/>
      </w:pPr>
      <w:r>
        <w:rPr>
          <w:rFonts w:ascii="Times New Roman" w:hAnsi="Times New Roman" w:eastAsia="Times New Roman" w:cs="Times New Roman"/>
        </w:rPr>
        <w:t>Bhakolokotsi ba Efraime, bao Jesaya le yena a ba bitsang “serwalo sa kgalalelo,” kgalalelo ya bona e fetoga “matlhabisa ditlhong.” Hosea o supa ka go tlhamaletse gore bao ba ganang koketsego ya kitso ya malatsi a bofelo ke kereke ya Laodikea ya Seventh-day Adventist, gonne o ne a kwala a re, “Batho ba me.” Batho ba Gagwe ba tla ganwa jaaka baperesiti, mme seno se direga mo kokomaneng ya bofelo le ya bone, gonne O tla lebala bana ba bona, mme bana ba emela kokomana ya bofelo.</w:t>
      </w:r>
    </w:p>
    <w:p>
      <w:pPr>
        <w:pStyle w:val="ArticleHeading"/>
        <w:jc w:val="left"/>
      </w:pPr>
      <w:r>
        <w:rPr>
          <w:rFonts w:ascii="Arial" w:hAnsi="Arial" w:eastAsia="Arial" w:cs="Arial"/>
        </w:rPr>
        <w:t>Pendamaian</w:t>
      </w:r>
    </w:p>
    <w:p>
      <w:pPr>
        <w:pStyle w:val="ArticleBody"/>
        <w:jc w:val="left"/>
      </w:pPr>
      <w:r>
        <w:rPr>
          <w:rFonts w:ascii="Times New Roman" w:hAnsi="Times New Roman" w:eastAsia="Times New Roman" w:cs="Times New Roman"/>
        </w:rPr>
        <w:t>Judul “Leviticus 23” berarti “pendamaian imamat dari seratus empat puluh empat ribu.” Kebenaran ini dapat disimpulkan hanya dari nama kitab itu dalam hubungannya dengan nomor pasalnya. Pendamaian, yang dibahas oleh Imamat dua puluh tiga, berarti “at-one-ment,” dan mengidentifikasi perpaduan antara Keallahan dan kemanusiaan. Perpaduan itu dilambangkan dengan sejumlah besar simbol dalam Firman Allah, salah satunya ialah bahwa bait suci manusia harus dipersatukan dengan bait suci Ilahi.</w:t>
      </w:r>
    </w:p>
    <w:p>
      <w:pPr>
        <w:pStyle w:val="ArticleBody"/>
        <w:jc w:val="left"/>
      </w:pPr>
      <w:r>
        <w:rPr>
          <w:rFonts w:ascii="Nirmala UI" w:hAnsi="Nirmala UI" w:eastAsia="Nirmala UI" w:cs="Nirmala UI"/>
        </w:rPr>
        <w:t>సహజ</w:t>
      </w:r>
      <w:r>
        <w:rPr>
          <w:rFonts w:ascii="Times New Roman" w:hAnsi="Times New Roman" w:eastAsia="Times New Roman" w:cs="Times New Roman"/>
        </w:rPr>
        <w:t xml:space="preserve"> </w:t>
      </w:r>
      <w:r>
        <w:rPr>
          <w:rFonts w:ascii="Nirmala UI" w:hAnsi="Nirmala UI" w:eastAsia="Nirmala UI" w:cs="Nirmala UI"/>
        </w:rPr>
        <w:t>మానవ</w:t>
      </w:r>
      <w:r>
        <w:rPr>
          <w:rFonts w:ascii="Times New Roman" w:hAnsi="Times New Roman" w:eastAsia="Times New Roman" w:cs="Times New Roman"/>
        </w:rPr>
        <w:t xml:space="preserve"> </w:t>
      </w:r>
      <w:r>
        <w:rPr>
          <w:rFonts w:ascii="Nirmala UI" w:hAnsi="Nirmala UI" w:eastAsia="Nirmala UI" w:cs="Nirmala UI"/>
        </w:rPr>
        <w:t>మందిరమునకు</w:t>
      </w:r>
      <w:r>
        <w:rPr>
          <w:rFonts w:ascii="Times New Roman" w:hAnsi="Times New Roman" w:eastAsia="Times New Roman" w:cs="Times New Roman"/>
        </w:rPr>
        <w:t xml:space="preserve"> “23” </w:t>
      </w:r>
      <w:r>
        <w:rPr>
          <w:rFonts w:ascii="Nirmala UI" w:hAnsi="Nirmala UI" w:eastAsia="Nirmala UI" w:cs="Nirmala UI"/>
        </w:rPr>
        <w:t>పురుష</w:t>
      </w:r>
      <w:r>
        <w:rPr>
          <w:rFonts w:ascii="Times New Roman" w:hAnsi="Times New Roman" w:eastAsia="Times New Roman" w:cs="Times New Roman"/>
        </w:rPr>
        <w:t xml:space="preserve"> </w:t>
      </w:r>
      <w:r>
        <w:rPr>
          <w:rFonts w:ascii="Nirmala UI" w:hAnsi="Nirmala UI" w:eastAsia="Nirmala UI" w:cs="Nirmala UI"/>
        </w:rPr>
        <w:t>క్రోమోసోములు</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“23” </w:t>
      </w:r>
      <w:r>
        <w:rPr>
          <w:rFonts w:ascii="Nirmala UI" w:hAnsi="Nirmala UI" w:eastAsia="Nirmala UI" w:cs="Nirmala UI"/>
        </w:rPr>
        <w:t>స్త్రీ</w:t>
      </w:r>
      <w:r>
        <w:rPr>
          <w:rFonts w:ascii="Times New Roman" w:hAnsi="Times New Roman" w:eastAsia="Times New Roman" w:cs="Times New Roman"/>
        </w:rPr>
        <w:t xml:space="preserve"> </w:t>
      </w:r>
      <w:r>
        <w:rPr>
          <w:rFonts w:ascii="Nirmala UI" w:hAnsi="Nirmala UI" w:eastAsia="Nirmala UI" w:cs="Nirmala UI"/>
        </w:rPr>
        <w:t>క్రోమోసోముల</w:t>
      </w:r>
      <w:r>
        <w:rPr>
          <w:rFonts w:ascii="Times New Roman" w:hAnsi="Times New Roman" w:eastAsia="Times New Roman" w:cs="Times New Roman"/>
        </w:rPr>
        <w:t xml:space="preserve"> </w:t>
      </w:r>
      <w:r>
        <w:rPr>
          <w:rFonts w:ascii="Nirmala UI" w:hAnsi="Nirmala UI" w:eastAsia="Nirmala UI" w:cs="Nirmala UI"/>
        </w:rPr>
        <w:t>నిర్మాణం</w:t>
      </w:r>
      <w:r>
        <w:rPr>
          <w:rFonts w:ascii="Times New Roman" w:hAnsi="Times New Roman" w:eastAsia="Times New Roman" w:cs="Times New Roman"/>
        </w:rPr>
        <w:t xml:space="preserve"> </w:t>
      </w:r>
      <w:r>
        <w:rPr>
          <w:rFonts w:ascii="Nirmala UI" w:hAnsi="Nirmala UI" w:eastAsia="Nirmala UI" w:cs="Nirmala UI"/>
        </w:rPr>
        <w:t>కలదు</w:t>
      </w:r>
      <w:r>
        <w:rPr>
          <w:rFonts w:ascii="Times New Roman" w:hAnsi="Times New Roman" w:eastAsia="Times New Roman" w:cs="Times New Roman"/>
        </w:rPr>
        <w:t xml:space="preserve">. </w:t>
      </w:r>
      <w:r>
        <w:rPr>
          <w:rFonts w:ascii="Nirmala UI" w:hAnsi="Nirmala UI" w:eastAsia="Nirmala UI" w:cs="Nirmala UI"/>
        </w:rPr>
        <w:t>పేతురు</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లక్ష</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w:t>
      </w:r>
      <w:r>
        <w:rPr>
          <w:rFonts w:ascii="Times New Roman" w:hAnsi="Times New Roman" w:eastAsia="Times New Roman" w:cs="Times New Roman"/>
        </w:rPr>
        <w:t xml:space="preserve"> </w:t>
      </w:r>
      <w:r>
        <w:rPr>
          <w:rFonts w:ascii="Nirmala UI" w:hAnsi="Nirmala UI" w:eastAsia="Nirmala UI" w:cs="Nirmala UI"/>
        </w:rPr>
        <w:t>యాజకత్వమును</w:t>
      </w:r>
      <w:r>
        <w:rPr>
          <w:rFonts w:ascii="Times New Roman" w:hAnsi="Times New Roman" w:eastAsia="Times New Roman" w:cs="Times New Roman"/>
        </w:rPr>
        <w:t xml:space="preserve"> “</w:t>
      </w:r>
      <w:r>
        <w:rPr>
          <w:rFonts w:ascii="Nirmala UI" w:hAnsi="Nirmala UI" w:eastAsia="Nirmala UI" w:cs="Nirmala UI"/>
        </w:rPr>
        <w:t>ఆత్మీయ</w:t>
      </w:r>
      <w:r>
        <w:rPr>
          <w:rFonts w:ascii="Times New Roman" w:hAnsi="Times New Roman" w:eastAsia="Times New Roman" w:cs="Times New Roman"/>
        </w:rPr>
        <w:t xml:space="preserve"> </w:t>
      </w:r>
      <w:r>
        <w:rPr>
          <w:rFonts w:ascii="Nirmala UI" w:hAnsi="Nirmala UI" w:eastAsia="Nirmala UI" w:cs="Nirmala UI"/>
        </w:rPr>
        <w:t>గృహము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గుర్తించుచున్నాడు</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క్రోమోసోములు</w:t>
      </w:r>
      <w:r>
        <w:rPr>
          <w:rFonts w:ascii="Times New Roman" w:hAnsi="Times New Roman" w:eastAsia="Times New Roman" w:cs="Times New Roman"/>
        </w:rPr>
        <w:t xml:space="preserve"> </w:t>
      </w:r>
      <w:r>
        <w:rPr>
          <w:rFonts w:ascii="Nirmala UI" w:hAnsi="Nirmala UI" w:eastAsia="Nirmala UI" w:cs="Nirmala UI"/>
        </w:rPr>
        <w:t>పురుషుడు</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స్త్రీ</w:t>
      </w:r>
      <w:r>
        <w:rPr>
          <w:rFonts w:ascii="Times New Roman" w:hAnsi="Times New Roman" w:eastAsia="Times New Roman" w:cs="Times New Roman"/>
        </w:rPr>
        <w:t xml:space="preserve"> </w:t>
      </w:r>
      <w:r>
        <w:rPr>
          <w:rFonts w:ascii="Nirmala UI" w:hAnsi="Nirmala UI" w:eastAsia="Nirmala UI" w:cs="Nirmala UI"/>
        </w:rPr>
        <w:t>ఏకమగునట్లే</w:t>
      </w:r>
      <w:r>
        <w:rPr>
          <w:rFonts w:ascii="Times New Roman" w:hAnsi="Times New Roman" w:eastAsia="Times New Roman" w:cs="Times New Roman"/>
        </w:rPr>
        <w:t xml:space="preserve"> </w:t>
      </w:r>
      <w:r>
        <w:rPr>
          <w:rFonts w:ascii="Nirmala UI" w:hAnsi="Nirmala UI" w:eastAsia="Nirmala UI" w:cs="Nirmala UI"/>
        </w:rPr>
        <w:t>కలిసిపోవును</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ఏకపరచినదాన్ని</w:t>
      </w:r>
      <w:r>
        <w:rPr>
          <w:rFonts w:ascii="Times New Roman" w:hAnsi="Times New Roman" w:eastAsia="Times New Roman" w:cs="Times New Roman"/>
        </w:rPr>
        <w:t xml:space="preserve"> </w:t>
      </w:r>
      <w:r>
        <w:rPr>
          <w:rFonts w:ascii="Nirmala UI" w:hAnsi="Nirmala UI" w:eastAsia="Nirmala UI" w:cs="Nirmala UI"/>
        </w:rPr>
        <w:t>మనుష్యుడు</w:t>
      </w:r>
      <w:r>
        <w:rPr>
          <w:rFonts w:ascii="Times New Roman" w:hAnsi="Times New Roman" w:eastAsia="Times New Roman" w:cs="Times New Roman"/>
        </w:rPr>
        <w:t xml:space="preserve"> </w:t>
      </w:r>
      <w:r>
        <w:rPr>
          <w:rFonts w:ascii="Nirmala UI" w:hAnsi="Nirmala UI" w:eastAsia="Nirmala UI" w:cs="Nirmala UI"/>
        </w:rPr>
        <w:t>వేరుచేయకూడదు</w:t>
      </w:r>
      <w:r>
        <w:rPr>
          <w:rFonts w:ascii="Times New Roman" w:hAnsi="Times New Roman" w:eastAsia="Times New Roman" w:cs="Times New Roman"/>
        </w:rPr>
        <w:t xml:space="preserve">. </w:t>
      </w:r>
      <w:r>
        <w:rPr>
          <w:rFonts w:ascii="Nirmala UI" w:hAnsi="Nirmala UI" w:eastAsia="Nirmala UI" w:cs="Nirmala UI"/>
        </w:rPr>
        <w:t>వివాహము</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ఏకత్వ</w:t>
      </w:r>
      <w:r>
        <w:rPr>
          <w:rFonts w:ascii="Times New Roman" w:hAnsi="Times New Roman" w:eastAsia="Times New Roman" w:cs="Times New Roman"/>
        </w:rPr>
        <w:t>–</w:t>
      </w:r>
      <w:r>
        <w:rPr>
          <w:rFonts w:ascii="Nirmala UI" w:hAnsi="Nirmala UI" w:eastAsia="Nirmala UI" w:cs="Nirmala UI"/>
        </w:rPr>
        <w:t>ప్రాయశ్చిత్తమునకు</w:t>
      </w:r>
      <w:r>
        <w:rPr>
          <w:rFonts w:ascii="Times New Roman" w:hAnsi="Times New Roman" w:eastAsia="Times New Roman" w:cs="Times New Roman"/>
        </w:rPr>
        <w:t xml:space="preserve"> </w:t>
      </w:r>
      <w:r>
        <w:rPr>
          <w:rFonts w:ascii="Nirmala UI" w:hAnsi="Nirmala UI" w:eastAsia="Nirmala UI" w:cs="Nirmala UI"/>
        </w:rPr>
        <w:t>మరొక</w:t>
      </w:r>
      <w:r>
        <w:rPr>
          <w:rFonts w:ascii="Times New Roman" w:hAnsi="Times New Roman" w:eastAsia="Times New Roman" w:cs="Times New Roman"/>
        </w:rPr>
        <w:t xml:space="preserve"> </w:t>
      </w:r>
      <w:r>
        <w:rPr>
          <w:rFonts w:ascii="Nirmala UI" w:hAnsi="Nirmala UI" w:eastAsia="Nirmala UI" w:cs="Nirmala UI"/>
        </w:rPr>
        <w:t>సూచకమై</w:t>
      </w:r>
      <w:r>
        <w:rPr>
          <w:rFonts w:ascii="Times New Roman" w:hAnsi="Times New Roman" w:eastAsia="Times New Roman" w:cs="Times New Roman"/>
        </w:rPr>
        <w:t xml:space="preserve"> </w:t>
      </w:r>
      <w:r>
        <w:rPr>
          <w:rFonts w:ascii="Nirmala UI" w:hAnsi="Nirmala UI" w:eastAsia="Nirmala UI" w:cs="Nirmala UI"/>
        </w:rPr>
        <w:t>యున్నది</w:t>
      </w:r>
      <w:r>
        <w:rPr>
          <w:rFonts w:ascii="Times New Roman" w:hAnsi="Times New Roman" w:eastAsia="Times New Roman" w:cs="Times New Roman"/>
        </w:rPr>
        <w:t xml:space="preserve">. </w:t>
      </w:r>
      <w:r>
        <w:rPr>
          <w:rFonts w:ascii="Nirmala UI" w:hAnsi="Nirmala UI" w:eastAsia="Nirmala UI" w:cs="Nirmala UI"/>
        </w:rPr>
        <w:t>లేవీయకాండము</w:t>
      </w:r>
      <w:r>
        <w:rPr>
          <w:rFonts w:ascii="Times New Roman" w:hAnsi="Times New Roman" w:eastAsia="Times New Roman" w:cs="Times New Roman"/>
        </w:rPr>
        <w:t xml:space="preserve"> “23” </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పరలోక</w:t>
      </w:r>
      <w:r>
        <w:rPr>
          <w:rFonts w:ascii="Times New Roman" w:hAnsi="Times New Roman" w:eastAsia="Times New Roman" w:cs="Times New Roman"/>
        </w:rPr>
        <w:t xml:space="preserve"> </w:t>
      </w:r>
      <w:r>
        <w:rPr>
          <w:rFonts w:ascii="Nirmala UI" w:hAnsi="Nirmala UI" w:eastAsia="Nirmala UI" w:cs="Nirmala UI"/>
        </w:rPr>
        <w:t>మహాయాజకుని</w:t>
      </w:r>
      <w:r>
        <w:rPr>
          <w:rFonts w:ascii="Times New Roman" w:hAnsi="Times New Roman" w:eastAsia="Times New Roman" w:cs="Times New Roman"/>
        </w:rPr>
        <w:t xml:space="preserve"> </w:t>
      </w:r>
      <w:r>
        <w:rPr>
          <w:rFonts w:ascii="Nirmala UI" w:hAnsi="Nirmala UI" w:eastAsia="Nirmala UI" w:cs="Nirmala UI"/>
        </w:rPr>
        <w:t>మందిరమును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లక్ష</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w:t>
      </w:r>
      <w:r>
        <w:rPr>
          <w:rFonts w:ascii="Times New Roman" w:hAnsi="Times New Roman" w:eastAsia="Times New Roman" w:cs="Times New Roman"/>
        </w:rPr>
        <w:t xml:space="preserve"> </w:t>
      </w:r>
      <w:r>
        <w:rPr>
          <w:rFonts w:ascii="Nirmala UI" w:hAnsi="Nirmala UI" w:eastAsia="Nirmala UI" w:cs="Nirmala UI"/>
        </w:rPr>
        <w:t>అయిన</w:t>
      </w:r>
      <w:r>
        <w:rPr>
          <w:rFonts w:ascii="Times New Roman" w:hAnsi="Times New Roman" w:eastAsia="Times New Roman" w:cs="Times New Roman"/>
        </w:rPr>
        <w:t xml:space="preserve"> </w:t>
      </w:r>
      <w:r>
        <w:rPr>
          <w:rFonts w:ascii="Nirmala UI" w:hAnsi="Nirmala UI" w:eastAsia="Nirmala UI" w:cs="Nirmala UI"/>
        </w:rPr>
        <w:t>యాజకుల</w:t>
      </w:r>
      <w:r>
        <w:rPr>
          <w:rFonts w:ascii="Times New Roman" w:hAnsi="Times New Roman" w:eastAsia="Times New Roman" w:cs="Times New Roman"/>
        </w:rPr>
        <w:t xml:space="preserve"> </w:t>
      </w:r>
      <w:r>
        <w:rPr>
          <w:rFonts w:ascii="Nirmala UI" w:hAnsi="Nirmala UI" w:eastAsia="Nirmala UI" w:cs="Nirmala UI"/>
        </w:rPr>
        <w:t>మందిరముతో</w:t>
      </w:r>
      <w:r>
        <w:rPr>
          <w:rFonts w:ascii="Times New Roman" w:hAnsi="Times New Roman" w:eastAsia="Times New Roman" w:cs="Times New Roman"/>
        </w:rPr>
        <w:t xml:space="preserve"> </w:t>
      </w:r>
      <w:r>
        <w:rPr>
          <w:rFonts w:ascii="Nirmala UI" w:hAnsi="Nirmala UI" w:eastAsia="Nirmala UI" w:cs="Nirmala UI"/>
        </w:rPr>
        <w:t>కలిపిన</w:t>
      </w:r>
      <w:r>
        <w:rPr>
          <w:rFonts w:ascii="Times New Roman" w:hAnsi="Times New Roman" w:eastAsia="Times New Roman" w:cs="Times New Roman"/>
        </w:rPr>
        <w:t xml:space="preserve"> </w:t>
      </w:r>
      <w:r>
        <w:rPr>
          <w:rFonts w:ascii="Nirmala UI" w:hAnsi="Nirmala UI" w:eastAsia="Nirmala UI" w:cs="Nirmala UI"/>
        </w:rPr>
        <w:t>సమ్మేళనమని</w:t>
      </w:r>
      <w:r>
        <w:rPr>
          <w:rFonts w:ascii="Times New Roman" w:hAnsi="Times New Roman" w:eastAsia="Times New Roman" w:cs="Times New Roman"/>
        </w:rPr>
        <w:t xml:space="preserve"> </w:t>
      </w:r>
      <w:r>
        <w:rPr>
          <w:rFonts w:ascii="Nirmala UI" w:hAnsi="Nirmala UI" w:eastAsia="Nirmala UI" w:cs="Nirmala UI"/>
        </w:rPr>
        <w:t>అర్థము</w:t>
      </w:r>
      <w:r>
        <w:rPr>
          <w:rFonts w:ascii="Times New Roman" w:hAnsi="Times New Roman" w:eastAsia="Times New Roman" w:cs="Times New Roman"/>
        </w:rPr>
        <w:t>.</w:t>
      </w:r>
    </w:p>
    <w:p>
      <w:pPr>
        <w:pStyle w:val="ArticleHeading"/>
        <w:jc w:val="left"/>
      </w:pPr>
      <w:r>
        <w:rPr>
          <w:rFonts w:ascii="Arial" w:hAnsi="Arial" w:eastAsia="Arial" w:cs="Arial"/>
        </w:rPr>
        <w:t>Yigidigambara mivhiri na mivhili</w:t>
      </w:r>
    </w:p>
    <w:p>
      <w:pPr>
        <w:pStyle w:val="ArticleBody"/>
        <w:jc w:val="left"/>
      </w:pPr>
      <w:r>
        <w:rPr>
          <w:rFonts w:ascii="Times New Roman" w:hAnsi="Times New Roman" w:eastAsia="Times New Roman" w:cs="Times New Roman"/>
        </w:rPr>
        <w:t>Amadil ya selemo ho Levitike mashome a mabeli a metso e meraro a emeloa litemaneng tse mashome a mabeli a metso e ’meli tsa pele tsa khaolo eo, ’me amadili a hoetla a emeloa litemaneng tse mashome a mabeli a metso e ’meli tsa ho qetela tsa khaolo eo. Temana ea ho qetela ke temana ea mashome a mane a metso e mene, e leng letšoao la 1844, ha Letsatsi la Poelano la mohlala oa sebele le qala ka letsatsi la leshome la khoeli ea bosupa, e le phethahatso ea Levitike mashome a mabeli a metso e meraro. Khaolo ea mashome a mabeli a metso e meraro e arotsoe ka linako tse peli tsa litemana tse mashome a mabeli a metso e ’meli; linako tseo ka bobeli tsa litemana tse mashome a mabeli a metso e ’meli li hokahane ka mokhoa o utloahalang ka hore ke amadili, empa hape li arohane ka mokhoa o utloahalang ka bosebeletsi ba Kreste ba lebaleng le ba Sehalalelong, bo emeloang ke selemo, le bosebeletsi ba Hae ba Sehalalelong se Halalelang ka ho Fetisisa, bo emeloang ke hoetla.</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Perayaan-perayaan musim semi dan musim gugur kedua-duanya diwakili oleh dua puluh dua ayat, dan ayat-ayat itu selaras dengan kesaksian abjad Ibrani, yang terdiri daripada “22” huruf. “22” ialah sepersepuluh daripada “220,” yang merupakan lambang gabungan Keilahian dan kemanusiaan. “220” melambangkan permulaan kedua-dua 2,520 tahun penyerakan Yehuda, dan 2,300 tahun hingga Hari Pendamaian. Titik permulaan bagi 2,520 ialah 677 SM dan titik permulaan bagi 2,300 ialah 457 SM, sekali gus mengenal pasti dua ratus dua puluh tahun sebagai kaitan antara nubuatan tentang pemijakan bala tentera Allah dan nubuatan tentang pemijakan tempat suci Allah. Kedua-dua nubuatan itu berakhir pada tibanya Hari Pendamaian antitipe pada 22 Oktober 1844.</w:t>
      </w:r>
    </w:p>
    <w:p>
      <w:pPr>
        <w:pStyle w:val="ArticleBody"/>
        <w:jc w:val="left"/>
      </w:pPr>
      <w:r>
        <w:rPr>
          <w:rFonts w:ascii="Times New Roman" w:hAnsi="Times New Roman" w:eastAsia="Times New Roman" w:cs="Times New Roman"/>
        </w:rPr>
        <w:t>Pada tarikh itu, pekerjaan Kristus dalam menggabungkan bait suci manusia dengan Bait Suci Ilahi bermula, dan pada waktu itu, kedua-dua Habakuk 2:20 dan Yohanes 2:20 telah digenapi. Habakuk mengenal pasti bahawa Ilahi pada waktu itu berada di Tempat Maha Kudus, dan Yohanes mencatat bahawa bait suci Millerite yang akan masuk dengan iman ke dalam Tempat Maha Kudus itu telah menyempurnakan tempoh empat puluh enam tahun, yang menandai pendirian bait suci manusia Millerite dari tahun 1798 hingga 1844. Sejarah “46” tahun, yang terdiri daripada “23” dan “23”, dilambangkan oleh pekerjaan William Miller yang mula-mula mulai menyampaikan pekabaran tentang sejarah itu pada tahun 1831, “220” tahun selepas penerbitan Alkitab King James. Firman Ilahi yang diterbitkan pada tahun 1611 telah digabungkan dengan seorang utusan manusia “220” tahun kemudian pada tahun 1831. Kedua-dua perayaan musim bunga dan musim luruh dilambangkan oleh “22” ayat.</w:t>
      </w:r>
    </w:p>
    <w:p>
      <w:pPr>
        <w:pStyle w:val="ArticleBody"/>
        <w:jc w:val="left"/>
      </w:pPr>
      <w:r>
        <w:rPr>
          <w:rFonts w:ascii="Times New Roman" w:hAnsi="Times New Roman" w:eastAsia="Times New Roman" w:cs="Times New Roman"/>
        </w:rPr>
        <w:t>Ayat dua puluh dua yang terdiri daripada dua baris mengenai subjek yang sama menuntut bahawa, secara nubuatan, dua puluh dua ayat yang pertama hendaklah diletakkan di atas dua puluh dua ayat yang berikutnya. Dengan menyelaraskan kedua-dua baris dengan cara ini, anda sedang menggabungkan pekerjaan pelataran dan Tempat Kudus, yang dilambangkan dalam perayaan-perayaan musim bunga, dengan pekerjaan Kristus di Tempat Yang Mahakudus. Pada peringkat nubuatan ini, hal itu melambangkan penyatuan dua bait suci, yang menggambarkan pekerjaan pendamaian Kristus.</w:t>
      </w:r>
    </w:p>
    <w:p>
      <w:pPr>
        <w:pStyle w:val="ArticleBody"/>
        <w:jc w:val="left"/>
      </w:pPr>
      <w:r>
        <w:rPr>
          <w:rFonts w:ascii="Times New Roman" w:hAnsi="Times New Roman" w:eastAsia="Times New Roman" w:cs="Times New Roman"/>
        </w:rPr>
        <w:t>Apabila ayat satu hingga dua puluh dua disejajarkan dengan ayat dua puluh tiga hingga empat puluh empat, suatu garis kenabian ditegakkan, yang disaksikan oleh dua puluh dua huruf abjad Ibrani, dan oleh perlambangan yang diwakili oleh bilangan “22,” serta juga oleh perlambangan yang diwakili oleh perayaan-perayaan itu beserta penggenapan perayaan-perayaan tersebut dalam sejarah suci.</w:t>
      </w:r>
    </w:p>
    <w:p>
      <w:pPr>
        <w:pStyle w:val="ArticleBody"/>
        <w:jc w:val="left"/>
      </w:pPr>
      <w:r>
        <w:rPr>
          <w:rFonts w:ascii="Times New Roman" w:hAnsi="Times New Roman" w:eastAsia="Times New Roman" w:cs="Times New Roman"/>
        </w:rPr>
        <w:t>Tshimologo ya meletlo ya ngwaga e lemoga pele Sabata ya letsatsi la bosupa, gomme phetho ya meletlo ya lehlabula e lemoga Sabata ya ngwaga wa bosupa. Kriste, bjalo ka Alfa le Omega, o beile Sabata mathomong le mafelelong a dihlatse tše pedi tša “22” mothalong wa boprista bja ba dikete tše lekgolo le masomenne a mane a metšo e mene.</w:t>
      </w:r>
    </w:p>
    <w:p>
      <w:pPr>
        <w:pStyle w:val="ArticleBody"/>
        <w:jc w:val="left"/>
      </w:pPr>
      <w:r>
        <w:rPr>
          <w:rFonts w:ascii="Times New Roman" w:hAnsi="Times New Roman" w:eastAsia="Times New Roman" w:cs="Times New Roman"/>
        </w:rPr>
        <w:t>Sabath hari ketujuh ialah terang yang istimewa pada permulaan Hari Pendamaian antitipe pada tahun 1844, dan terang Sabath tahun ketujuh ialah terang pada akhirnya. Sabath hari ketujuh juga merupakan perhimpunan kudus yang pertama dalam Imamat “23,” sebagaimana Sabath tahun ketujuh ialah perhimpunan kudus yang terakhir dalam fasal itu. Sabath ialah alfa dan omega bagi barisan imam dalam fasal “23.” Sabath hari pertama, iaitu hari ketujuh, ialah alfa bagi keimamatan seratus empat puluh empat ribu, dan Sabath yang terakhir, iaitu tahun ketujuh, ialah omega bagi keimamatan seratus empat puluh empat ribu.</w:t>
      </w:r>
    </w:p>
    <w:p>
      <w:pPr>
        <w:pStyle w:val="ArticleScripture"/>
        <w:jc w:val="left"/>
      </w:pP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မိတ်သဟာယဖွဲ့သောသူများဖြစ်၍</w:t>
      </w:r>
      <w:r>
        <w:rPr>
          <w:rFonts w:ascii="Times New Roman" w:hAnsi="Times New Roman" w:eastAsia="Times New Roman" w:cs="Times New Roman"/>
        </w:rPr>
        <w:t xml:space="preserve"> </w:t>
      </w:r>
      <w:r>
        <w:rPr>
          <w:rFonts w:ascii="Myanmar Text" w:hAnsi="Myanmar Text" w:eastAsia="Myanmar Text" w:cs="Myanmar Text"/>
        </w:rPr>
        <w:t>တရားမျှတခြင်း၏</w:t>
      </w:r>
      <w:r>
        <w:rPr>
          <w:rFonts w:ascii="Times New Roman" w:hAnsi="Times New Roman" w:eastAsia="Times New Roman" w:cs="Times New Roman"/>
        </w:rPr>
        <w:t xml:space="preserve"> </w:t>
      </w:r>
      <w:r>
        <w:rPr>
          <w:rFonts w:ascii="Myanmar Text" w:hAnsi="Myanmar Text" w:eastAsia="Myanmar Text" w:cs="Myanmar Text"/>
        </w:rPr>
        <w:t>နေမင်းတော်၏</w:t>
      </w:r>
      <w:r>
        <w:rPr>
          <w:rFonts w:ascii="Times New Roman" w:hAnsi="Times New Roman" w:eastAsia="Times New Roman" w:cs="Times New Roman"/>
        </w:rPr>
        <w:t xml:space="preserve"> </w:t>
      </w:r>
      <w:r>
        <w:rPr>
          <w:rFonts w:ascii="Myanmar Text" w:hAnsi="Myanmar Text" w:eastAsia="Myanmar Text" w:cs="Myanmar Text"/>
        </w:rPr>
        <w:t>အလင်း၌</w:t>
      </w:r>
      <w:r>
        <w:rPr>
          <w:rFonts w:ascii="Times New Roman" w:hAnsi="Times New Roman" w:eastAsia="Times New Roman" w:cs="Times New Roman"/>
        </w:rPr>
        <w:t xml:space="preserve"> </w:t>
      </w:r>
      <w:r>
        <w:rPr>
          <w:rFonts w:ascii="Myanmar Text" w:hAnsi="Myanmar Text" w:eastAsia="Myanmar Text" w:cs="Myanmar Text"/>
        </w:rPr>
        <w:t>လျှောက်လှမ်းကြသည်။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ဘုရားသခင်ရှေ့တော်၌</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လမ်းခရီးကို</w:t>
      </w:r>
      <w:r>
        <w:rPr>
          <w:rFonts w:ascii="Times New Roman" w:hAnsi="Times New Roman" w:eastAsia="Times New Roman" w:cs="Times New Roman"/>
        </w:rPr>
        <w:t xml:space="preserve"> </w:t>
      </w:r>
      <w:r>
        <w:rPr>
          <w:rFonts w:ascii="Myanmar Text" w:hAnsi="Myanmar Text" w:eastAsia="Myanmar Text" w:cs="Myanmar Text"/>
        </w:rPr>
        <w:t>ဖောက်ပြန်စေခြင်းအားဖြင့်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ရွေးနှုတ်ရှင်ကို</w:t>
      </w:r>
      <w:r>
        <w:rPr>
          <w:rFonts w:ascii="Times New Roman" w:hAnsi="Times New Roman" w:eastAsia="Times New Roman" w:cs="Times New Roman"/>
        </w:rPr>
        <w:t xml:space="preserve"> </w:t>
      </w:r>
      <w:r>
        <w:rPr>
          <w:rFonts w:ascii="Myanmar Text" w:hAnsi="Myanmar Text" w:eastAsia="Myanmar Text" w:cs="Myanmar Text"/>
        </w:rPr>
        <w:t>မရှက်မခိုး</w:t>
      </w:r>
      <w:r>
        <w:rPr>
          <w:rFonts w:ascii="Times New Roman" w:hAnsi="Times New Roman" w:eastAsia="Times New Roman" w:cs="Times New Roman"/>
        </w:rPr>
        <w:t xml:space="preserve"> </w:t>
      </w:r>
      <w:r>
        <w:rPr>
          <w:rFonts w:ascii="Myanmar Text" w:hAnsi="Myanmar Text" w:eastAsia="Myanmar Text" w:cs="Myanmar Text"/>
        </w:rPr>
        <w:t>မပြုကြ။</w:t>
      </w:r>
      <w:r>
        <w:rPr>
          <w:rFonts w:ascii="Times New Roman" w:hAnsi="Times New Roman" w:eastAsia="Times New Roman" w:cs="Times New Roman"/>
        </w:rPr>
        <w:t xml:space="preserve"> </w:t>
      </w:r>
      <w:r>
        <w:rPr>
          <w:rFonts w:ascii="Myanmar Text" w:hAnsi="Myanmar Text" w:eastAsia="Myanmar Text" w:cs="Myanmar Text"/>
        </w:rPr>
        <w:t>ကောင်းကင်ဆိုင်ရာ</w:t>
      </w:r>
      <w:r>
        <w:rPr>
          <w:rFonts w:ascii="Times New Roman" w:hAnsi="Times New Roman" w:eastAsia="Times New Roman" w:cs="Times New Roman"/>
        </w:rPr>
        <w:t xml:space="preserve"> </w:t>
      </w:r>
      <w:r>
        <w:rPr>
          <w:rFonts w:ascii="Myanmar Text" w:hAnsi="Myanmar Text" w:eastAsia="Myanmar Text" w:cs="Myanmar Text"/>
        </w:rPr>
        <w:t>အလင်းသည်</w:t>
      </w:r>
      <w:r>
        <w:rPr>
          <w:rFonts w:ascii="Times New Roman" w:hAnsi="Times New Roman" w:eastAsia="Times New Roman" w:cs="Times New Roman"/>
        </w:rPr>
        <w:t xml:space="preserve"> </w:t>
      </w:r>
      <w:r>
        <w:rPr>
          <w:rFonts w:ascii="Myanmar Text" w:hAnsi="Myanmar Text" w:eastAsia="Myanmar Text" w:cs="Myanmar Text"/>
        </w:rPr>
        <w:t>သူတို့အပေါ်</w:t>
      </w:r>
      <w:r>
        <w:rPr>
          <w:rFonts w:ascii="Times New Roman" w:hAnsi="Times New Roman" w:eastAsia="Times New Roman" w:cs="Times New Roman"/>
        </w:rPr>
        <w:t xml:space="preserve"> </w:t>
      </w:r>
      <w:r>
        <w:rPr>
          <w:rFonts w:ascii="Myanmar Text" w:hAnsi="Myanmar Text" w:eastAsia="Myanmar Text" w:cs="Myanmar Text"/>
        </w:rPr>
        <w:t>ထွန်းလင်းလျက်ရှိသည်။</w:t>
      </w:r>
      <w:r>
        <w:rPr>
          <w:rFonts w:ascii="Times New Roman" w:hAnsi="Times New Roman" w:eastAsia="Times New Roman" w:cs="Times New Roman"/>
        </w:rPr>
        <w:t xml:space="preserve"> </w:t>
      </w:r>
      <w:r>
        <w:rPr>
          <w:rFonts w:ascii="Myanmar Text" w:hAnsi="Myanmar Text" w:eastAsia="Myanmar Text" w:cs="Myanmar Text"/>
        </w:rPr>
        <w:t>ဤလောကသမိုင်း၏</w:t>
      </w:r>
      <w:r>
        <w:rPr>
          <w:rFonts w:ascii="Times New Roman" w:hAnsi="Times New Roman" w:eastAsia="Times New Roman" w:cs="Times New Roman"/>
        </w:rPr>
        <w:t xml:space="preserve"> </w:t>
      </w:r>
      <w:r>
        <w:rPr>
          <w:rFonts w:ascii="Myanmar Text" w:hAnsi="Myanmar Text" w:eastAsia="Myanmar Text" w:cs="Myanmar Text"/>
        </w:rPr>
        <w:t>အဆုံးနီးကပ်လာသည်နှင့်အမျှ၊</w:t>
      </w:r>
      <w:r>
        <w:rPr>
          <w:rFonts w:ascii="Times New Roman" w:hAnsi="Times New Roman" w:eastAsia="Times New Roman" w:cs="Times New Roman"/>
        </w:rPr>
        <w:t xml:space="preserve"> </w:t>
      </w:r>
      <w:r>
        <w:rPr>
          <w:rFonts w:ascii="Myanmar Text" w:hAnsi="Myanmar Text" w:eastAsia="Myanmar Text" w:cs="Myanmar Text"/>
        </w:rPr>
        <w:t>ခရစ်တော်နှင့်ဆိုင်သော</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အသိပညာလည်းကောင်း၊</w:t>
      </w:r>
      <w:r>
        <w:rPr>
          <w:rFonts w:ascii="Times New Roman" w:hAnsi="Times New Roman" w:eastAsia="Times New Roman" w:cs="Times New Roman"/>
        </w:rPr>
        <w:t xml:space="preserve"> </w:t>
      </w:r>
      <w:r>
        <w:rPr>
          <w:rFonts w:ascii="Myanmar Text" w:hAnsi="Myanmar Text" w:eastAsia="Myanmar Text" w:cs="Myanmar Text"/>
        </w:rPr>
        <w:t>ကိုယ်တော်နှင့်</w:t>
      </w:r>
      <w:r>
        <w:rPr>
          <w:rFonts w:ascii="Times New Roman" w:hAnsi="Times New Roman" w:eastAsia="Times New Roman" w:cs="Times New Roman"/>
        </w:rPr>
        <w:t xml:space="preserve"> </w:t>
      </w:r>
      <w:r>
        <w:rPr>
          <w:rFonts w:ascii="Myanmar Text" w:hAnsi="Myanmar Text" w:eastAsia="Myanmar Text" w:cs="Myanmar Text"/>
        </w:rPr>
        <w:t>သက်ဆိုင်သော</w:t>
      </w:r>
      <w:r>
        <w:rPr>
          <w:rFonts w:ascii="Times New Roman" w:hAnsi="Times New Roman" w:eastAsia="Times New Roman" w:cs="Times New Roman"/>
        </w:rPr>
        <w:t xml:space="preserve"> </w:t>
      </w:r>
      <w:r>
        <w:rPr>
          <w:rFonts w:ascii="Myanmar Text" w:hAnsi="Myanmar Text" w:eastAsia="Myanmar Text" w:cs="Myanmar Text"/>
        </w:rPr>
        <w:t>ပရောဖက်ပြုချက်များနှင့်ဆိုင်သော</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နားလည်မှုလည်းကောင်း၊</w:t>
      </w:r>
      <w:r>
        <w:rPr>
          <w:rFonts w:ascii="Times New Roman" w:hAnsi="Times New Roman" w:eastAsia="Times New Roman" w:cs="Times New Roman"/>
        </w:rPr>
        <w:t xml:space="preserve"> </w:t>
      </w:r>
      <w:r>
        <w:rPr>
          <w:rFonts w:ascii="Myanmar Text" w:hAnsi="Myanmar Text" w:eastAsia="Myanmar Text" w:cs="Myanmar Text"/>
        </w:rPr>
        <w:t>အလွန်တိုးပွားလာသည်။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မျက်မှောက်တော်၌</w:t>
      </w:r>
      <w:r>
        <w:rPr>
          <w:rFonts w:ascii="Times New Roman" w:hAnsi="Times New Roman" w:eastAsia="Times New Roman" w:cs="Times New Roman"/>
        </w:rPr>
        <w:t xml:space="preserve"> </w:t>
      </w:r>
      <w:r>
        <w:rPr>
          <w:rFonts w:ascii="Myanmar Text" w:hAnsi="Myanmar Text" w:eastAsia="Myanmar Text" w:cs="Myanmar Text"/>
        </w:rPr>
        <w:t>အနန္တတန်ဖိုးရှိကြသည်။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သားတော်နှင့်</w:t>
      </w:r>
      <w:r>
        <w:rPr>
          <w:rFonts w:ascii="Times New Roman" w:hAnsi="Times New Roman" w:eastAsia="Times New Roman" w:cs="Times New Roman"/>
        </w:rPr>
        <w:t xml:space="preserve"> </w:t>
      </w:r>
      <w:r>
        <w:rPr>
          <w:rFonts w:ascii="Myanmar Text" w:hAnsi="Myanmar Text" w:eastAsia="Myanmar Text" w:cs="Myanmar Text"/>
        </w:rPr>
        <w:t>တစ်လုံးတစ်ဝတည်း</w:t>
      </w:r>
      <w:r>
        <w:rPr>
          <w:rFonts w:ascii="Times New Roman" w:hAnsi="Times New Roman" w:eastAsia="Times New Roman" w:cs="Times New Roman"/>
        </w:rPr>
        <w:t xml:space="preserve"> </w:t>
      </w:r>
      <w:r>
        <w:rPr>
          <w:rFonts w:ascii="Myanmar Text" w:hAnsi="Myanmar Text" w:eastAsia="Myanmar Text" w:cs="Myanmar Text"/>
        </w:rPr>
        <w:t>ဖြစ်ကြသောကြောင့်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သူတို့အတွက်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နှုတ်ကပတ်တော်သည်</w:t>
      </w:r>
      <w:r>
        <w:rPr>
          <w:rFonts w:ascii="Times New Roman" w:hAnsi="Times New Roman" w:eastAsia="Times New Roman" w:cs="Times New Roman"/>
        </w:rPr>
        <w:t xml:space="preserve"> </w:t>
      </w:r>
      <w:r>
        <w:rPr>
          <w:rFonts w:ascii="Myanmar Text" w:hAnsi="Myanmar Text" w:eastAsia="Myanmar Text" w:cs="Myanmar Text"/>
        </w:rPr>
        <w:t>အလွန်လှပ၍</w:t>
      </w:r>
      <w:r>
        <w:rPr>
          <w:rFonts w:ascii="Times New Roman" w:hAnsi="Times New Roman" w:eastAsia="Times New Roman" w:cs="Times New Roman"/>
        </w:rPr>
        <w:t xml:space="preserve"> </w:t>
      </w:r>
      <w:r>
        <w:rPr>
          <w:rFonts w:ascii="Myanmar Text" w:hAnsi="Myanmar Text" w:eastAsia="Myanmar Text" w:cs="Myanmar Text"/>
        </w:rPr>
        <w:t>အလွန်ချစ်ဖွယ်ကောင်းသော</w:t>
      </w:r>
      <w:r>
        <w:rPr>
          <w:rFonts w:ascii="Times New Roman" w:hAnsi="Times New Roman" w:eastAsia="Times New Roman" w:cs="Times New Roman"/>
        </w:rPr>
        <w:t xml:space="preserve"> </w:t>
      </w:r>
      <w:r>
        <w:rPr>
          <w:rFonts w:ascii="Myanmar Text" w:hAnsi="Myanmar Text" w:eastAsia="Myanmar Text" w:cs="Myanmar Text"/>
        </w:rPr>
        <w:t>အရာဖြစ်သည်။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ထိုနှုတ်ကပတ်တော်၏</w:t>
      </w:r>
      <w:r>
        <w:rPr>
          <w:rFonts w:ascii="Times New Roman" w:hAnsi="Times New Roman" w:eastAsia="Times New Roman" w:cs="Times New Roman"/>
        </w:rPr>
        <w:t xml:space="preserve"> </w:t>
      </w:r>
      <w:r>
        <w:rPr>
          <w:rFonts w:ascii="Myanmar Text" w:hAnsi="Myanmar Text" w:eastAsia="Myanmar Text" w:cs="Myanmar Text"/>
        </w:rPr>
        <w:t>အရေးပါမှုကို</w:t>
      </w:r>
      <w:r>
        <w:rPr>
          <w:rFonts w:ascii="Times New Roman" w:hAnsi="Times New Roman" w:eastAsia="Times New Roman" w:cs="Times New Roman"/>
        </w:rPr>
        <w:t xml:space="preserve"> </w:t>
      </w:r>
      <w:r>
        <w:rPr>
          <w:rFonts w:ascii="Myanmar Text" w:hAnsi="Myanmar Text" w:eastAsia="Myanmar Text" w:cs="Myanmar Text"/>
        </w:rPr>
        <w:t>မြင်ကြသည်။</w:t>
      </w:r>
      <w:r>
        <w:rPr>
          <w:rFonts w:ascii="Times New Roman" w:hAnsi="Times New Roman" w:eastAsia="Times New Roman" w:cs="Times New Roman"/>
        </w:rPr>
        <w:t xml:space="preserve"> </w:t>
      </w:r>
      <w:r>
        <w:rPr>
          <w:rFonts w:ascii="Myanmar Text" w:hAnsi="Myanmar Text" w:eastAsia="Myanmar Text" w:cs="Myanmar Text"/>
        </w:rPr>
        <w:t>သမ္မာတရားသည်</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ဖွင့်လှစ်ပြသခြင်း</w:t>
      </w:r>
      <w:r>
        <w:rPr>
          <w:rFonts w:ascii="Times New Roman" w:hAnsi="Times New Roman" w:eastAsia="Times New Roman" w:cs="Times New Roman"/>
        </w:rPr>
        <w:t xml:space="preserve"> </w:t>
      </w:r>
      <w:r>
        <w:rPr>
          <w:rFonts w:ascii="Myanmar Text" w:hAnsi="Myanmar Text" w:eastAsia="Myanmar Text" w:cs="Myanmar Text"/>
        </w:rPr>
        <w:t>ခံရသည်။</w:t>
      </w:r>
      <w:r>
        <w:rPr>
          <w:rFonts w:ascii="Times New Roman" w:hAnsi="Times New Roman" w:eastAsia="Times New Roman" w:cs="Times New Roman"/>
        </w:rPr>
        <w:t xml:space="preserve"> </w:t>
      </w:r>
      <w:r>
        <w:rPr>
          <w:rFonts w:ascii="Myanmar Text" w:hAnsi="Myanmar Text" w:eastAsia="Myanmar Text" w:cs="Myanmar Text"/>
        </w:rPr>
        <w:t>လူ့ဇာတိခံယူခြင်း၏</w:t>
      </w:r>
      <w:r>
        <w:rPr>
          <w:rFonts w:ascii="Times New Roman" w:hAnsi="Times New Roman" w:eastAsia="Times New Roman" w:cs="Times New Roman"/>
        </w:rPr>
        <w:t xml:space="preserve"> </w:t>
      </w:r>
      <w:r>
        <w:rPr>
          <w:rFonts w:ascii="Myanmar Text" w:hAnsi="Myanmar Text" w:eastAsia="Myanmar Text" w:cs="Myanmar Text"/>
        </w:rPr>
        <w:t>အယူဝါဒသည်</w:t>
      </w:r>
      <w:r>
        <w:rPr>
          <w:rFonts w:ascii="Times New Roman" w:hAnsi="Times New Roman" w:eastAsia="Times New Roman" w:cs="Times New Roman"/>
        </w:rPr>
        <w:t xml:space="preserve"> </w:t>
      </w:r>
      <w:r>
        <w:rPr>
          <w:rFonts w:ascii="Myanmar Text" w:hAnsi="Myanmar Text" w:eastAsia="Myanmar Text" w:cs="Myanmar Text"/>
        </w:rPr>
        <w:t>နူးညံ့သိမ်မွေ့သော</w:t>
      </w:r>
      <w:r>
        <w:rPr>
          <w:rFonts w:ascii="Times New Roman" w:hAnsi="Times New Roman" w:eastAsia="Times New Roman" w:cs="Times New Roman"/>
        </w:rPr>
        <w:t xml:space="preserve"> </w:t>
      </w:r>
      <w:r>
        <w:rPr>
          <w:rFonts w:ascii="Myanmar Text" w:hAnsi="Myanmar Text" w:eastAsia="Myanmar Text" w:cs="Myanmar Text"/>
        </w:rPr>
        <w:t>တောက်ပမှုတစ်ရပ်ဖြင့်</w:t>
      </w:r>
      <w:r>
        <w:rPr>
          <w:rFonts w:ascii="Times New Roman" w:hAnsi="Times New Roman" w:eastAsia="Times New Roman" w:cs="Times New Roman"/>
        </w:rPr>
        <w:t xml:space="preserve"> </w:t>
      </w:r>
      <w:r>
        <w:rPr>
          <w:rFonts w:ascii="Myanmar Text" w:hAnsi="Myanmar Text" w:eastAsia="Myanmar Text" w:cs="Myanmar Text"/>
        </w:rPr>
        <w:t>ဖုံးလွှမ်းလျက်ရှိသည်။</w:t>
      </w:r>
      <w:r>
        <w:rPr>
          <w:rFonts w:ascii="Times New Roman" w:hAnsi="Times New Roman" w:eastAsia="Times New Roman" w:cs="Times New Roman"/>
        </w:rPr>
        <w:t xml:space="preserve"> </w:t>
      </w:r>
      <w:r>
        <w:rPr>
          <w:rFonts w:ascii="Myanmar Text" w:hAnsi="Myanmar Text" w:eastAsia="Myanmar Text" w:cs="Myanmar Text"/>
        </w:rPr>
        <w:t>ကျမ်းစာသည်</w:t>
      </w:r>
      <w:r>
        <w:rPr>
          <w:rFonts w:ascii="Times New Roman" w:hAnsi="Times New Roman" w:eastAsia="Times New Roman" w:cs="Times New Roman"/>
        </w:rPr>
        <w:t xml:space="preserve"> </w:t>
      </w:r>
      <w:r>
        <w:rPr>
          <w:rFonts w:ascii="Myanmar Text" w:hAnsi="Myanmar Text" w:eastAsia="Myanmar Text" w:cs="Myanmar Text"/>
        </w:rPr>
        <w:t>လျှို့ဝှက်နက်နဲမှု</w:t>
      </w:r>
      <w:r>
        <w:rPr>
          <w:rFonts w:ascii="Times New Roman" w:hAnsi="Times New Roman" w:eastAsia="Times New Roman" w:cs="Times New Roman"/>
        </w:rPr>
        <w:t xml:space="preserve"> </w:t>
      </w:r>
      <w:r>
        <w:rPr>
          <w:rFonts w:ascii="Myanmar Text" w:hAnsi="Myanmar Text" w:eastAsia="Myanmar Text" w:cs="Myanmar Text"/>
        </w:rPr>
        <w:t>အလုံးစုံကို</w:t>
      </w:r>
      <w:r>
        <w:rPr>
          <w:rFonts w:ascii="Times New Roman" w:hAnsi="Times New Roman" w:eastAsia="Times New Roman" w:cs="Times New Roman"/>
        </w:rPr>
        <w:t xml:space="preserve"> </w:t>
      </w:r>
      <w:r>
        <w:rPr>
          <w:rFonts w:ascii="Myanmar Text" w:hAnsi="Myanmar Text" w:eastAsia="Myanmar Text" w:cs="Myanmar Text"/>
        </w:rPr>
        <w:t>ဖွင့်ပေး၍</w:t>
      </w:r>
      <w:r>
        <w:rPr>
          <w:rFonts w:ascii="Times New Roman" w:hAnsi="Times New Roman" w:eastAsia="Times New Roman" w:cs="Times New Roman"/>
        </w:rPr>
        <w:t xml:space="preserve"> </w:t>
      </w:r>
      <w:r>
        <w:rPr>
          <w:rFonts w:ascii="Myanmar Text" w:hAnsi="Myanmar Text" w:eastAsia="Myanmar Text" w:cs="Myanmar Text"/>
        </w:rPr>
        <w:t>အခက်အခဲ</w:t>
      </w:r>
      <w:r>
        <w:rPr>
          <w:rFonts w:ascii="Times New Roman" w:hAnsi="Times New Roman" w:eastAsia="Times New Roman" w:cs="Times New Roman"/>
        </w:rPr>
        <w:t xml:space="preserve"> </w:t>
      </w:r>
      <w:r>
        <w:rPr>
          <w:rFonts w:ascii="Myanmar Text" w:hAnsi="Myanmar Text" w:eastAsia="Myanmar Text" w:cs="Myanmar Text"/>
        </w:rPr>
        <w:t>အလုံးစုံကို</w:t>
      </w:r>
      <w:r>
        <w:rPr>
          <w:rFonts w:ascii="Times New Roman" w:hAnsi="Times New Roman" w:eastAsia="Times New Roman" w:cs="Times New Roman"/>
        </w:rPr>
        <w:t xml:space="preserve"> </w:t>
      </w:r>
      <w:r>
        <w:rPr>
          <w:rFonts w:ascii="Myanmar Text" w:hAnsi="Myanmar Text" w:eastAsia="Myanmar Text" w:cs="Myanmar Text"/>
        </w:rPr>
        <w:t>ဖြေရှင်းပေးသော</w:t>
      </w:r>
      <w:r>
        <w:rPr>
          <w:rFonts w:ascii="Times New Roman" w:hAnsi="Times New Roman" w:eastAsia="Times New Roman" w:cs="Times New Roman"/>
        </w:rPr>
        <w:t xml:space="preserve"> </w:t>
      </w:r>
      <w:r>
        <w:rPr>
          <w:rFonts w:ascii="Myanmar Text" w:hAnsi="Myanmar Text" w:eastAsia="Myanmar Text" w:cs="Myanmar Text"/>
        </w:rPr>
        <w:t>သော့ချက်ဖြစ်ကြောင်း</w:t>
      </w:r>
      <w:r>
        <w:rPr>
          <w:rFonts w:ascii="Times New Roman" w:hAnsi="Times New Roman" w:eastAsia="Times New Roman" w:cs="Times New Roman"/>
        </w:rPr>
        <w:t xml:space="preserve"> </w:t>
      </w:r>
      <w:r>
        <w:rPr>
          <w:rFonts w:ascii="Myanmar Text" w:hAnsi="Myanmar Text" w:eastAsia="Myanmar Text" w:cs="Myanmar Text"/>
        </w:rPr>
        <w:t>သူတို့မြင်ကြသည်။</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လက်ခံရန်နှင့်</w:t>
      </w:r>
      <w:r>
        <w:rPr>
          <w:rFonts w:ascii="Times New Roman" w:hAnsi="Times New Roman" w:eastAsia="Times New Roman" w:cs="Times New Roman"/>
        </w:rPr>
        <w:t xml:space="preserve"> </w:t>
      </w:r>
      <w:r>
        <w:rPr>
          <w:rFonts w:ascii="Myanmar Text" w:hAnsi="Myanmar Text" w:eastAsia="Myanmar Text" w:cs="Myanmar Text"/>
        </w:rPr>
        <w:t>အလင်း၌</w:t>
      </w:r>
      <w:r>
        <w:rPr>
          <w:rFonts w:ascii="Times New Roman" w:hAnsi="Times New Roman" w:eastAsia="Times New Roman" w:cs="Times New Roman"/>
        </w:rPr>
        <w:t xml:space="preserve"> </w:t>
      </w:r>
      <w:r>
        <w:rPr>
          <w:rFonts w:ascii="Myanmar Text" w:hAnsi="Myanmar Text" w:eastAsia="Myanmar Text" w:cs="Myanmar Text"/>
        </w:rPr>
        <w:t>လျှောက်လှမ်းရန်</w:t>
      </w:r>
      <w:r>
        <w:rPr>
          <w:rFonts w:ascii="Times New Roman" w:hAnsi="Times New Roman" w:eastAsia="Times New Roman" w:cs="Times New Roman"/>
        </w:rPr>
        <w:t xml:space="preserve"> </w:t>
      </w:r>
      <w:r>
        <w:rPr>
          <w:rFonts w:ascii="Myanmar Text" w:hAnsi="Myanmar Text" w:eastAsia="Myanmar Text" w:cs="Myanmar Text"/>
        </w:rPr>
        <w:t>မလိုလားခဲ့သောသူများသည်</w:t>
      </w:r>
      <w:r>
        <w:rPr>
          <w:rFonts w:ascii="Times New Roman" w:hAnsi="Times New Roman" w:eastAsia="Times New Roman" w:cs="Times New Roman"/>
        </w:rPr>
        <w:t xml:space="preserve"> </w:t>
      </w:r>
      <w:r>
        <w:rPr>
          <w:rFonts w:ascii="Myanmar Text" w:hAnsi="Myanmar Text" w:eastAsia="Myanmar Text" w:cs="Myanmar Text"/>
        </w:rPr>
        <w:t>ဘုရားကြည်ညိုခြင်း၏</w:t>
      </w:r>
      <w:r>
        <w:rPr>
          <w:rFonts w:ascii="Times New Roman" w:hAnsi="Times New Roman" w:eastAsia="Times New Roman" w:cs="Times New Roman"/>
        </w:rPr>
        <w:t xml:space="preserve"> </w:t>
      </w:r>
      <w:r>
        <w:rPr>
          <w:rFonts w:ascii="Myanmar Text" w:hAnsi="Myanmar Text" w:eastAsia="Myanmar Text" w:cs="Myanmar Text"/>
        </w:rPr>
        <w:t>နက်နဲမှုကို</w:t>
      </w:r>
      <w:r>
        <w:rPr>
          <w:rFonts w:ascii="Times New Roman" w:hAnsi="Times New Roman" w:eastAsia="Times New Roman" w:cs="Times New Roman"/>
        </w:rPr>
        <w:t xml:space="preserve"> </w:t>
      </w:r>
      <w:r>
        <w:rPr>
          <w:rFonts w:ascii="Myanmar Text" w:hAnsi="Myanmar Text" w:eastAsia="Myanmar Text" w:cs="Myanmar Text"/>
        </w:rPr>
        <w:t>နားလည်နိုင်ကြမည်မဟုတ်။</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လက်ဝါးကပ်တိုင်ကို</w:t>
      </w:r>
      <w:r>
        <w:rPr>
          <w:rFonts w:ascii="Times New Roman" w:hAnsi="Times New Roman" w:eastAsia="Times New Roman" w:cs="Times New Roman"/>
        </w:rPr>
        <w:t xml:space="preserve"> </w:t>
      </w:r>
      <w:r>
        <w:rPr>
          <w:rFonts w:ascii="Myanmar Text" w:hAnsi="Myanmar Text" w:eastAsia="Myanmar Text" w:cs="Myanmar Text"/>
        </w:rPr>
        <w:t>ထမ်းယူ၍</w:t>
      </w:r>
      <w:r>
        <w:rPr>
          <w:rFonts w:ascii="Times New Roman" w:hAnsi="Times New Roman" w:eastAsia="Times New Roman" w:cs="Times New Roman"/>
        </w:rPr>
        <w:t xml:space="preserve"> </w:t>
      </w:r>
      <w:r>
        <w:rPr>
          <w:rFonts w:ascii="Myanmar Text" w:hAnsi="Myanmar Text" w:eastAsia="Myanmar Text" w:cs="Myanmar Text"/>
        </w:rPr>
        <w:t>ယေရှုနောက်သို့</w:t>
      </w:r>
      <w:r>
        <w:rPr>
          <w:rFonts w:ascii="Times New Roman" w:hAnsi="Times New Roman" w:eastAsia="Times New Roman" w:cs="Times New Roman"/>
        </w:rPr>
        <w:t xml:space="preserve"> </w:t>
      </w:r>
      <w:r>
        <w:rPr>
          <w:rFonts w:ascii="Myanmar Text" w:hAnsi="Myanmar Text" w:eastAsia="Myanmar Text" w:cs="Myanmar Text"/>
        </w:rPr>
        <w:t>လိုက်ရန်</w:t>
      </w:r>
      <w:r>
        <w:rPr>
          <w:rFonts w:ascii="Times New Roman" w:hAnsi="Times New Roman" w:eastAsia="Times New Roman" w:cs="Times New Roman"/>
        </w:rPr>
        <w:t xml:space="preserve"> </w:t>
      </w:r>
      <w:r>
        <w:rPr>
          <w:rFonts w:ascii="Myanmar Text" w:hAnsi="Myanmar Text" w:eastAsia="Myanmar Text" w:cs="Myanmar Text"/>
        </w:rPr>
        <w:t>မတွန့်ဆုတ်ခဲ့သောသူများသည်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အလင်း၌</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မြင်ကြလိမ့်မည်။</w:t>
      </w:r>
      <w:r>
        <w:rPr>
          <w:rFonts w:ascii="Times New Roman" w:hAnsi="Times New Roman" w:eastAsia="Times New Roman" w:cs="Times New Roman"/>
        </w:rPr>
        <w:t xml:space="preserve"> The Southern Watchman, April 4, 1905.</w:t>
      </w:r>
    </w:p>
    <w:p>
      <w:pPr>
        <w:pStyle w:val="ArticleBody"/>
        <w:jc w:val="left"/>
      </w:pPr>
      <w:r>
        <w:rPr>
          <w:rFonts w:ascii="Times New Roman" w:hAnsi="Times New Roman" w:eastAsia="Times New Roman" w:cs="Times New Roman"/>
        </w:rPr>
        <w:t>Di sini, “hampir pada penutupan sejarah bumi ini,” pada akhir Hari Pendamaian antitipikal, “doktrin inkarnasi” dikenakan cahaya yang “lembut,” sebagaimana doktrin Sabat hari ketujuh pada permulaan Hari Pendamaian antitipikal.</w:t>
      </w:r>
    </w:p>
    <w:p>
      <w:pPr>
        <w:pStyle w:val="ArticleScripture"/>
        <w:jc w:val="left"/>
      </w:pPr>
      <w:r>
        <w:rPr>
          <w:rFonts w:ascii="Times New Roman" w:hAnsi="Times New Roman" w:eastAsia="Times New Roman" w:cs="Times New Roman"/>
        </w:rPr>
        <w:t>“Jisu wa akusu no katabung nga nokansing, kai songku ngaingrin si nga dool hriampham somaha, hiamka Zibui Hrang Targri-chi som rangtaang. Keneirang ketakangri, kati songku si mri-bri chi bhrim nga riphama hrangtaang chi mri-sii, kai som hriampham nirakha mri-bri-bri ningphai tala lumlira kham khamlai khamkha. Angelbui bo: ‘Chi si som hriampham songa ninga mri-thai khansi, Bibe ningja maingong phui—siraang, phairi, kai chingninga songa dool phui-rung khani phui. Phairi bingning maining binglairi khaphamri, chi khan Sabbath ning maining binglairi khaphamri ma.’” Testimonies, volume 1, 75.</w:t>
      </w:r>
    </w:p>
    <w:p>
      <w:pPr>
        <w:pStyle w:val="ArticleBody"/>
        <w:jc w:val="left"/>
      </w:pPr>
      <w:r>
        <w:rPr>
          <w:rFonts w:ascii="Times New Roman" w:hAnsi="Times New Roman" w:eastAsia="Times New Roman" w:cs="Times New Roman"/>
        </w:rPr>
        <w:t>Sabbat hari ketujuh, yang merupakan suatu “asas,” memulai Imamat “23,” dan Sabbat tahun ketujuh mengakhiri kesaksian para imam sebagaimana dilambangkan oleh perayaan-perayaan musim semi dan musim gugur. Sabbat tahun ketujuh melambangkan bait suci yang dibangun di atas asas itu. Sabbat tahun ketujuh pada bagian akhir dilambangkan oleh 2,520, sama seperti Sabbat hari ketujuh dilambangkan oleh 2,300. Sabbat tahun ketujuh melambangkan “doktrin inkarnasi.” Sabbat hari ketujuh adalah tanda Sang Pencipta dan Sabbat tahun ketujuh adalah tanda Keallahan yang dipadukan dengan kemanusiaan.</w:t>
      </w:r>
    </w:p>
    <w:p>
      <w:pPr>
        <w:pStyle w:val="ArticleHeading"/>
        <w:jc w:val="left"/>
      </w:pPr>
      <w:r>
        <w:rPr>
          <w:rFonts w:ascii="Nirmala UI" w:hAnsi="Nirmala UI" w:eastAsia="Nirmala UI" w:cs="Nirmala UI"/>
        </w:rPr>
        <w:t>ᱛᱟᱞᱟ</w:t>
      </w:r>
      <w:r>
        <w:rPr>
          <w:rFonts w:ascii="Arial" w:hAnsi="Arial" w:eastAsia="Arial" w:cs="Arial"/>
        </w:rPr>
        <w:t xml:space="preserve"> </w:t>
      </w:r>
      <w:r>
        <w:rPr>
          <w:rFonts w:ascii="Nirmala UI" w:hAnsi="Nirmala UI" w:eastAsia="Nirmala UI" w:cs="Nirmala UI"/>
        </w:rPr>
        <w:t>ᱛᱮ</w:t>
      </w:r>
      <w:r>
        <w:rPr>
          <w:rFonts w:ascii="Arial" w:hAnsi="Arial" w:eastAsia="Arial" w:cs="Arial"/>
        </w:rPr>
        <w:t xml:space="preserve"> </w:t>
      </w:r>
      <w:r>
        <w:rPr>
          <w:rFonts w:ascii="Nirmala UI" w:hAnsi="Nirmala UI" w:eastAsia="Nirmala UI" w:cs="Nirmala UI"/>
        </w:rPr>
        <w:t>ᱥᱟᱡᱟᱣ</w:t>
      </w:r>
      <w:r>
        <w:rPr>
          <w:rFonts w:ascii="Arial" w:hAnsi="Arial" w:eastAsia="Arial" w:cs="Arial"/>
        </w:rPr>
        <w:t xml:space="preserve"> </w:t>
      </w:r>
      <w:r>
        <w:rPr>
          <w:rFonts w:ascii="Nirmala UI" w:hAnsi="Nirmala UI" w:eastAsia="Nirmala UI" w:cs="Nirmala UI"/>
        </w:rPr>
        <w:t>ᱮᱫᱟᱭᱟ</w:t>
      </w:r>
    </w:p>
    <w:p>
      <w:pPr>
        <w:pStyle w:val="ArticleBody"/>
        <w:jc w:val="left"/>
      </w:pPr>
      <w:r>
        <w:rPr>
          <w:rFonts w:ascii="Times New Roman" w:hAnsi="Times New Roman" w:eastAsia="Times New Roman" w:cs="Times New Roman"/>
        </w:rPr>
        <w:t>Apabila kita menyelaraskan perayaan-perayaan musim bunga dengan perayaan-perayaan musim luruh dalam Imamat dua puluh tiga, perayaan Paskah diikuti pada keesokan harinya oleh perayaan roti tidak beragi selama tujuh hari, dan perayaan buah sulung menyusul pada hari selepas perayaan roti tidak beragi yang berlangsung tujuh hari itu bermula. Tiga penanda jalan dalam tiga hari.</w:t>
      </w:r>
    </w:p>
    <w:p>
      <w:pPr>
        <w:pStyle w:val="ArticleBody"/>
        <w:jc w:val="left"/>
      </w:pPr>
      <w:r>
        <w:rPr>
          <w:rFonts w:ascii="Times New Roman" w:hAnsi="Times New Roman" w:eastAsia="Times New Roman" w:cs="Times New Roman"/>
        </w:rPr>
        <w:t>Tjhe sam ruihhnih ta ka siam ka jingleh bakhraw khlem syiar ka sdang da ka jingïalum bakhuid bad ka kut ruh kumjuh. Ha ka sngi kaba bud hadien ba ka jingleh bakhraw khlem syiar ka sdang, ka jingleh bakhraw jong ki soh nyngkong ka poi, bad ka kynthup ïa ka jingïalam ainguh ïa u soh nyngkong u kba barli ha ka aïom pyrem. Ka Pentecost, kaba la khot ruh ka jingleh bakhraw jong ki taïew, ka jia hadien sanphew sngi naduh ka jingleh bakhraw jong ki soh nyngkong, kaba dak ïa ka jingsdang jong ka por hynñiew taïew kaba kut ha ka sngi kaba khyndai sawphew, kaba bud sa ka Pentecost, kaba mut sanphew.</w:t>
      </w:r>
    </w:p>
    <w:p>
      <w:pPr>
        <w:pStyle w:val="ArticleBody"/>
        <w:jc w:val="left"/>
      </w:pPr>
      <w:r>
        <w:rPr>
          <w:rFonts w:ascii="Times New Roman" w:hAnsi="Times New Roman" w:eastAsia="Times New Roman" w:cs="Times New Roman"/>
        </w:rPr>
        <w:t>Paskah bermula pada waktu petang pada hari yang keempat belas. Paskah bukanlah suatu perhimpunan kudus.</w:t>
      </w:r>
    </w:p>
    <w:p>
      <w:pPr>
        <w:pStyle w:val="ArticleBody"/>
        <w:jc w:val="left"/>
      </w:pPr>
      <w:r>
        <w:rPr>
          <w:rFonts w:ascii="Times New Roman" w:hAnsi="Times New Roman" w:eastAsia="Times New Roman" w:cs="Times New Roman"/>
        </w:rPr>
        <w:t>Gape ka la bošometlhano, monyanya wa matšatši a šupa wa dinkgwa tše di se nago komelo o a fihla. Letšatši la mathomo le letšatši la mafelelo la monyanya wo wa matšatši a šupa ke dipokano tše kgethwa.</w:t>
      </w:r>
    </w:p>
    <w:p>
      <w:pPr>
        <w:pStyle w:val="ArticleBody"/>
        <w:jc w:val="left"/>
      </w:pPr>
      <w:r>
        <w:rPr>
          <w:rFonts w:ascii="Times New Roman" w:hAnsi="Times New Roman" w:eastAsia="Times New Roman" w:cs="Times New Roman"/>
        </w:rPr>
        <w:t>Pada hari berikutnya, hari yang keenam belas, tibalah hari buah sulung. Kemudian mulailah tujuh minggu yang ditandai oleh perayaan Pentakosta, dan Pentakosta adalah salah satu daripada tujuh perhimpunan kudus yang dilambangkan dalam perayaan musim bunga dan musim luruh. Buah sulung bukanlah suatu perhimpunan kudus.</w:t>
      </w:r>
    </w:p>
    <w:p>
      <w:pPr>
        <w:pStyle w:val="ArticleBody"/>
        <w:jc w:val="left"/>
      </w:pPr>
      <w:r>
        <w:rPr>
          <w:rFonts w:ascii="Times New Roman" w:hAnsi="Times New Roman" w:eastAsia="Times New Roman" w:cs="Times New Roman"/>
        </w:rPr>
        <w:t>Bango ka letsatsi la ntlha la kgwedi ya bosupa, moletlo wa diterompeta ke phuthego e e boitshepo.</w:t>
      </w:r>
    </w:p>
    <w:p>
      <w:pPr>
        <w:pStyle w:val="ArticleBody"/>
        <w:jc w:val="left"/>
      </w:pPr>
      <w:r>
        <w:rPr>
          <w:rFonts w:ascii="Times New Roman" w:hAnsi="Times New Roman" w:eastAsia="Times New Roman" w:cs="Times New Roman"/>
        </w:rPr>
        <w:t>Hari Pendamaian pada hari kesepuluh bulan ketujuh ialah suatu perhimpunan kudus, tetapi bukan suatu perayaan.</w:t>
      </w:r>
    </w:p>
    <w:p>
      <w:pPr>
        <w:pStyle w:val="ArticleBody"/>
        <w:jc w:val="left"/>
      </w:pPr>
      <w:r>
        <w:rPr>
          <w:rFonts w:ascii="Times New Roman" w:hAnsi="Times New Roman" w:eastAsia="Times New Roman" w:cs="Times New Roman"/>
        </w:rPr>
        <w:t>Hari pertama perayaan Pondok Daun ialah suatu perhimpunan kudus. Sesudah perayaan tujuh hari itu, ada hari kedelapan Pondok Daun, walaupun hari kedelapan itu dianggap berada di luar jangka masa yang dilambangkan oleh perayaan-perayaan tersebut. Hari kedelapan itu ialah suatu perhimpunan kudus.</w:t>
      </w:r>
    </w:p>
    <w:p>
      <w:pPr>
        <w:pStyle w:val="ArticleBody"/>
        <w:jc w:val="left"/>
      </w:pPr>
      <w:r>
        <w:rPr>
          <w:rFonts w:ascii="Times New Roman" w:hAnsi="Times New Roman" w:eastAsia="Times New Roman" w:cs="Times New Roman"/>
        </w:rPr>
        <w:t>Seno se lekana le dipitso tse supileng tse halalelang ha o akaretsa Sabatha ya letsatsi la bosupa e tsebisang mekete. Dipitso tse supileng tse halalelang le mekete e supileng, leha di tsamaisana ka mokgwa o fapaneng le dipitso tse halalelang. Matshwao a pele le a ho qetela a tsela ke Disabatha, pele bakeng sa letsatsi, ebe bakeng sa selemo. Ka hare ho mekete e hlwauweng pakeng tsa Disabatha tsa alpha le omega ho na le mekete e supileng le dipitso tse halalelang tse hlano. Ha o akaretsa Sabatha ya alpha ya letsatsi la bosupa le Sabatha ya omega ya selemo sa bosupa, o ba le dipitso tse supileng tse halalelang le mekete e supileng. Ho utlwahala hore letsatsi la borobedi la Ditabernakele ha se karolo ya mekete, mme le hlahisa qaka ya hore la borobedi ke la tse supileng. Ntlha eo ke e bontshang mona ke hore Jesu, e le Palmoni, o hlophisitse diphapang tsa dipalo ka hare ho kgaolo ya “23” ka mokgwa o makatsang ka ho fetisisa.</w:t>
      </w:r>
    </w:p>
    <w:p>
      <w:pPr>
        <w:pStyle w:val="ArticleHeading"/>
        <w:jc w:val="left"/>
      </w:pPr>
      <w:r>
        <w:rPr>
          <w:rFonts w:ascii="Arial" w:hAnsi="Arial" w:eastAsia="Arial" w:cs="Arial"/>
        </w:rPr>
        <w:t>Lozalo</w:t>
      </w:r>
    </w:p>
    <w:p>
      <w:pPr>
        <w:pStyle w:val="ArticleBody"/>
        <w:jc w:val="left"/>
      </w:pPr>
      <w:r>
        <w:rPr>
          <w:rFonts w:ascii="Times New Roman" w:hAnsi="Times New Roman" w:eastAsia="Times New Roman" w:cs="Times New Roman"/>
        </w:rPr>
        <w:t>Bonyalo ya selemo e na le nako ya bonyalo ya malatsi a supa ya senkgwa se se se nang komelo, e nang le kopano e e boitshepo ya alefa kwa tshimologong le kopano e e boitshepo ya omega kwa bokhutlong. Pentekosete ke kopano ya boraro e e boitshepo mo meletlong ya selemo. Pentekosete e tla morago ga nako ya dibeke di supa, e e felelang ka moletlo ka letsatsi la masome a matlhano. Meletlo ya selemo e supiwa ka malatsi a le mane a meletlo le dinako di le tharo. Tlolaganyo, Senkgwa se se se Nang Komelo, Maungo a Ntlha le Pentekosete ke malatsi a le mane a meletlo, mme dinako tse tharo ke malatsi a supa a Senkgwa se se se Nang Komelo, malatsi a le masome a manè le boferabongwe a a etelelang pele e bile a akaretsa letsatsi la masome a matlhano la Pentekosete, le malatsi a ntlha a le mararo, a e leng nako e e nang le dikgato di le tharo.</w:t>
      </w:r>
    </w:p>
    <w:p>
      <w:pPr>
        <w:pStyle w:val="ArticleBody"/>
        <w:jc w:val="left"/>
      </w:pPr>
      <w:r>
        <w:rPr>
          <w:rFonts w:ascii="Times New Roman" w:hAnsi="Times New Roman" w:eastAsia="Times New Roman" w:cs="Times New Roman"/>
        </w:rPr>
        <w:t>Ntšhwelo ya maungo a pele ya nako ya Paseka e tsamaisana le ntšhwelo ya maungo a pele ka letsatsi la Pentekoste; dintšhwelo tša maungo a pele tša garase nakong ya matšatši a mararo a Paseka, le ntšhwelo ya maungo a pele ya korong ka Pentekoste mafelelong a sehla sa Pentekoste sa masomenne-senyane, slash— masomehlano a matšatši.</w:t>
      </w:r>
    </w:p>
    <w:p>
      <w:pPr>
        <w:pStyle w:val="ArticleHeading"/>
        <w:jc w:val="left"/>
      </w:pPr>
      <w:r>
        <w:rPr>
          <w:rFonts w:ascii="Arial" w:hAnsi="Arial" w:eastAsia="Arial" w:cs="Arial"/>
        </w:rPr>
        <w:t>Jatuh</w:t>
      </w:r>
    </w:p>
    <w:p>
      <w:pPr>
        <w:pStyle w:val="ArticleBody"/>
        <w:jc w:val="left"/>
      </w:pPr>
      <w:r>
        <w:rPr>
          <w:rFonts w:ascii="Times New Roman" w:hAnsi="Times New Roman" w:eastAsia="Times New Roman" w:cs="Times New Roman"/>
        </w:rPr>
        <w:t>Majilio ya vuli huanza kwa siku maalumu ya sikukuu inayoanzisha kipindi cha siku kumi kinachoongoza kwenye hukumu. Siku tano baada ya hukumu kuna sikukuu ya siku saba, ambayo siku ya kwanza na ya mwisho ya hizo siku saba hutambuliwa kuwa makusanyiko matakatifu. Tangu siku ya kumi na tano hata siku ya ishirini na mbili, Sikukuu ya Vibanda huadhimishwa, kisha katika siku ya ishirini na tatu Sabato ya nchi huwekwa alama.</w:t>
      </w:r>
    </w:p>
    <w:p>
      <w:pPr>
        <w:pStyle w:val="ArticleBody"/>
        <w:jc w:val="left"/>
      </w:pPr>
      <w:r>
        <w:rPr>
          <w:rFonts w:ascii="Times New Roman" w:hAnsi="Times New Roman" w:eastAsia="Times New Roman" w:cs="Times New Roman"/>
        </w:rPr>
        <w:t>Apabila kita mengambil hari-hari raya musim gugur dan meletakkannya di atas hari-hari raya musim bunga, kita memperoleh dua garis yang masing-masing diwakili oleh dua puluh dua ayat; dengan demikian, kedua-duanya diwakili oleh dua puluh dua huruf abjad Ibrani. Apabila hal ini dilakukan, tanda jalan yang pertama ialah perhimpunan kudus Sabat hari ketujuh, dan tanda jalan yang terakhir ialah perhimpunan kudus Sabat tahun ketujuh.</w:t>
      </w:r>
    </w:p>
    <w:p>
      <w:pPr>
        <w:pStyle w:val="ArticleScripture"/>
        <w:jc w:val="left"/>
      </w:pPr>
      <w:r>
        <w:rPr>
          <w:rFonts w:ascii="Times New Roman" w:hAnsi="Times New Roman" w:eastAsia="Times New Roman" w:cs="Times New Roman"/>
        </w:rPr>
        <w:t>“Мөн долоо дахь сарын арван тавны өдөр, газрын үр жимсийг хураан авсан хойноо, та нар ЭЗЭНд долоон хоногийн баяр үйлдэгтүн. Эхний өдөр амралтын өдөр байх бөгөөд найм дахь өдөр ч мөн амралтын өдөр байна.” Левит 23:39.</w:t>
      </w:r>
    </w:p>
    <w:p>
      <w:pPr>
        <w:pStyle w:val="ArticleBody"/>
        <w:jc w:val="left"/>
      </w:pPr>
      <w:r>
        <w:rPr>
          <w:rFonts w:ascii="Times New Roman" w:hAnsi="Times New Roman" w:eastAsia="Times New Roman" w:cs="Times New Roman"/>
        </w:rPr>
        <w:t>Pentekos itu adalah hujan awal, dan Pondok Daun adalah hujan akhir. Pencurahan Roh Kudus pada Pentekos dilambangkan oleh satu hari, dan pencurahan yang dilambangkan oleh Pondok Daun adalah suatu masa yang mencapai penutupannya, lalu diikuti oleh suatu Sabat, yaitu hari kedelapan, sesudah tujuh hari. Sabat yang mengikuti pernyataan terakhir dari pencurahan Roh Kudus itu melambangkan Sabat bumi yang beristirahat selama seribu tahun.</w:t>
      </w:r>
    </w:p>
    <w:p>
      <w:pPr>
        <w:pStyle w:val="ArticleScripture"/>
        <w:jc w:val="left"/>
      </w:pPr>
      <w:r>
        <w:rPr>
          <w:rFonts w:ascii="Times New Roman" w:hAnsi="Times New Roman" w:eastAsia="Times New Roman" w:cs="Times New Roman"/>
        </w:rPr>
        <w:t>“Ka nako ya matshwenyego re ile ra tšhaba ka moka ga rena metseng le metsaneng, eupša ra hlomarelwa ke ba babe, bao ba ilego ba tsena matlong a bakgethwa ka tšhoša. Ba ile ba emiša tšhoša gore ba re bolaye, eupša ya robega, ya wela fase e se na maatla go swana le mahlaka. Ke moka ka moka ga rena ra lla mosegare le bošego re kgopela topollo, gomme sello sa rotoga sa fihla pele ga Modimo. Letšatši la hlaba, gomme ngwedi wa ema wa se sa sepela. Dinokana tša tlogela go elela. Maru a maso, a boima, a rotoga gomme a thulana seng sa ona. Eupša go be go na le felo go hlaka ga letago le le sa šišinyegego, moo lentšu la Modimo le ilego la tšwa gona bjalo ka meetse a mantši, leo le ilego la šišinya magodimo le lefase. Legodimo la bulega la ba la tswalela, gomme la ba le khuduego. Dithaba tša šišinyega bjalo ka lehlaka moyeng, gomme tša lahlela maswika a magagaba go dikologa tšona ka moka. Lewatle la bela bjalo ka pitša gomme la lahlela maswika godimo ga naga. Gomme ge Modimo a be a bolela letšatši le iri ya go tla ga Jesu le go neela setšhaba sa Gagwe kgwerano ya neng le neng, O ile a bolela lefoko le tee, gomme a ema lebakanyana, mola mantšu ao a be a phatlalala go kgabola lefase. Isiraele ya Modimo e ile ya ema mahlo a bona a lebišitšwe godimo, e theeditše mantšu ge a etšwa molomong wa Jehofa, gomme a phatlalala go kgabola lefase bjalo ka mekgolokwane ya legadima le legolo kudu. Go be go le boitshepišo bjo bo šiišago kudu. Gomme mafelelong a lefoko le lengwe le le lengwe bakgethwa ba ile ba goeletša ba re, ‘Letago! Haleluya!’ Difahlego tša bona di ile tša bonega ka letago la Modimo; gomme ba phadima ka letago leo, bjalo ka ge sefahlego sa Moshe se ile sa dira ge a theoga Sinai. Ba babe ba be ba sa kgone go ba lebelela ka lebaka la letago leo. Gomme ge tšhegofatšo ye e sa felego e be e begwa godimo ga bao ba hlomphilego Modimo ka go boloka Sabatha ya Gagwe e le kgethwa, gwa ba le mokgoši o mogolo wa phenyo godimo ga sebata le godimo ga seswantšho sa sona.”</w:t>
      </w:r>
    </w:p>
    <w:p>
      <w:pPr>
        <w:pStyle w:val="ArticleScripture"/>
        <w:jc w:val="left"/>
      </w:pPr>
      <w:r>
        <w:rPr>
          <w:rFonts w:ascii="Times New Roman" w:hAnsi="Times New Roman" w:eastAsia="Times New Roman" w:cs="Times New Roman"/>
        </w:rPr>
        <w:t>“Ka jingrakhe jubili ka la sdang noh, ha kaba ka khyndew ka dei ban shongthait.” Early Writings, 34.</w:t>
      </w:r>
    </w:p>
    <w:p>
      <w:pPr>
        <w:pStyle w:val="ArticleBody"/>
        <w:jc w:val="left"/>
      </w:pPr>
      <w:r>
        <w:rPr>
          <w:rFonts w:ascii="Times New Roman" w:hAnsi="Times New Roman" w:eastAsia="Times New Roman" w:cs="Times New Roman"/>
        </w:rPr>
        <w:t>Jubili ialah tahun yang kelima puluh, sesudah tujuh kitaran tujuh tahun, yang bersamaan dengan 49 hari yang membawa kepada hari kelima puluh, iaitu Pentakosta. Apabila garis perayaan musim luruh dihimpunkan bersama dengan perayaan musim bunga, terdapat 49 hari yang membawa kepada Pentakosta, yang menandakan permulaan tempoh tujuh hari Pondok Daun. Pentakosta dan Pondok Daun saling sejajar, dan bersama-sama keduanya mengenal pasti tempoh hujan akhir yang bermula pada undang-undang Ahad yang akan segera datang dan berterusan sehingga masa percubaan ditutup, Tuhan datang kembali, dan kemudian bumi mendapat perhentian, sebagaimana dilambangkan oleh Sabat tahun ketujuh, iaitu yang kelapan daripada tujuh dalam perayaan Pondok Daun.</w:t>
      </w:r>
    </w:p>
    <w:p>
      <w:pPr>
        <w:pStyle w:val="ArticleBody"/>
        <w:jc w:val="left"/>
      </w:pPr>
      <w:r>
        <w:rPr>
          <w:rFonts w:ascii="Times New Roman" w:hAnsi="Times New Roman" w:eastAsia="Times New Roman" w:cs="Times New Roman"/>
        </w:rPr>
        <w:t>Apabila kita menghimpunkan kedua-dua rangkaian dua puluh dua ayat itu bersama-sama, kita berbuat demikian atas beberapa sebab. Kedua-dua rangkaian itu masing-masing terdiri daripada dua puluh dua ayat, dan dua puluh dua ialah sepersepuluh daripada 220, suatu lambang gabungan Keilahian dan kemanusiaan.</w:t>
      </w:r>
    </w:p>
    <w:p>
      <w:pPr>
        <w:pStyle w:val="ArticleBody"/>
        <w:jc w:val="left"/>
      </w:pPr>
      <w:r>
        <w:rPr>
          <w:rFonts w:ascii="Times New Roman" w:hAnsi="Times New Roman" w:eastAsia="Times New Roman" w:cs="Times New Roman"/>
        </w:rPr>
        <w:t>Kedua-dua baris melambangkan abjad Ibrani yang terdiri daripada dua puluh dua huruf.</w:t>
      </w:r>
    </w:p>
    <w:p>
      <w:pPr>
        <w:pStyle w:val="ArticleBody"/>
        <w:jc w:val="left"/>
      </w:pPr>
      <w:r>
        <w:rPr>
          <w:rFonts w:ascii="Times New Roman" w:hAnsi="Times New Roman" w:eastAsia="Times New Roman" w:cs="Times New Roman"/>
        </w:rPr>
        <w:t>Mela ka bobedi e emela mekete.</w:t>
      </w:r>
    </w:p>
    <w:p>
      <w:pPr>
        <w:pStyle w:val="ArticleBody"/>
        <w:jc w:val="left"/>
      </w:pP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ᱨᱮᱠᱷᱟ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ᱦᱚᱨᱚ</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ᱨᱩᱯ</w:t>
      </w:r>
      <w:r>
        <w:rPr>
          <w:rFonts w:ascii="Times New Roman" w:hAnsi="Times New Roman" w:eastAsia="Times New Roman" w:cs="Times New Roman"/>
        </w:rPr>
        <w:t xml:space="preserve"> </w:t>
      </w:r>
      <w:r>
        <w:rPr>
          <w:rFonts w:ascii="Nirmala UI" w:hAnsi="Nirmala UI" w:eastAsia="Nirmala UI" w:cs="Nirmala UI"/>
        </w:rPr>
        <w:t>ᱤᱛᱟᱹ</w:t>
      </w:r>
      <w:r>
        <w:rPr>
          <w:rFonts w:ascii="Times New Roman" w:hAnsi="Times New Roman" w:eastAsia="Times New Roman" w:cs="Times New Roman"/>
        </w:rPr>
        <w:t xml:space="preserve"> </w:t>
      </w:r>
      <w:r>
        <w:rPr>
          <w:rFonts w:ascii="Nirmala UI" w:hAnsi="Nirmala UI" w:eastAsia="Nirmala UI" w:cs="Nirmala UI"/>
        </w:rPr>
        <w:t>᱾</w:t>
      </w:r>
    </w:p>
    <w:p>
      <w:pPr>
        <w:pStyle w:val="ArticleBody"/>
        <w:jc w:val="left"/>
      </w:pPr>
      <w:r>
        <w:rPr>
          <w:rFonts w:ascii="Times New Roman" w:hAnsi="Times New Roman" w:eastAsia="Times New Roman" w:cs="Times New Roman"/>
        </w:rPr>
        <w:t>Mizere gosi di emela tiro ya ga Keresete mo lolwapeng, mo Felong se se Boitshepo le mo Felong se se Boitshepo-thata. Lefitiko le kaya baperesiti, mme Jesu ke Moperesiti yo Mogolo wa Legodimo. Ka mabaka ano, re na le tshiamelo ya go dirisa mokgwa wa “mola godimo ga mola” mo ditemaneng di le masome a manè le nne tsa Lefitiko kgaolo ya masome a mabedi le boraro.</w:t>
      </w:r>
    </w:p>
    <w:p>
      <w:pPr>
        <w:pStyle w:val="ArticleBody"/>
        <w:jc w:val="left"/>
      </w:pPr>
      <w:r>
        <w:rPr>
          <w:rFonts w:ascii="Times New Roman" w:hAnsi="Times New Roman" w:eastAsia="Times New Roman" w:cs="Times New Roman"/>
        </w:rPr>
        <w:t>Pentekosta ialah hujan awal bagi Kekristianan, dan Tabernakel ialah hujan akhir bagi Kekristianan. Oleh itu, kami menyelaraskan “hari Pentekosta” pada musim bunga dengan tujuh hari Tabernakel pada musim luruh. Apabila Sister White menyatakan, “Pada masa kesusahan kami semua melarikan diri dari kota-kota dan desa-desa,” beliau sedang mengenal pasti waktu ketika umat Tuhan hidup di padang gurun akibat penganiayaan. Tinggal di dalam pondok-pondok semasa musim Tabernakel melambangkan sejarah yang membawa secara langsung kepada perhentian jubile Sabat bagi bumi.</w:t>
      </w:r>
    </w:p>
    <w:p>
      <w:pPr>
        <w:pStyle w:val="ArticleBody"/>
        <w:jc w:val="left"/>
      </w:pPr>
      <w:r>
        <w:rPr>
          <w:rFonts w:ascii="Times New Roman" w:hAnsi="Times New Roman" w:eastAsia="Times New Roman" w:cs="Times New Roman"/>
        </w:rPr>
        <w:t>Letsatsi la Pentekoste le tshwaya qalo ya matsatsi a supileng a Tabernakele. Jwale jubile e emelwa ke letsatsi la borobedi, ke hore, la matsatsi a supileng a Tabernakele. Matsatsi a mahlano pele ho mokete wa Tabernakele e ne e le Letsatsi la Poelano. Ka baka leo, matsatsi a mahlano pele ho Pentekoste e tshwayang qalo ya Tabernakele—kahlolo e a tshwauwa. Matsatsi a leshome pele ho kahlolo ya Letsatsi la Poelano ke mokete wa Diterompeta. Ha mela e kopanngwa, matsatsi a mahlano pele ho molao wa Sontaha, o emelwang ke Pentekoste, kahlolo e a tshwauwa. Matsatsi a leshome pele ho moo, mokete wa Diterompeta o a tshwauwa.</w:t>
      </w:r>
    </w:p>
    <w:p>
      <w:pPr>
        <w:pStyle w:val="ArticleBody"/>
        <w:jc w:val="left"/>
      </w:pPr>
      <w:r>
        <w:rPr>
          <w:rFonts w:ascii="Times New Roman" w:hAnsi="Times New Roman" w:eastAsia="Times New Roman" w:cs="Times New Roman"/>
        </w:rPr>
        <w:t>Tlhapiso ya Kreste e ne e emela lefu la Hae, lepato la Hae le tsogo ya Hae. Mehato eo e meraro e emetswe ke lefu la Hae ka Paseka, lepato la Hae le phomolo ya Hae ka Sabatha, le tsogo ya Hae ka Sontaha. Matsatsi a mararo a lefu la Hae, lepato la Hae le tsogo ya Hae ke letshwao le le leng la tsela le bopilweng ka mehato e meraro. Ka baka leo re qala kopanyo ya mela e mmedi ya mekete ya selemo le ya hwetla tsogong. Tsogo ya letsatsi la boraro e qala nako ya matsatsi a mashome a mane a metso e robong e isang Pentekosta, e leng molao wa Sontaha. Nako eo ya matsatsi a mashome a mane a metso e robong e etellwa pele ke mokete wa mahobe a sa lomoswang, o qalang letsatsi le le leng pele mme o tswela pele ka matsatsi a mahlano ka mora letsatsi la dithakangwaha.</w:t>
      </w:r>
    </w:p>
    <w:p>
      <w:pPr>
        <w:pStyle w:val="ArticleBody"/>
        <w:jc w:val="left"/>
      </w:pPr>
      <w:r>
        <w:rPr>
          <w:rFonts w:ascii="Times New Roman" w:hAnsi="Times New Roman" w:eastAsia="Times New Roman" w:cs="Times New Roman"/>
        </w:rPr>
        <w:t>Dari kebangkitan buah sulung hingga kepada undang-undang Ahad adalah empat puluh sembilan hari, dan undang-undang Ahad itu ialah hari yang kelima puluh. Lima hari sebelum undang-undang Ahad, penghakiman dilambangkan, dan sepuluh hari sebelum penghakiman itu, amaran sangkakala ditandai. Kebangkitan ialah tanda jalan yang pertama, kemudian lima hari sesudahnya berakhirlah tempoh roti tidak beragi. Tiga puluh hari selepas roti tidak beragi berakhir, amaran sangkakala berlaku. Sepuluh hari kemudian, penghakiman Hari Pendamaian ditandai, dan lima hari kemudian tibalah undang-undang Ahad Pentakosta.</w:t>
      </w:r>
    </w:p>
    <w:p>
      <w:pPr>
        <w:pStyle w:val="ArticleBody"/>
        <w:jc w:val="left"/>
      </w:pPr>
      <w:r>
        <w:rPr>
          <w:rFonts w:ascii="Times New Roman" w:hAnsi="Times New Roman" w:eastAsia="Times New Roman" w:cs="Times New Roman"/>
        </w:rPr>
        <w:t>Ini mengenal pasti tujuh penanda jalan dalam penerapan “baris demi baris” bagi perayaan musim bunga dan musim gugur; permulaan Roti Tidak Beragi, kebangkitan, pengakhiran Roti Tidak Beragi, amaran sangkakala, penghakiman, Pentakosta dan hujan akhir. Ketujuh-tujuh penanda jalan itu ditempatkan dalam suatu Sabat hari ketujuh alfa dan suatu Sabat tahun ketujuh omega. Tujuh penanda jalan yang terletak di antara kedua-dua Sabat itu mengasingkan dan mengenal pasti suatu tempoh lima hari, diikuti oleh suatu tempoh tiga puluh hari, suatu tempoh sepuluh hari, suatu tempoh lima hari dan suatu tempoh tujuh hari.</w:t>
      </w:r>
    </w:p>
    <w:p>
      <w:pPr>
        <w:pStyle w:val="ArticleBody"/>
        <w:jc w:val="left"/>
      </w:pPr>
      <w:r>
        <w:rPr>
          <w:rFonts w:ascii="Times New Roman" w:hAnsi="Times New Roman" w:eastAsia="Times New Roman" w:cs="Times New Roman"/>
        </w:rPr>
        <w:t>Apabila kita kemudian menyelaraskan kebangkitan Kristus, kita mendapati suatu tempoh empat puluh hari di mana Dia mengajar para murid “bersemuka,” dan selepas itu naik ke syurga. Kemudian selama sepuluh hari para murid berada di bilik atas. Sepuluh hari itu berakhir pada Hari Pentakosta, iaitu undang-undang Ahad. Hal ini menambahkan suatu tempoh empat puluh hari dan tempoh sepuluh hari pada garis para imam yang dilambangkan oleh Imamat “23.”</w:t>
      </w:r>
    </w:p>
    <w:p>
      <w:pPr>
        <w:pStyle w:val="ArticleBody"/>
        <w:jc w:val="left"/>
      </w:pPr>
      <w:r>
        <w:rPr>
          <w:rFonts w:ascii="Times New Roman" w:hAnsi="Times New Roman" w:eastAsia="Times New Roman" w:cs="Times New Roman"/>
        </w:rPr>
        <w:t>Go tloga tsogong ga go na le matšatši a mahlano go fihla bofelong bja dinkgwa tše di se nago komelo, ke moka matšatši a masometharo go ya temošong ya phalafala, ke moka matšatši a mahlano go ya thotogong ya Kriste, ke moka matšatši a mahlano go ya kahlolong, ke moka matšatši a mahlano go ya matšatšing a šupa a Pentecost a pula ya morago.</w:t>
      </w:r>
    </w:p>
    <w:p>
      <w:pPr>
        <w:pStyle w:val="ArticleBody"/>
        <w:jc w:val="left"/>
      </w:pPr>
      <w:r>
        <w:rPr>
          <w:rFonts w:ascii="Times New Roman" w:hAnsi="Times New Roman" w:eastAsia="Times New Roman" w:cs="Times New Roman"/>
        </w:rPr>
        <w:t>Mwanzo wa siku saba za mikate isiyotiwa chachu hufuatwa siku inayofuata na ufufuo wa malimbuko. Ufufuo hutukia ndani ya siku saba za mikate isiyotiwa chachu, na siku tano baada ya ufufuo kipindi cha mikate isiyotiwa chachu hukoma.</w:t>
      </w:r>
    </w:p>
    <w:p>
      <w:pPr>
        <w:pStyle w:val="ArticleBody"/>
        <w:jc w:val="left"/>
      </w:pPr>
      <w:r>
        <w:rPr>
          <w:rFonts w:ascii="Times New Roman" w:hAnsi="Times New Roman" w:eastAsia="Times New Roman" w:cs="Times New Roman"/>
        </w:rPr>
        <w:t>Hari tiga puluh selepas berakhirnya Roti Tidak Beragi, sangkakala menandakan suatu amaran.</w:t>
      </w:r>
    </w:p>
    <w:p>
      <w:pPr>
        <w:pStyle w:val="ArticleBody"/>
        <w:jc w:val="left"/>
      </w:pPr>
      <w:r>
        <w:rPr>
          <w:rFonts w:ascii="Times New Roman" w:hAnsi="Times New Roman" w:eastAsia="Times New Roman" w:cs="Times New Roman"/>
        </w:rPr>
        <w:t>Matsatsi a tlhano morago ga tlhagiso ya diterompeta, Keresete o ne a tlhatloga morago ga go ruta ka malatsi a le masome a mane. Go tlhatloga ga gagwe go ne ga tshwaya tshimologo ya malatsi a le lesome mo phaposing e e kwa godimo.</w:t>
      </w:r>
    </w:p>
    <w:p>
      <w:pPr>
        <w:pStyle w:val="ArticleBody"/>
        <w:jc w:val="left"/>
      </w:pPr>
      <w:r>
        <w:rPr>
          <w:rFonts w:ascii="Times New Roman" w:hAnsi="Times New Roman" w:eastAsia="Times New Roman" w:cs="Times New Roman"/>
        </w:rPr>
        <w:t>Pascak lima ari lepas Kenaikan-Nya, penghakiman pun ditandai.</w:t>
      </w:r>
    </w:p>
    <w:p>
      <w:pPr>
        <w:pStyle w:val="ArticleBody"/>
        <w:jc w:val="left"/>
      </w:pPr>
      <w:r>
        <w:rPr>
          <w:rFonts w:ascii="Times New Roman" w:hAnsi="Times New Roman" w:eastAsia="Times New Roman" w:cs="Times New Roman"/>
        </w:rPr>
        <w:t>Díi anáa’ dóógo ashdla’go naashá, Tó éí T’ááłá’í Ánít’į́į́’ígíí biyi’din doo da dóó Jíísdáhí Baa Hane’ígíí hólǫ́ǫgo bį́į́h dah naaznilígíí, t’ááłá’í ła’ásdzaan bii’ nitsáhákeesii nitsáhákeesígíí, ályaa yá’át’ééhígíí nitsáhákeesígíí, díí t’ááłá’í ashdla’ii áłts’íísígo dah naashááhígíí yiká adoolnih.</w:t>
      </w:r>
    </w:p>
    <w:p>
      <w:pPr>
        <w:pStyle w:val="ArticleBody"/>
        <w:jc w:val="left"/>
      </w:pPr>
      <w:r>
        <w:rPr>
          <w:rFonts w:ascii="Myanmar Text" w:hAnsi="Myanmar Text" w:eastAsia="Myanmar Text" w:cs="Myanmar Text"/>
        </w:rPr>
        <w:t>နံပါတ်တစ်သိန်းလေးသောင်းလေးထောင်တို့သည်</w:t>
      </w:r>
      <w:r>
        <w:rPr>
          <w:rFonts w:ascii="Times New Roman" w:hAnsi="Times New Roman" w:eastAsia="Times New Roman" w:cs="Times New Roman"/>
        </w:rPr>
        <w:t xml:space="preserve"> </w:t>
      </w:r>
      <w:r>
        <w:rPr>
          <w:rFonts w:ascii="Myanmar Text" w:hAnsi="Myanmar Text" w:eastAsia="Myanmar Text" w:cs="Myanmar Text"/>
        </w:rPr>
        <w:t>သိုးကလေးတော်</w:t>
      </w:r>
      <w:r>
        <w:rPr>
          <w:rFonts w:ascii="Times New Roman" w:hAnsi="Times New Roman" w:eastAsia="Times New Roman" w:cs="Times New Roman"/>
        </w:rPr>
        <w:t xml:space="preserve"> </w:t>
      </w:r>
      <w:r>
        <w:rPr>
          <w:rFonts w:ascii="Myanmar Text" w:hAnsi="Myanmar Text" w:eastAsia="Myanmar Text" w:cs="Myanmar Text"/>
        </w:rPr>
        <w:t>သွားတော်မူရာအရပ်ရာတိုင်း၌</w:t>
      </w:r>
      <w:r>
        <w:rPr>
          <w:rFonts w:ascii="Times New Roman" w:hAnsi="Times New Roman" w:eastAsia="Times New Roman" w:cs="Times New Roman"/>
        </w:rPr>
        <w:t xml:space="preserve"> </w:t>
      </w:r>
      <w:r>
        <w:rPr>
          <w:rFonts w:ascii="Myanmar Text" w:hAnsi="Myanmar Text" w:eastAsia="Myanmar Text" w:cs="Myanmar Text"/>
        </w:rPr>
        <w:t>ကိုယ်တော်နောက်သို့</w:t>
      </w:r>
      <w:r>
        <w:rPr>
          <w:rFonts w:ascii="Times New Roman" w:hAnsi="Times New Roman" w:eastAsia="Times New Roman" w:cs="Times New Roman"/>
        </w:rPr>
        <w:t xml:space="preserve"> </w:t>
      </w:r>
      <w:r>
        <w:rPr>
          <w:rFonts w:ascii="Myanmar Text" w:hAnsi="Myanmar Text" w:eastAsia="Myanmar Text" w:cs="Myanmar Text"/>
        </w:rPr>
        <w:t>လိုက်ကြသောသူများဖြစ်ကြသည်။</w:t>
      </w:r>
      <w:r>
        <w:rPr>
          <w:rFonts w:ascii="Times New Roman" w:hAnsi="Times New Roman" w:eastAsia="Times New Roman" w:cs="Times New Roman"/>
        </w:rPr>
        <w:t xml:space="preserve"> </w:t>
      </w:r>
      <w:r>
        <w:rPr>
          <w:rFonts w:ascii="Myanmar Text" w:hAnsi="Myanmar Text" w:eastAsia="Myanmar Text" w:cs="Myanmar Text"/>
        </w:rPr>
        <w:t>ဧလိယနှင့်</w:t>
      </w:r>
      <w:r>
        <w:rPr>
          <w:rFonts w:ascii="Times New Roman" w:hAnsi="Times New Roman" w:eastAsia="Times New Roman" w:cs="Times New Roman"/>
        </w:rPr>
        <w:t xml:space="preserve"> </w:t>
      </w:r>
      <w:r>
        <w:rPr>
          <w:rFonts w:ascii="Myanmar Text" w:hAnsi="Myanmar Text" w:eastAsia="Myanmar Text" w:cs="Myanmar Text"/>
        </w:rPr>
        <w:t>မောရှေတို့သည်</w:t>
      </w:r>
      <w:r>
        <w:rPr>
          <w:rFonts w:ascii="Times New Roman" w:hAnsi="Times New Roman" w:eastAsia="Times New Roman" w:cs="Times New Roman"/>
        </w:rPr>
        <w:t xml:space="preserve"> 2020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ဇူလိုင်လ</w:t>
      </w:r>
      <w:r>
        <w:rPr>
          <w:rFonts w:ascii="Times New Roman" w:hAnsi="Times New Roman" w:eastAsia="Times New Roman" w:cs="Times New Roman"/>
        </w:rPr>
        <w:t xml:space="preserve"> 18 </w:t>
      </w:r>
      <w:r>
        <w:rPr>
          <w:rFonts w:ascii="Myanmar Text" w:hAnsi="Myanmar Text" w:eastAsia="Myanmar Text" w:cs="Myanmar Text"/>
        </w:rPr>
        <w:t>ရက်နေ့၌</w:t>
      </w:r>
      <w:r>
        <w:rPr>
          <w:rFonts w:ascii="Times New Roman" w:hAnsi="Times New Roman" w:eastAsia="Times New Roman" w:cs="Times New Roman"/>
        </w:rPr>
        <w:t xml:space="preserve"> </w:t>
      </w:r>
      <w:r>
        <w:rPr>
          <w:rFonts w:ascii="Myanmar Text" w:hAnsi="Myanmar Text" w:eastAsia="Myanmar Text" w:cs="Myanmar Text"/>
        </w:rPr>
        <w:t>သတ်ဖြတ်ခံခဲ့ကြသည်။</w:t>
      </w:r>
      <w:r>
        <w:rPr>
          <w:rFonts w:ascii="Times New Roman" w:hAnsi="Times New Roman" w:eastAsia="Times New Roman" w:cs="Times New Roman"/>
        </w:rPr>
        <w:t xml:space="preserve"> </w:t>
      </w:r>
      <w:r>
        <w:rPr>
          <w:rFonts w:ascii="Myanmar Text" w:hAnsi="Myanmar Text" w:eastAsia="Myanmar Text" w:cs="Myanmar Text"/>
        </w:rPr>
        <w:t>သူတို့သည်လည်း</w:t>
      </w:r>
      <w:r>
        <w:rPr>
          <w:rFonts w:ascii="Times New Roman" w:hAnsi="Times New Roman" w:eastAsia="Times New Roman" w:cs="Times New Roman"/>
        </w:rPr>
        <w:t xml:space="preserve"> </w:t>
      </w:r>
      <w:r>
        <w:rPr>
          <w:rFonts w:ascii="Myanmar Text" w:hAnsi="Myanmar Text" w:eastAsia="Myanmar Text" w:cs="Myanmar Text"/>
        </w:rPr>
        <w:t>ကျွန်ုပ်တို့၏သခင်ကို</w:t>
      </w:r>
      <w:r>
        <w:rPr>
          <w:rFonts w:ascii="Times New Roman" w:hAnsi="Times New Roman" w:eastAsia="Times New Roman" w:cs="Times New Roman"/>
        </w:rPr>
        <w:t xml:space="preserve"> </w:t>
      </w:r>
      <w:r>
        <w:rPr>
          <w:rFonts w:ascii="Myanmar Text" w:hAnsi="Myanmar Text" w:eastAsia="Myanmar Text" w:cs="Myanmar Text"/>
        </w:rPr>
        <w:t>ကားတိုင်တင်သတ်ခဲ့ကြသော</w:t>
      </w:r>
      <w:r>
        <w:rPr>
          <w:rFonts w:ascii="Times New Roman" w:hAnsi="Times New Roman" w:eastAsia="Times New Roman" w:cs="Times New Roman"/>
        </w:rPr>
        <w:t xml:space="preserve"> </w:t>
      </w:r>
      <w:r>
        <w:rPr>
          <w:rFonts w:ascii="Myanmar Text" w:hAnsi="Myanmar Text" w:eastAsia="Myanmar Text" w:cs="Myanmar Text"/>
        </w:rPr>
        <w:t>အရပ်၌ပင်</w:t>
      </w:r>
      <w:r>
        <w:rPr>
          <w:rFonts w:ascii="Times New Roman" w:hAnsi="Times New Roman" w:eastAsia="Times New Roman" w:cs="Times New Roman"/>
        </w:rPr>
        <w:t xml:space="preserve"> </w:t>
      </w:r>
      <w:r>
        <w:rPr>
          <w:rFonts w:ascii="Myanmar Text" w:hAnsi="Myanmar Text" w:eastAsia="Myanmar Text" w:cs="Myanmar Text"/>
        </w:rPr>
        <w:t>သတ်ဖြတ်ခံခဲ့ကြသည်။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ထမြောက်ခြင်းသည်</w:t>
      </w:r>
      <w:r>
        <w:rPr>
          <w:rFonts w:ascii="Times New Roman" w:hAnsi="Times New Roman" w:eastAsia="Times New Roman" w:cs="Times New Roman"/>
        </w:rPr>
        <w:t xml:space="preserve"> 2023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ဒီဇင်ဘာလ</w:t>
      </w:r>
      <w:r>
        <w:rPr>
          <w:rFonts w:ascii="Times New Roman" w:hAnsi="Times New Roman" w:eastAsia="Times New Roman" w:cs="Times New Roman"/>
        </w:rPr>
        <w:t xml:space="preserve"> 31 </w:t>
      </w:r>
      <w:r>
        <w:rPr>
          <w:rFonts w:ascii="Myanmar Text" w:hAnsi="Myanmar Text" w:eastAsia="Myanmar Text" w:cs="Myanmar Text"/>
        </w:rPr>
        <w:t>ရက်နေ့၏</w:t>
      </w:r>
      <w:r>
        <w:rPr>
          <w:rFonts w:ascii="Times New Roman" w:hAnsi="Times New Roman" w:eastAsia="Times New Roman" w:cs="Times New Roman"/>
        </w:rPr>
        <w:t xml:space="preserve"> </w:t>
      </w:r>
      <w:r>
        <w:rPr>
          <w:rFonts w:ascii="Myanmar Text" w:hAnsi="Myanmar Text" w:eastAsia="Myanmar Text" w:cs="Myanmar Text"/>
        </w:rPr>
        <w:t>ထမြောက်ခြင်းကို</w:t>
      </w:r>
      <w:r>
        <w:rPr>
          <w:rFonts w:ascii="Times New Roman" w:hAnsi="Times New Roman" w:eastAsia="Times New Roman" w:cs="Times New Roman"/>
        </w:rPr>
        <w:t xml:space="preserve"> </w:t>
      </w:r>
      <w:r>
        <w:rPr>
          <w:rFonts w:ascii="Myanmar Text" w:hAnsi="Myanmar Text" w:eastAsia="Myanmar Text" w:cs="Myanmar Text"/>
        </w:rPr>
        <w:t>ပုံဆောင်ဖော်ပြခဲ့သည်။</w:t>
      </w:r>
      <w:r>
        <w:rPr>
          <w:rFonts w:ascii="Times New Roman" w:hAnsi="Times New Roman" w:eastAsia="Times New Roman" w:cs="Times New Roman"/>
        </w:rPr>
        <w:t xml:space="preserve"> </w:t>
      </w:r>
      <w:r>
        <w:rPr>
          <w:rFonts w:ascii="Myanmar Text" w:hAnsi="Myanmar Text" w:eastAsia="Myanmar Text" w:cs="Myanmar Text"/>
        </w:rPr>
        <w:t>ထိုနေ့ရက်မတိုင်မီ၊</w:t>
      </w:r>
      <w:r>
        <w:rPr>
          <w:rFonts w:ascii="Times New Roman" w:hAnsi="Times New Roman" w:eastAsia="Times New Roman" w:cs="Times New Roman"/>
        </w:rPr>
        <w:t xml:space="preserve"> 2023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ဇူလိုင်လ၌</w:t>
      </w:r>
      <w:r>
        <w:rPr>
          <w:rFonts w:ascii="Times New Roman" w:hAnsi="Times New Roman" w:eastAsia="Times New Roman" w:cs="Times New Roman"/>
        </w:rPr>
        <w:t xml:space="preserve"> </w:t>
      </w:r>
      <w:r>
        <w:rPr>
          <w:rFonts w:ascii="Myanmar Text" w:hAnsi="Myanmar Text" w:eastAsia="Myanmar Text" w:cs="Myanmar Text"/>
        </w:rPr>
        <w:t>တောကန္တာရအရပ်မှ</w:t>
      </w:r>
      <w:r>
        <w:rPr>
          <w:rFonts w:ascii="Times New Roman" w:hAnsi="Times New Roman" w:eastAsia="Times New Roman" w:cs="Times New Roman"/>
        </w:rPr>
        <w:t xml:space="preserve"> </w:t>
      </w:r>
      <w:r>
        <w:rPr>
          <w:rFonts w:ascii="Myanmar Text" w:hAnsi="Myanmar Text" w:eastAsia="Myanmar Text" w:cs="Myanmar Text"/>
        </w:rPr>
        <w:t>အသံတစ်သံသည်</w:t>
      </w:r>
      <w:r>
        <w:rPr>
          <w:rFonts w:ascii="Times New Roman" w:hAnsi="Times New Roman" w:eastAsia="Times New Roman" w:cs="Times New Roman"/>
        </w:rPr>
        <w:t xml:space="preserve"> </w:t>
      </w:r>
      <w:r>
        <w:rPr>
          <w:rFonts w:ascii="Myanmar Text" w:hAnsi="Myanmar Text" w:eastAsia="Myanmar Text" w:cs="Myanmar Text"/>
        </w:rPr>
        <w:t>တဆေးမဲ့မုန့်အဖြစ်</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သတင်းစကားတစ်ရပ်ကို</w:t>
      </w:r>
      <w:r>
        <w:rPr>
          <w:rFonts w:ascii="Times New Roman" w:hAnsi="Times New Roman" w:eastAsia="Times New Roman" w:cs="Times New Roman"/>
        </w:rPr>
        <w:t xml:space="preserve"> </w:t>
      </w:r>
      <w:r>
        <w:rPr>
          <w:rFonts w:ascii="Myanmar Text" w:hAnsi="Myanmar Text" w:eastAsia="Myanmar Text" w:cs="Myanmar Text"/>
        </w:rPr>
        <w:t>စတင်ကြွေးကြော်လာခဲ့သည်။</w:t>
      </w:r>
      <w:r>
        <w:rPr>
          <w:rFonts w:ascii="Times New Roman" w:hAnsi="Times New Roman" w:eastAsia="Times New Roman" w:cs="Times New Roman"/>
        </w:rPr>
        <w:t xml:space="preserve"> </w:t>
      </w:r>
      <w:r>
        <w:rPr>
          <w:rFonts w:ascii="Myanmar Text" w:hAnsi="Myanmar Text" w:eastAsia="Myanmar Text" w:cs="Myanmar Text"/>
        </w:rPr>
        <w:t>တဆေးသည်</w:t>
      </w:r>
      <w:r>
        <w:rPr>
          <w:rFonts w:ascii="Times New Roman" w:hAnsi="Times New Roman" w:eastAsia="Times New Roman" w:cs="Times New Roman"/>
        </w:rPr>
        <w:t xml:space="preserve"> </w:t>
      </w:r>
      <w:r>
        <w:rPr>
          <w:rFonts w:ascii="Myanmar Text" w:hAnsi="Myanmar Text" w:eastAsia="Myanmar Text" w:cs="Myanmar Text"/>
        </w:rPr>
        <w:t>မှားယွင်းမှု၊</w:t>
      </w:r>
      <w:r>
        <w:rPr>
          <w:rFonts w:ascii="Times New Roman" w:hAnsi="Times New Roman" w:eastAsia="Times New Roman" w:cs="Times New Roman"/>
        </w:rPr>
        <w:t xml:space="preserve"> </w:t>
      </w:r>
      <w:r>
        <w:rPr>
          <w:rFonts w:ascii="Myanmar Text" w:hAnsi="Myanmar Text" w:eastAsia="Myanmar Text" w:cs="Myanmar Text"/>
        </w:rPr>
        <w:t>ဟန်ဆောင်ခြင်းနှင့်</w:t>
      </w:r>
      <w:r>
        <w:rPr>
          <w:rFonts w:ascii="Times New Roman" w:hAnsi="Times New Roman" w:eastAsia="Times New Roman" w:cs="Times New Roman"/>
        </w:rPr>
        <w:t xml:space="preserve"> </w:t>
      </w:r>
      <w:r>
        <w:rPr>
          <w:rFonts w:ascii="Myanmar Text" w:hAnsi="Myanmar Text" w:eastAsia="Myanmar Text" w:cs="Myanmar Text"/>
        </w:rPr>
        <w:t>အပြစ်ကို</w:t>
      </w:r>
      <w:r>
        <w:rPr>
          <w:rFonts w:ascii="Times New Roman" w:hAnsi="Times New Roman" w:eastAsia="Times New Roman" w:cs="Times New Roman"/>
        </w:rPr>
        <w:t xml:space="preserve"> </w:t>
      </w:r>
      <w:r>
        <w:rPr>
          <w:rFonts w:ascii="Myanmar Text" w:hAnsi="Myanmar Text" w:eastAsia="Myanmar Text" w:cs="Myanmar Text"/>
        </w:rPr>
        <w:t>ကိုယ်စားပြုသဖြင့်၊</w:t>
      </w:r>
      <w:r>
        <w:rPr>
          <w:rFonts w:ascii="Times New Roman" w:hAnsi="Times New Roman" w:eastAsia="Times New Roman" w:cs="Times New Roman"/>
        </w:rPr>
        <w:t xml:space="preserve"> </w:t>
      </w:r>
      <w:r>
        <w:rPr>
          <w:rFonts w:ascii="Myanmar Text" w:hAnsi="Myanmar Text" w:eastAsia="Myanmar Text" w:cs="Myanmar Text"/>
        </w:rPr>
        <w:t>တောကန္တာရမှလာသော</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တဆေးမဲ့သော</w:t>
      </w:r>
      <w:r>
        <w:rPr>
          <w:rFonts w:ascii="Times New Roman" w:hAnsi="Times New Roman" w:eastAsia="Times New Roman" w:cs="Times New Roman"/>
        </w:rPr>
        <w:t xml:space="preserve"> </w:t>
      </w:r>
      <w:r>
        <w:rPr>
          <w:rFonts w:ascii="Myanmar Text" w:hAnsi="Myanmar Text" w:eastAsia="Myanmar Text" w:cs="Myanmar Text"/>
        </w:rPr>
        <w:t>သတင်းစကားဖြစ်ခဲ့သည်။</w:t>
      </w:r>
      <w:r>
        <w:rPr>
          <w:rFonts w:ascii="Times New Roman" w:hAnsi="Times New Roman" w:eastAsia="Times New Roman" w:cs="Times New Roman"/>
        </w:rPr>
        <w:t xml:space="preserve"> 2023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ဒီဇင်ဘာလ</w:t>
      </w:r>
      <w:r>
        <w:rPr>
          <w:rFonts w:ascii="Times New Roman" w:hAnsi="Times New Roman" w:eastAsia="Times New Roman" w:cs="Times New Roman"/>
        </w:rPr>
        <w:t xml:space="preserve"> 31 </w:t>
      </w:r>
      <w:r>
        <w:rPr>
          <w:rFonts w:ascii="Myanmar Text" w:hAnsi="Myanmar Text" w:eastAsia="Myanmar Text" w:cs="Myanmar Text"/>
        </w:rPr>
        <w:t>ရက်နေ့မှ</w:t>
      </w:r>
      <w:r>
        <w:rPr>
          <w:rFonts w:ascii="Times New Roman" w:hAnsi="Times New Roman" w:eastAsia="Times New Roman" w:cs="Times New Roman"/>
        </w:rPr>
        <w:t xml:space="preserve"> </w:t>
      </w:r>
      <w:r>
        <w:rPr>
          <w:rFonts w:ascii="Myanmar Text" w:hAnsi="Myanmar Text" w:eastAsia="Myanmar Text" w:cs="Myanmar Text"/>
        </w:rPr>
        <w:t>စ၍</w:t>
      </w:r>
      <w:r>
        <w:rPr>
          <w:rFonts w:ascii="Times New Roman" w:hAnsi="Times New Roman" w:eastAsia="Times New Roman" w:cs="Times New Roman"/>
        </w:rPr>
        <w:t xml:space="preserve"> </w:t>
      </w:r>
      <w:r>
        <w:rPr>
          <w:rFonts w:ascii="Myanmar Text" w:hAnsi="Myanmar Text" w:eastAsia="Myanmar Text" w:cs="Myanmar Text"/>
        </w:rPr>
        <w:t>တနင်္ဂနွေဥပဒေတိုင်အောင်၊</w:t>
      </w:r>
      <w:r>
        <w:rPr>
          <w:rFonts w:ascii="Times New Roman" w:hAnsi="Times New Roman" w:eastAsia="Times New Roman" w:cs="Times New Roman"/>
        </w:rPr>
        <w:t xml:space="preserve"> </w:t>
      </w:r>
      <w:r>
        <w:rPr>
          <w:rFonts w:ascii="Myanmar Text" w:hAnsi="Myanmar Text" w:eastAsia="Myanmar Text" w:cs="Myanmar Text"/>
        </w:rPr>
        <w:t>ဝတ်ပြုရာကျမ်း</w:t>
      </w:r>
      <w:r>
        <w:rPr>
          <w:rFonts w:ascii="Times New Roman" w:hAnsi="Times New Roman" w:eastAsia="Times New Roman" w:cs="Times New Roman"/>
        </w:rPr>
        <w:t xml:space="preserve"> “23”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နံပါတ်တစ်သိန်းလေးသောင်းလေးထောင်တို့၏</w:t>
      </w:r>
      <w:r>
        <w:rPr>
          <w:rFonts w:ascii="Times New Roman" w:hAnsi="Times New Roman" w:eastAsia="Times New Roman" w:cs="Times New Roman"/>
        </w:rPr>
        <w:t xml:space="preserve"> </w:t>
      </w:r>
      <w:r>
        <w:rPr>
          <w:rFonts w:ascii="Myanmar Text" w:hAnsi="Myanmar Text" w:eastAsia="Myanmar Text" w:cs="Myanmar Text"/>
        </w:rPr>
        <w:t>အပြစ်ဖြေရာလုပ်ငန်းအတွက်</w:t>
      </w:r>
      <w:r>
        <w:rPr>
          <w:rFonts w:ascii="Times New Roman" w:hAnsi="Times New Roman" w:eastAsia="Times New Roman" w:cs="Times New Roman"/>
        </w:rPr>
        <w:t xml:space="preserve"> </w:t>
      </w:r>
      <w:r>
        <w:rPr>
          <w:rFonts w:ascii="Myanmar Text" w:hAnsi="Myanmar Text" w:eastAsia="Myanmar Text" w:cs="Myanmar Text"/>
        </w:rPr>
        <w:t>မူဘောင်တစ်ရပ်ကို</w:t>
      </w:r>
      <w:r>
        <w:rPr>
          <w:rFonts w:ascii="Times New Roman" w:hAnsi="Times New Roman" w:eastAsia="Times New Roman" w:cs="Times New Roman"/>
        </w:rPr>
        <w:t xml:space="preserve"> </w:t>
      </w:r>
      <w:r>
        <w:rPr>
          <w:rFonts w:ascii="Myanmar Text" w:hAnsi="Myanmar Text" w:eastAsia="Myanmar Text" w:cs="Myanmar Text"/>
        </w:rPr>
        <w:t>ရေးဆွဲပေးထားသည်။</w:t>
      </w:r>
      <w:r>
        <w:rPr>
          <w:rFonts w:ascii="Times New Roman" w:hAnsi="Times New Roman" w:eastAsia="Times New Roman" w:cs="Times New Roman"/>
        </w:rPr>
        <w:t xml:space="preserve"> </w:t>
      </w:r>
      <w:r>
        <w:rPr>
          <w:rFonts w:ascii="Myanmar Text" w:hAnsi="Myanmar Text" w:eastAsia="Myanmar Text" w:cs="Myanmar Text"/>
        </w:rPr>
        <w:t>ထိုမူဘောင်သည်</w:t>
      </w:r>
      <w:r>
        <w:rPr>
          <w:rFonts w:ascii="Times New Roman" w:hAnsi="Times New Roman" w:eastAsia="Times New Roman" w:cs="Times New Roman"/>
        </w:rPr>
        <w:t xml:space="preserve"> </w:t>
      </w:r>
      <w:r>
        <w:rPr>
          <w:rFonts w:ascii="Myanmar Text" w:hAnsi="Myanmar Text" w:eastAsia="Myanmar Text" w:cs="Myanmar Text"/>
        </w:rPr>
        <w:t>မီလာ၏အိပ်မက်၊</w:t>
      </w:r>
      <w:r>
        <w:rPr>
          <w:rFonts w:ascii="Times New Roman" w:hAnsi="Times New Roman" w:eastAsia="Times New Roman" w:cs="Times New Roman"/>
        </w:rPr>
        <w:t xml:space="preserve"> </w:t>
      </w:r>
      <w:r>
        <w:rPr>
          <w:rFonts w:ascii="Myanmar Text" w:hAnsi="Myanmar Text" w:eastAsia="Myanmar Text" w:cs="Myanmar Text"/>
        </w:rPr>
        <w:t>မာလခိ</w:t>
      </w:r>
      <w:r>
        <w:rPr>
          <w:rFonts w:ascii="Times New Roman" w:hAnsi="Times New Roman" w:eastAsia="Times New Roman" w:cs="Times New Roman"/>
        </w:rPr>
        <w:t xml:space="preserve"> </w:t>
      </w:r>
      <w:r>
        <w:rPr>
          <w:rFonts w:ascii="Myanmar Text" w:hAnsi="Myanmar Text" w:eastAsia="Myanmar Text" w:cs="Myanmar Text"/>
        </w:rPr>
        <w:t>သုံးနှင့်</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တစ်ဆယ့်ကိုး၏</w:t>
      </w:r>
      <w:r>
        <w:rPr>
          <w:rFonts w:ascii="Times New Roman" w:hAnsi="Times New Roman" w:eastAsia="Times New Roman" w:cs="Times New Roman"/>
        </w:rPr>
        <w:t xml:space="preserve"> </w:t>
      </w:r>
      <w:r>
        <w:rPr>
          <w:rFonts w:ascii="Myanmar Text" w:hAnsi="Myanmar Text" w:eastAsia="Myanmar Text" w:cs="Myanmar Text"/>
        </w:rPr>
        <w:t>ကောင်းကင်ပြတင်းပေါက်များနှင့်</w:t>
      </w:r>
      <w:r>
        <w:rPr>
          <w:rFonts w:ascii="Times New Roman" w:hAnsi="Times New Roman" w:eastAsia="Times New Roman" w:cs="Times New Roman"/>
        </w:rPr>
        <w:t xml:space="preserve"> </w:t>
      </w:r>
      <w:r>
        <w:rPr>
          <w:rFonts w:ascii="Myanmar Text" w:hAnsi="Myanmar Text" w:eastAsia="Myanmar Text" w:cs="Myanmar Text"/>
        </w:rPr>
        <w:t>ကိုက်ညီညွတ်လျက်ရှိသည်။</w:t>
      </w:r>
      <w:r>
        <w:rPr>
          <w:rFonts w:ascii="Times New Roman" w:hAnsi="Times New Roman" w:eastAsia="Times New Roman" w:cs="Times New Roman"/>
        </w:rPr>
        <w:t xml:space="preserve"> </w:t>
      </w:r>
      <w:r>
        <w:rPr>
          <w:rFonts w:ascii="Myanmar Text" w:hAnsi="Myanmar Text" w:eastAsia="Myanmar Text" w:cs="Myanmar Text"/>
        </w:rPr>
        <w:t>ထိုမူဘောင်သည်</w:t>
      </w:r>
      <w:r>
        <w:rPr>
          <w:rFonts w:ascii="Times New Roman" w:hAnsi="Times New Roman" w:eastAsia="Times New Roman" w:cs="Times New Roman"/>
        </w:rPr>
        <w:t xml:space="preserve"> </w:t>
      </w:r>
      <w:r>
        <w:rPr>
          <w:rFonts w:ascii="Myanmar Text" w:hAnsi="Myanmar Text" w:eastAsia="Myanmar Text" w:cs="Myanmar Text"/>
        </w:rPr>
        <w:t>ခရစ်နှစ်</w:t>
      </w:r>
      <w:r>
        <w:rPr>
          <w:rFonts w:ascii="Times New Roman" w:hAnsi="Times New Roman" w:eastAsia="Times New Roman" w:cs="Times New Roman"/>
        </w:rPr>
        <w:t xml:space="preserve"> 27 </w:t>
      </w:r>
      <w:r>
        <w:rPr>
          <w:rFonts w:ascii="Myanmar Text" w:hAnsi="Myanmar Text" w:eastAsia="Myanmar Text" w:cs="Myanmar Text"/>
        </w:rPr>
        <w:t>မှ</w:t>
      </w:r>
      <w:r>
        <w:rPr>
          <w:rFonts w:ascii="Times New Roman" w:hAnsi="Times New Roman" w:eastAsia="Times New Roman" w:cs="Times New Roman"/>
        </w:rPr>
        <w:t xml:space="preserve"> 34 </w:t>
      </w:r>
      <w:r>
        <w:rPr>
          <w:rFonts w:ascii="Myanmar Text" w:hAnsi="Myanmar Text" w:eastAsia="Myanmar Text" w:cs="Myanmar Text"/>
        </w:rPr>
        <w:t>အတွင်းရှိ</w:t>
      </w:r>
      <w:r>
        <w:rPr>
          <w:rFonts w:ascii="Times New Roman" w:hAnsi="Times New Roman" w:eastAsia="Times New Roman" w:cs="Times New Roman"/>
        </w:rPr>
        <w:t xml:space="preserve"> </w:t>
      </w:r>
      <w:r>
        <w:rPr>
          <w:rFonts w:ascii="Myanmar Text" w:hAnsi="Myanmar Text" w:eastAsia="Myanmar Text" w:cs="Myanmar Text"/>
        </w:rPr>
        <w:t>သန့်ရှင်းသောအပတ်တွင်</w:t>
      </w:r>
      <w:r>
        <w:rPr>
          <w:rFonts w:ascii="Times New Roman" w:hAnsi="Times New Roman" w:eastAsia="Times New Roman" w:cs="Times New Roman"/>
        </w:rPr>
        <w:t xml:space="preserve"> </w:t>
      </w:r>
      <w:r>
        <w:rPr>
          <w:rFonts w:ascii="Myanmar Text" w:hAnsi="Myanmar Text" w:eastAsia="Myanmar Text" w:cs="Myanmar Text"/>
        </w:rPr>
        <w:t>တတိယနာရီနှင့်</w:t>
      </w:r>
      <w:r>
        <w:rPr>
          <w:rFonts w:ascii="Times New Roman" w:hAnsi="Times New Roman" w:eastAsia="Times New Roman" w:cs="Times New Roman"/>
        </w:rPr>
        <w:t xml:space="preserve"> </w:t>
      </w:r>
      <w:r>
        <w:rPr>
          <w:rFonts w:ascii="Myanmar Text" w:hAnsi="Myanmar Text" w:eastAsia="Myanmar Text" w:cs="Myanmar Text"/>
        </w:rPr>
        <w:t>ကိုးနာရီတို့နှင့်လည်း</w:t>
      </w:r>
      <w:r>
        <w:rPr>
          <w:rFonts w:ascii="Times New Roman" w:hAnsi="Times New Roman" w:eastAsia="Times New Roman" w:cs="Times New Roman"/>
        </w:rPr>
        <w:t xml:space="preserve"> </w:t>
      </w:r>
      <w:r>
        <w:rPr>
          <w:rFonts w:ascii="Myanmar Text" w:hAnsi="Myanmar Text" w:eastAsia="Myanmar Text" w:cs="Myanmar Text"/>
        </w:rPr>
        <w:t>ကိုက်ညီညွတ်လျက်ရှိသည်။</w:t>
      </w:r>
    </w:p>
    <w:p>
      <w:pPr>
        <w:pStyle w:val="ArticleBody"/>
        <w:jc w:val="left"/>
      </w:pPr>
      <w:r>
        <w:rPr>
          <w:rFonts w:ascii="Times New Roman" w:hAnsi="Times New Roman" w:eastAsia="Times New Roman" w:cs="Times New Roman"/>
        </w:rPr>
        <w:t>Kita akan melanjutkan perkara-perkara ini dalam artikel yang berikutnya.</w:t>
      </w:r>
    </w:p>
    <w:p>
      <w:pPr>
        <w:pStyle w:val="ArticleScripture"/>
        <w:jc w:val="left"/>
      </w:pPr>
      <w:r>
        <w:rPr>
          <w:rFonts w:ascii="Times New Roman" w:hAnsi="Times New Roman" w:eastAsia="Times New Roman" w:cs="Times New Roman"/>
        </w:rPr>
        <w:t>“‘Ka go itse, diphaposi di tla tladiwa ka dikhumo tsotlhe tse di tlhokegang le tse di monate.’”</w:t>
      </w:r>
    </w:p>
    <w:p>
      <w:pPr>
        <w:pStyle w:val="ArticleScripture"/>
        <w:jc w:val="left"/>
      </w:pPr>
      <w:r>
        <w:rPr>
          <w:rFonts w:ascii="Times New Roman" w:hAnsi="Times New Roman" w:eastAsia="Times New Roman" w:cs="Times New Roman"/>
        </w:rPr>
        <w:t>“Untuk minda dan jiwa, sebagaimana juga bagi tubuh, adalah hukum Allah bahawa kekuatan diperoleh melalui usaha. Latihanlah yang mengembangkan. Selaras dengan hukum ini, Allah telah menyediakan dalam firman-Nya sarana bagi perkembangan mental dan rohani.</w:t>
      </w:r>
    </w:p>
    <w:p>
      <w:pPr>
        <w:pStyle w:val="ArticleScripture"/>
        <w:jc w:val="left"/>
      </w:pPr>
      <w:r>
        <w:rPr>
          <w:rFonts w:ascii="Times New Roman" w:hAnsi="Times New Roman" w:eastAsia="Times New Roman" w:cs="Times New Roman"/>
        </w:rPr>
        <w:t>“Biliblia e na le melao-motheo yotlhe e batho ba e tlhokang gore ba e tlhaloganye gore ba tle ba lokelelwe kgotsa botshelo jono kgotsa botshelo jo bo tlang. Mme melao-motheo eno e ka tlhaloganngwa ke botlhe. Ga go na ope yo o nang le moya wa go anaanela thuto ya yone yo o ka balang temana e le nngwe fela mo Baebele ntle le go bona mo go yone kakanyo nngwe e e thusang. Mme thuto e e botlhokwa thata ya Baebele ga e bonwe ka go ithuta ka dinako dingwe fela kgotsa ka thuto e e sa golaganang. Tsamaiso ya yone e kgolo ya boammaaruri ga e a tlhagisiwa ka tsela e e ka lemogiwang ke mmadi yo o akofang kgotsa yo o sa tlhokomeleng. Dikhumo tse dintsi tsa yone di rapame kgakala kwa tlase ga bokone, mme di ka bonwa fela ka patlisiso e e tlhoafetseng le ka maiteko a a sa kgaotseng. Boammaaruri jo bo agang gotlhe mo gogolo bo tshwanetse go batliwa le go phuthiwa, ‘fano go le gonnye, le fale go le gonnye.’ Isaia 28:10.”</w:t>
      </w:r>
    </w:p>
    <w:p>
      <w:pPr>
        <w:pStyle w:val="ArticleScripture"/>
        <w:jc w:val="left"/>
      </w:pPr>
      <w:r>
        <w:rPr>
          <w:rFonts w:ascii="Times New Roman" w:hAnsi="Times New Roman" w:eastAsia="Times New Roman" w:cs="Times New Roman"/>
        </w:rPr>
        <w:t>“Nwe yɛ nyɛjɛ wɔn ma, na wɔboaboa wɔn ano saa a, yebehu sɛ wɔfata pɛpɛɛpɛ sɛ wɔhyia wɔn ho wɔn ho. Asɛmpa biara ka afoforo no ho ma ɛwie, nkɔmhyɛ biara kyerɛkyerɛ foforo bi mu, nokware biara nso yɛ nokware foforo bi mu mpontu. Yudafoɔ nhyehyɛe no mu mfonini ahorow no, Asɛmpa no na ɛma emu da hɔ. Gyinapɛn biara a ɛwɔ Onyankopɔn Asɛm no mu wɔ ne faako, na nokwasɛm biara nso wɔ ne mfaso. Na adan no nyinaa mu nhyehyɛe a edi mu no, wɔ ne botae ne ne dwumadi mu, di adanse fa ne Ɔkyerɛwfo no ho. Adan a ɛte saa no, adwene biara rentumi nnyina nni akyi anaa nsiesie, gye Ɔnnyinasoɔ no de nkutoo.”</w:t>
      </w:r>
    </w:p>
    <w:p>
      <w:pPr>
        <w:pStyle w:val="ArticleScripture"/>
        <w:jc w:val="left"/>
      </w:pPr>
      <w:r>
        <w:rPr>
          <w:rFonts w:ascii="Times New Roman" w:hAnsi="Times New Roman" w:eastAsia="Times New Roman" w:cs="Times New Roman"/>
        </w:rPr>
        <w:t>“Ha re phenyekolla dikarolo tše di fapa-fapanego le go ithuta kamano ya tšona, bokgoni bja godimo bja monagano wa motho bo bitšwa gore bo šome ka maatla a magolo. Ga go na motho yo a ka tsenago thutong ya mohuta wo ntle le go godiša maatla a monagano.</w:t>
      </w:r>
    </w:p>
    <w:p>
      <w:pPr>
        <w:pStyle w:val="ArticleScripture"/>
        <w:jc w:val="left"/>
      </w:pPr>
      <w:r>
        <w:rPr>
          <w:rFonts w:ascii="Times New Roman" w:hAnsi="Times New Roman" w:eastAsia="Times New Roman" w:cs="Times New Roman"/>
        </w:rPr>
        <w:t>“Bukan sahaja pada usaha menyelidiki kebenaran dan menghimpunkannya terletak nilai intelektual pengajian Alkitab. Nilai itu juga terletak pada usaha yang diperlukan untuk memahami tema-tema yang dikemukakan. Akal yang hanya disibukkan dengan perkara-perkara biasa akan menjadi kerdil dan lemah. Jika tidak pernah dilatih untuk memahami kebenaran-kebenaran yang agung dan luas jangkauannya, lama-kelamaan ia kehilangan kuasa untuk berkembang. Sebagai perlindungan terhadap kemerosotan ini, dan sebagai dorongan bagi perkembangan, tiada sesuatu pun yang dapat menandingi pengajian firman Tuhan. Sebagai sarana latihan intelektual, Alkitab lebih berkesan daripada mana-mana buku lain, atau daripada semua buku lain yang digabungkan. Kebesaran tema-temanya, kesederhanaan ungkapannya yang penuh wibawa, keindahan gambaran-gambarannya, menghidupkan dan mengangkat pemikiran sebagaimana tiada yang lain dapat lakukan. Tiada pengajian lain yang dapat memberikan kuasa mental seperti usaha untuk memahami kebenaran-kebenaran wahyu yang begitu agung. Akal yang dengan demikian dibawa berhubung dengan pemikiran-pemikiran Yang Tak Terbatas itu tidak dapat tidak akan berkembang dan dikuatkan.”</w:t>
      </w:r>
    </w:p>
    <w:p>
      <w:pPr>
        <w:pStyle w:val="ArticleScripture"/>
        <w:jc w:val="left"/>
      </w:pPr>
      <w:r>
        <w:rPr>
          <w:rFonts w:ascii="Times New Roman" w:hAnsi="Times New Roman" w:eastAsia="Times New Roman" w:cs="Times New Roman"/>
        </w:rPr>
        <w:t>“Pen Biblia ka no riek in kaar maror maron ne giko tinde maron ko me ngol en ngol. Aram, me ketieng ni kwor kod Nyasaye, nyalo ng’eyo ngima mare ahinya gi dongo mare mana e kwor kamano. Ketieng ni oyud e Nyasaye mor mare maduong’, ok nyal yudo e gimoro amora moro gima nyalo miyo dwonde mar chunyoling’ ng’we, kata miyo kech gi riyo mar chuny oyik. Ng’ato ma gi chuny ma adiera kendo mayud puonj puonjogo Wach Nyasaye, ka odwaro ni ong’e adier mar wechegi, biro ketore e higni kod Jalwenygi; kendo, ka ok en mana kuom yiero mare owuon, onge gik ma pod tero dongo mare.”</w:t>
      </w:r>
    </w:p>
    <w:p>
      <w:pPr>
        <w:pStyle w:val="ArticleScripture"/>
        <w:jc w:val="left"/>
      </w:pPr>
      <w:r>
        <w:rPr>
          <w:rFonts w:ascii="Times New Roman" w:hAnsi="Times New Roman" w:eastAsia="Times New Roman" w:cs="Times New Roman"/>
        </w:rPr>
        <w:t>“Dalam keluasan ragam gaya dan pokok persoalannya, Alkitab memiliki sesuatu yang dapat menarik setiap pikiran dan menyentuh setiap hati. Di dalam halaman-halamannya terdapat sejarah yang paling purba; biografi yang paling setia kepada kehidupan; asas-asas pemerintahan bagi pengendalian negara, bagi pengaturan rumah tangga—asas-asas yang belum pernah dapat disamai oleh hikmat manusia. Di dalamnya terkandung filsafat yang paling mendalam, puisi yang paling manis dan paling luhur, yang paling bergelora dan yang paling mengharukan. Tulisan-tulisan Alkitab, bahkan apabila dipandang demikian, nilainya jauh tak terukur lebih tinggi daripada karya-karya penulis manusia mana pun; namun cakupannya jauh lebih luas, nilainya jauh lebih besar tanpa batas, apabila dipandang dalam hubungannya dengan pikiran sentral yang agung itu. Ditinjau dalam terang pikiran ini, setiap pokok memperoleh makna yang baru. Di dalam kebenaran-kebenaran yang dinyatakan dengan paling sederhana pun terkandung asas-asas yang setinggi langit dan yang melingkupi kekekalan.”</w:t>
      </w:r>
    </w:p>
    <w:p>
      <w:pPr>
        <w:pStyle w:val="ArticleScripture"/>
        <w:jc w:val="left"/>
      </w:pPr>
      <w:r>
        <w:rPr>
          <w:rFonts w:ascii="Times New Roman" w:hAnsi="Times New Roman" w:eastAsia="Times New Roman" w:cs="Times New Roman"/>
        </w:rPr>
        <w:t>“Tema utama Alkitab, tema yang di sekelilingnya setiap tema lain dalam seluruh kitab itu berhimpun, ialah rancangan penebusan, pemulihan dalam jiwa manusia akan gambar Allah. Dari isyarat pertama tentang pengharapan dalam kalimat yang diucapkan di Eden sampai kepada janji mulia yang terakhir dalam Wahyu, ‘Mereka akan melihat wajah-Nya, dan nama-Nya akan tertulis di dahi mereka’ (Wahyu 22:4), inti setiap kitab dan setiap bagian Alkitab ialah penyingkapan tema yang ajaib ini,—pengangkatan manusia,—kuasa Allah, ‘yang mengaruniakan kepada kita kemenangan oleh Tuhan kita Yesus Kristus.’ 1 Korintus 15:57.”</w:t>
      </w:r>
    </w:p>
    <w:p>
      <w:pPr>
        <w:pStyle w:val="ArticleScripture"/>
        <w:jc w:val="left"/>
      </w:pPr>
      <w:r>
        <w:rPr>
          <w:rFonts w:ascii="Times New Roman" w:hAnsi="Times New Roman" w:eastAsia="Times New Roman" w:cs="Times New Roman"/>
        </w:rPr>
        <w:t>“Sa, a swina mian hi, ne anim pɔtee bi a enni awiei ma adesua da n’anim. Ɔwɔ safoa a ɛbɛbue Onyankopɔn asɛm mu ademude fi no nyinaa ama no.”</w:t>
      </w:r>
    </w:p>
    <w:p>
      <w:pPr>
        <w:pStyle w:val="ArticleScripture"/>
        <w:jc w:val="left"/>
      </w:pPr>
      <w:r>
        <w:rPr>
          <w:rFonts w:ascii="Times New Roman" w:hAnsi="Times New Roman" w:eastAsia="Times New Roman" w:cs="Times New Roman"/>
        </w:rPr>
        <w:t>“Saens ti panangisalakan ket isu ti saens a kangatuan kadagiti amin a saensia; ti saens a pagadal dagiti anghel ken dagiti amin a sirib dagiti saan a natnag a lubong; ti saens a mangiggem iti imatang ti Apotayo ken Mangisalakantayo; ti saens a sumrek iti panggep a pinagtalem ti panunot ti Awan Patinggana—‘naidulin a siuulimek cadagiti panawen nga agnanayon’ (Roma 16:25, R.V.); ti saens a pagadalan dagiti nasubbot ti Dios iti las-ud a panpanawen. Daytoy ti kangatuan a pagadal a mabalin a pakairamanan ti tao. Awan sabali a pagadal a kas daytoy, gapu ta dayta ket pagbiagennanto ti nakem ken itag-ayna ti kararua.”</w:t>
      </w:r>
    </w:p>
    <w:p>
      <w:pPr>
        <w:pStyle w:val="ArticleScripture"/>
        <w:jc w:val="left"/>
      </w:pPr>
      <w:r>
        <w:rPr>
          <w:rFonts w:ascii="Times New Roman" w:hAnsi="Times New Roman" w:eastAsia="Times New Roman" w:cs="Times New Roman"/>
        </w:rPr>
        <w:t>“‘Kelebihan pengetahuan ialah bahawa hikmat memberikan hidup kepada orang yang memilikinya.’ ‘Perkataan-perkataan yang Aku katakan kepadamu,’ kata Yesus, ‘adalah roh dan adalah hidup.’ ‘Inilah hidup yang kekal, iaitu supaya mereka mengenal Engkau, satu-satunya Tuhan yang benar, dan Dia yang telah Engkau utus.’ Pengkhotbah 7:12; Yohanes 6:63; 17:3, R.V.</w:t>
      </w:r>
    </w:p>
    <w:p>
      <w:pPr>
        <w:pStyle w:val="ArticleScripture"/>
        <w:jc w:val="left"/>
      </w:pPr>
      <w:r>
        <w:rPr>
          <w:rFonts w:ascii="Times New Roman" w:hAnsi="Times New Roman" w:eastAsia="Times New Roman" w:cs="Times New Roman"/>
        </w:rPr>
        <w:t>“Tenaga penciptaan yang memanggil segala dunia kepada kewujudan terkandung dalam firman Tuhan. Firman ini memberikan kuasa; ia melahirkan kehidupan. Setiap perintah ialah suatu janji; apabila diterima oleh kehendak dan disambut ke dalam jiwa, ia membawa bersama-samanya kehidupan Dia Yang Mahabesar. Ia mengubah tabiat dan mencipta semula jiwa menurut gambaran Tuhan.</w:t>
      </w:r>
    </w:p>
    <w:p>
      <w:pPr>
        <w:pStyle w:val="ArticleScripture"/>
        <w:jc w:val="left"/>
      </w:pPr>
      <w:r>
        <w:rPr>
          <w:rFonts w:ascii="Times New Roman" w:hAnsi="Times New Roman" w:eastAsia="Times New Roman" w:cs="Times New Roman"/>
        </w:rPr>
        <w:t>“Bophelo jo bo fiwago ka mokgwa wo bo a thekgwa ka mokgwa o swanago. ‘Motho o tla phela ka lentšu le lengwe le le lengwe leo le tšwago molomong wa Modimo’ (Mateo 4:4).”</w:t>
      </w:r>
    </w:p>
    <w:p>
      <w:pPr>
        <w:pStyle w:val="ArticleScripture"/>
        <w:jc w:val="left"/>
      </w:pPr>
      <w:r>
        <w:rPr>
          <w:rFonts w:ascii="Times New Roman" w:hAnsi="Times New Roman" w:eastAsia="Times New Roman" w:cs="Times New Roman"/>
        </w:rPr>
        <w:t>“Ikwanduqondo, umphefumulo, kwakhiwe yile nto ekutya kuyo; yaye kusezandleni zethu ukugqiba ukuba kuya kondliwa ngantoni. Kungaphakathi kwamandla omntu wonke ukukhetha izihloko eziya kuhlala iingcinga zize zibumbe isimilo. Ngaye wonke umntu onikwe ilungelo lokufikelela eziBhalweni, uThixo uthi, ‘Ndimlowulele izinto ezinkulu zomthetho Wam.’ ‘Biza kum, ndibe ndiya kukuphendula, ndikubonise izinto ezinkulu nezinamandla, ongazaziyo.’ Hosea 8:12; Jeremiah 33:3.</w:t>
      </w:r>
    </w:p>
    <w:p>
      <w:pPr>
        <w:pStyle w:val="ArticleScripture"/>
        <w:jc w:val="left"/>
      </w:pPr>
      <w:r>
        <w:rPr>
          <w:rFonts w:ascii="Times New Roman" w:hAnsi="Times New Roman" w:eastAsia="Times New Roman" w:cs="Times New Roman"/>
        </w:rPr>
        <w:t>“Na baongoleli ya Nzambe na mabɔkɔ na ye, moto nyonso, bisika nyonso epai eteni na ye ya bomoi ebwakami, akoki kozala na boyokani ya baninga ndenge akopona. Na nkasa na yango akoki kosolola na bato ya lokumu mingi mpe ya malamu koleka kati na libota ya bato, mpe akoki koyoka mongongo ya Ye Oyo Azali Se na Se lokola Azali koloba na bato. Wana azali koyekola mpe komanyola makambo oyo “baanzelu bazali na mposa ya kotala kati na yango” (1 Peter 1:12), akoki kozala na boyokani na bango. Akoki kolanda matambe ya Moteyi ya likoló, mpe koyoka maloba na Ye lokola ntango Ateyaki na ngomba mpe na etando mpe na pembeni ya mbu. Akoki kofanda na mokili oyo kati na mopepe ya likoló, kopesaka na bato ya mabele oyo bazali na mawa mpe komekama makanisi ya elikya mpe bamposa ya bosantu; ye moko azali kopusana pene mpe lisusu pene na boyokani na Ye Oyo Amonanaka Te; lokola ye wana ya kala oyo atambolaki na Nzambe, azali kopusana pene mpe lisusu pene na ekuke ya mokili ya seko, kino bikuke ekofungwama, mpe akokota kuna. Akokimona lokola mopaya te. Mingongo oyo ekopesa ye mbote ezali mingongo ya basantu, oyo, atako bamonanaki te, bazalaki baninga na ye awa na mabele—mingongo oyo awa ayekolaki kokesenisa mpe kolinga. Ye oyo, na nzela ya liloba ya Nzambe, afandaki na boyokani na likoló, akomona ete azali na ndako na boyokani ya likoló.”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ni Yoel na Kereke ra Vhukhume ga Duvha ha Sumbe ra Laodisia - Nomboro ya Mahumi Mavhili na Nnthihi</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