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Puku ea Joele le Kereke ea Laodisea ea Baleti ba Letsatsi la Bosupa — Nomoro ea Mashome a Mane a Metso e Mene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Leelawadee UI" w:hAnsi="Leelawadee UI" w:eastAsia="Leelawadee UI" w:cs="Leelawadee UI"/>
        </w:rPr>
        <w:t>លេខសែសិបបួន</w:t>
      </w:r>
    </w:p>
    <w:p>
      <w:pPr>
        <w:pStyle w:val="ArticleBody"/>
        <w:jc w:val="left"/>
      </w:pPr>
      <w:r>
        <w:rPr>
          <w:rFonts w:ascii="Times New Roman" w:hAnsi="Times New Roman" w:eastAsia="Times New Roman" w:cs="Times New Roman"/>
        </w:rPr>
        <w:t>Taun 1844, doktrin Sabat ari ketujuh dibuka segelnya lalu ditekankan kepada Sister White ketika iya memandang ke dalam tabut perjanjian. Iya juga mencatat bahwa pada ari-ari penghabisan doktrin inkarnasi memiliki penekanan surgawi yang sama. Sabat ari ketujuh melambangkan terang khusus dari tabut ketika Hari Pendamaian antitipe bermula, dan Sabat taun ketujuh melambangkan terang khusus dari tabut ketika Hari Pendamaian antitipe mencapai kesimpulannya.</w:t>
      </w:r>
    </w:p>
    <w:p>
      <w:pPr>
        <w:pStyle w:val="ArticleBody"/>
        <w:jc w:val="left"/>
      </w:pPr>
      <w:r>
        <w:rPr>
          <w:rFonts w:ascii="Times New Roman" w:hAnsi="Times New Roman" w:eastAsia="Times New Roman" w:cs="Times New Roman"/>
        </w:rPr>
        <w:t>Tebeng diwa jikgipa skianiko Leviticus saotal chikbong aditingsa-o bon∙kamgipa rongtalgipa tom∙tom baksa toe mesokaha; ua Leviticus saotal chikbong aditingsa-o a∙bachenggipa skanggipa rongtalgipa tom∙tom, chongmotan snigipa salni Sabbath-ni omega ong∙a. Ua skanggipa Sabbath, Isolni dakatchakani bilko mesoka, aro bon∙kamgipa Sabbath, Uni gital dakatchakani bilko mesoka. Ua skanggipa Sabbath-ko “23” angkachi mesokaha aro bon∙kamgipako “252” angkachi mesokaha.</w:t>
      </w:r>
    </w:p>
    <w:p>
      <w:pPr>
        <w:pStyle w:val="ArticleBody"/>
        <w:jc w:val="left"/>
      </w:pPr>
      <w:r>
        <w:rPr>
          <w:rFonts w:ascii="Times New Roman" w:hAnsi="Times New Roman" w:eastAsia="Times New Roman" w:cs="Times New Roman"/>
        </w:rPr>
        <w:t>Dii symbol anan no yɛ Lewifo 23 no mfimfini-awiei nsɛnkyerɛnne, na saa ara nso na ɛyɛ Millerfo abakɔsɛm no mfimfini-awiei nsɛnkyerɛnne. Afe 1798 yɛɛ mfe 2,520 no mmamu a ɛtiaa Israel ahenni a ɛwɔ atifi fam no, na mfe 2,300 no mmamu baa Ɔkɔtɔber 22, 1844. Bere a wɔde Anuanommaa White kɔɔ kronkronbea no mu na ɔhwɛɛ Mmaransɛm Du no so no, na ɔreyɛ Onyankopɔn nkurɔfo a wɔwɔ nna a edi akyiri no ho sɛnkyerɛnne—wɔn a wodi Kristo akyi kɔ Kronkron mu Kronkronbea hɔ bere a ɔrewie N’adwuma a ɛfa mpata ho no. Asɔredan sɔhwɛ no ne sɔhwɛ a ɛfa Oguammaa no akyidi ho, baabiara a Ɔkɔ no.</w:t>
      </w:r>
    </w:p>
    <w:p>
      <w:pPr>
        <w:pStyle w:val="ArticleScripture"/>
        <w:jc w:val="left"/>
      </w:pPr>
      <w:r>
        <w:rPr>
          <w:rFonts w:ascii="Times New Roman" w:hAnsi="Times New Roman" w:eastAsia="Times New Roman" w:cs="Times New Roman"/>
        </w:rPr>
        <w:t>Merekatilah orang-orang yang tidak mencemarkan diri dengan perempuan-perempuan; karena mereka adalah perawan-perawan. Merekatilah orang-orang yang mengikuti Anak Domba itu ke mana pun Ia pergi. Mereka telah ditebus dari antara manusia, menjadi buah sulung bagi Allah dan bagi Anak Domba itu. Wahyu 14:4.</w:t>
      </w:r>
    </w:p>
    <w:p>
      <w:pPr>
        <w:pStyle w:val="ArticleBody"/>
        <w:jc w:val="left"/>
      </w:pPr>
      <w:r>
        <w:rPr>
          <w:rFonts w:ascii="Times New Roman" w:hAnsi="Times New Roman" w:eastAsia="Times New Roman" w:cs="Times New Roman"/>
        </w:rPr>
        <w:t>Sister White, sebagai seorang nabi sedang menggambarkan orang-orang setia pada mulanya yang masuk ke Tempat Yang Mahasuci oleh iman, dan dengan berbuat demikian ia sedang memberikan suatu teladan bagi orang-orang setia pada akhir zaman yang masuk oleh iman ke dalam Tempat Yang Mahasuci lalu memandang ke dalam tabut itu. Apa yang mereka lihat diterangi di sana ialah doktrin inkarnasi, penyelesaian pendamaian. Mereka melihat dua kerub penudung yang melambangkan dua Sabat, yaitu penciptaan dan penciptaan kembali. Mereka melihat 252 pada satu sisi tabut dan 23 pada sisi yang lain dan mengakui bahwa, selaras dengan penciptaan dan penciptaan kembali, 23 melambangkan pernikahan Keilahian dengan kemanusiaan, dan mereka melihat 252 sebagai lambang perubahan seorang manusia menjadi manusia yang dipadukan dengan Keilahian.</w:t>
      </w:r>
    </w:p>
    <w:p>
      <w:pPr>
        <w:pStyle w:val="ArticleBody"/>
        <w:jc w:val="left"/>
      </w:pPr>
      <w:r>
        <w:rPr>
          <w:rFonts w:ascii="Times New Roman" w:hAnsi="Times New Roman" w:eastAsia="Times New Roman" w:cs="Times New Roman"/>
        </w:rPr>
        <w:t>Phuthelo ya khaṱhutshelo yoya i sa tei u bvisiwa; ngauralo u itela uri Mukomana Musadzi White a lavhe nga ngomu zwo vha nzumbululo ya khethekanyo, nahone nga maitele a vhuporofita tshifanyiso itshi tshi ama nga ho engedzeaho maḓuvha a u fhedzisela u fhira maḓuvha e ene a tshila khao. Nga u lavhelesa ri a shandukiswa. Mulingo wa thembele ndi Kristo a tshi ranga phanḓa vhathu vhawe vhasidzana a vha dzhenisa thembeleni yawe, nga maga nga maga. Ngoho dza vhuporofita dzi imela maga a re nḓilani ine ya vhonetshedzwa nga mulaedza wa Mid-ndight Cry.</w:t>
      </w:r>
    </w:p>
    <w:p>
      <w:pPr>
        <w:pStyle w:val="ArticleBody"/>
        <w:jc w:val="left"/>
      </w:pPr>
      <w:r>
        <w:rPr>
          <w:rFonts w:ascii="Times New Roman" w:hAnsi="Times New Roman" w:eastAsia="Times New Roman" w:cs="Times New Roman"/>
        </w:rPr>
        <w:t>Tempele ya Bamilere ya mengwaga ye masomenè a tshela ke kgato.</w:t>
      </w:r>
    </w:p>
    <w:p>
      <w:pPr>
        <w:pStyle w:val="ArticleBody"/>
        <w:jc w:val="left"/>
      </w:pPr>
      <w:r>
        <w:rPr>
          <w:rFonts w:ascii="Times New Roman" w:hAnsi="Times New Roman" w:eastAsia="Times New Roman" w:cs="Times New Roman"/>
        </w:rPr>
        <w:t>Ka tempel ya vhathu ya “23,” (tshinuna na tshifumakadzi, o vha sika) ndi ṱahelo.</w:t>
      </w:r>
    </w:p>
    <w:p>
      <w:pPr>
        <w:pStyle w:val="ArticleBody"/>
        <w:jc w:val="left"/>
      </w:pPr>
      <w:r>
        <w:rPr>
          <w:rFonts w:ascii="Times New Roman" w:hAnsi="Times New Roman" w:eastAsia="Times New Roman" w:cs="Times New Roman"/>
        </w:rPr>
        <w:t>Keleso a nṱhutshedza thembele ya Hae nga maḓuvha mararu ndi vhutshelo.</w:t>
      </w:r>
    </w:p>
    <w:p>
      <w:pPr>
        <w:pStyle w:val="ArticleBody"/>
        <w:jc w:val="left"/>
      </w:pPr>
      <w:r>
        <w:rPr>
          <w:rFonts w:ascii="Times New Roman" w:hAnsi="Times New Roman" w:eastAsia="Times New Roman" w:cs="Times New Roman"/>
        </w:rPr>
        <w:t>Gudang simpanan ialah bait suci dalam kitab Maleakhi.</w:t>
      </w:r>
    </w:p>
    <w:p>
      <w:pPr>
        <w:pStyle w:val="ArticleBody"/>
        <w:jc w:val="left"/>
      </w:pPr>
      <w:r>
        <w:rPr>
          <w:rFonts w:ascii="Times New Roman" w:hAnsi="Times New Roman" w:eastAsia="Times New Roman" w:cs="Times New Roman"/>
        </w:rPr>
        <w:t>Nehemia o ile a hloekisa ntlo ea polokelo tšilafalong ea Tobia.</w:t>
      </w:r>
    </w:p>
    <w:p>
      <w:pPr>
        <w:pStyle w:val="ArticleBody"/>
        <w:jc w:val="left"/>
      </w:pPr>
      <w:r>
        <w:rPr>
          <w:rFonts w:ascii="Times New Roman" w:hAnsi="Times New Roman" w:eastAsia="Times New Roman" w:cs="Times New Roman"/>
        </w:rPr>
        <w:t>Ntlo eo ea Tempeleng e ne e le moo moprista e moholo Hilkia a ileng a sibolla lingoliloeng tsa Moshe nakong ea tsosoloso ea morena Josiase.</w:t>
      </w:r>
    </w:p>
    <w:p>
      <w:pPr>
        <w:pStyle w:val="ArticleBody"/>
        <w:jc w:val="left"/>
      </w:pPr>
      <w:r>
        <w:rPr>
          <w:rFonts w:ascii="Times New Roman" w:hAnsi="Times New Roman" w:eastAsia="Times New Roman" w:cs="Times New Roman"/>
        </w:rPr>
        <w:t>Vuhkhan hlan Nehemiah in bawhhlynhna a thenfaihnak cu, Christa nih a “biaknak thianghlimnak chungin bawhhlynhnak thiang lo” tiin Sister White nih a chim vekin voi hnih a thenfaihnak vuhkhan cu a si.</w:t>
      </w:r>
    </w:p>
    <w:p>
      <w:pPr>
        <w:pStyle w:val="ArticleBody"/>
        <w:jc w:val="left"/>
      </w:pPr>
      <w:r>
        <w:rPr>
          <w:rFonts w:ascii="Times New Roman" w:hAnsi="Times New Roman" w:eastAsia="Times New Roman" w:cs="Times New Roman"/>
        </w:rPr>
        <w:t>Kotak dalam mimpi Miller itu ialah suatu langkah.</w:t>
      </w:r>
    </w:p>
    <w:p>
      <w:pPr>
        <w:pStyle w:val="ArticleBody"/>
        <w:jc w:val="left"/>
      </w:pPr>
      <w:r>
        <w:rPr>
          <w:rFonts w:ascii="Times New Roman" w:hAnsi="Times New Roman" w:eastAsia="Times New Roman" w:cs="Times New Roman"/>
        </w:rPr>
        <w:t>Setelah Kristus memimpin orang-orang percaya-Nya ke dalam Tempat Mahakudus, Ia memimpin mereka, sebagaimana dilambangkan oleh Sister White, kepada tabut, mengangkat tutup pendamaian dan mengizinkan mereka melihat ke dalamnya. Ketika mereka melihat ke dalam, mereka melihat bahwa baik doktrin inkarnasi maupun Sabat hari ketujuh diselubungi oleh suatu halo yang lembut. Baris demi baris, mereka yang mengakui doktrin-doktrin yang “diselubungi oleh suatu cahaya lembut” menyelaraskan diri dengan Sister White, memasuki Tempat Mahakudus oleh iman dan memandang ke dalam tabut.</w:t>
      </w:r>
    </w:p>
    <w:p>
      <w:pPr>
        <w:pStyle w:val="ArticleBody"/>
        <w:jc w:val="left"/>
      </w:pPr>
      <w:r>
        <w:rPr>
          <w:rFonts w:ascii="Times New Roman" w:hAnsi="Times New Roman" w:eastAsia="Times New Roman" w:cs="Times New Roman"/>
        </w:rPr>
        <w:t>Baprofeta ba bogologolo ba buile ka ho toba haholoanyane mabapi le matsatsi a bofelo ho feta matsatsi ao ba neng ba phela ho ’ona. Ha baprofeta bao ba bogologolo ka bobona ba fetoha karolo ea bopaki, ba emela sechaba sa Molimo matsatsing a bofelo, ’me sechaba sa Molimo matsatsing a bofelo ke ba likete tse lekholo le mashome a mane a metso e mene. Mohlomong Morali’abo rōna White ke moporofeta oa bogologolo oa bohlokoa ka ho fetisisa, hobane lipapiso tsohle tsa hae li emela histori ea alfa ea histori ea omega ea ba likete tse lekholo le mashome a mane a metso e mene. Baprofeta bohle ba bontša masala, empa Morali’abo rōna White le eena o emela histori ea qalo e phethahatsoang historing ea bofelo—ka tlhaku ka tlhaku.</w:t>
      </w:r>
    </w:p>
    <w:p>
      <w:pPr>
        <w:pStyle w:val="ArticleBody"/>
        <w:jc w:val="left"/>
      </w:pPr>
      <w:r>
        <w:rPr>
          <w:rFonts w:ascii="Times New Roman" w:hAnsi="Times New Roman" w:eastAsia="Times New Roman" w:cs="Times New Roman"/>
        </w:rPr>
        <w:t>Dalam sejarah asas alfa, Sister White, dalam penglihatan, dibawa masuk ke Tempat Maha Kudus di tempat kudus syurgawi. Setibanya di sana, tutup pendamaian di atas tabut perjanjian—suatu tutup yang tidak boleh dipindahkan—diangkat supaya Sister White dapat memandang ke dalam, di mana beliau melihat Sepuluh Hukum.</w:t>
      </w:r>
    </w:p>
    <w:p>
      <w:pPr>
        <w:pStyle w:val="ArticleScripture"/>
        <w:jc w:val="left"/>
      </w:pPr>
      <w:r>
        <w:rPr>
          <w:rFonts w:ascii="Times New Roman" w:hAnsi="Times New Roman" w:eastAsia="Times New Roman" w:cs="Times New Roman"/>
        </w:rPr>
        <w:t>“Tempat Yang Mahakudus itu kulihat sebuah tabut; pada bagian atas dan sisi-sisinya terdapat emas yang paling murni. Pada tiap ujung tabut itu ada seorang kerub yang elok, dengan sayapnya terkembang menaunginya. Wajah mereka saling berhadapan, dan pandangan mereka tertuju ke bawah. Di antara para malaikat itu ada sebuah pedupaan emas. Di atas tabut itu, tempat para malaikat berdiri, tampak kemuliaan yang sangat cemerlang, yang kelihatan seperti suatu takhta tempat Allah bersemayam. Yesus berdiri di sisi tabut itu, dan ketika doa-doa orang-orang kudus naik kepada-Nya, dupa dalam pedupaan itu berasap, dan Ia mempersembahkan doa-doa mereka bersama asap dupa itu kepada Bapa-Nya. Di dalam tabut itu ada buli-buli emas berisi manna, tongkat Harun yang bertunas, dan loh-loh batu yang terkatup seperti sebuah kitab. Yesus membukanya, dan aku melihat Sepuluh Hukum tertulis di atasnya dengan jari Allah. Pada satu loh ada empat, dan pada yang lain enam. Keempat hukum pada loh yang pertama bersinar lebih terang daripada enam yang lain. Tetapi yang keempat, yaitu perintah Sabat, bersinar mengatasi semuanya; sebab Sabat telah dikhususkan untuk dipelihara demi menghormati nama Allah yang kudus. Sabat yang kudus itu tampak mulia—suatu lingkaran cahaya kemuliaan melingkupinya. Aku melihat bahwa perintah Sabat tidak dipakukan pada salib. Jika demikian, kesembilan perintah yang lain pun demikian; dan kita bebas melanggarnya semua, sama seperti melanggar yang keempat. Aku melihat bahwa Allah tidak mengubah Sabat, sebab Ia tidak pernah berubah. Tetapi paus telah mengubahnya dari hari ketujuh menjadi hari pertama dalam pekan; sebab dialah yang akan mengubah waktu dan hukum.” Early Writings, 32.</w:t>
      </w:r>
    </w:p>
    <w:p>
      <w:pPr>
        <w:pStyle w:val="ArticleBody"/>
        <w:jc w:val="left"/>
      </w:pPr>
      <w:r>
        <w:rPr>
          <w:rFonts w:ascii="Times New Roman" w:hAnsi="Times New Roman" w:eastAsia="Times New Roman" w:cs="Times New Roman"/>
        </w:rPr>
        <w:t>Ndoctrin ya Sabata ya siku ya saba nki ndoctrin ya alfa ya historia ya msingi ya mwendo wa Wamilleri ulioanza kama mwendo wa Wamilleri wa Filadelfia, kisha ukabadilika kuwa mwendo wa Wamilleri wa Laodikia mwaka 1856, na kisha kuwa Kanisa la Waadventista wa Sabata ya Siku ya Saba la Laodikia mwaka 1863. Dada White pia anatambulisha ndoctrin ya omega katika historia ya siku za mwisho, wakati mwendo wa Laodikia wa wale mia moja arobaini na nne elfu unapobadilika kuwa mwendo wa Filadelfia wa wale mia moja arobaini na nne elfu. Nuru za alfa na omega zinawakilishwa na ndoctrin ya Sabata ya siku ya saba na ndoctrin ya kufanyika mwili.</w:t>
      </w:r>
    </w:p>
    <w:p>
      <w:pPr>
        <w:pStyle w:val="ArticleScripture"/>
        <w:jc w:val="left"/>
      </w:pPr>
      <w:r>
        <w:rPr>
          <w:rFonts w:ascii="Times New Roman" w:hAnsi="Times New Roman" w:eastAsia="Times New Roman" w:cs="Times New Roman"/>
        </w:rPr>
        <w:t>“Mereka yang bersekutu dengan Allah berjalan dalam terang Matahari Kebenaran. Mereka tidak mencemarkan Penebus mereka dengan merusakkan jalan mereka di hadapan Allah. Terang sorgawi bersinar atas mereka. Ketika mereka mendekati penutupan sejarah bumi ini, pengetahuan mereka tentang Kristus, dan tentang nubuatan-nubuatan yang berkenaan dengan Dia, sangat bertambah. Mereka bernilai tak terhingga di mata Allah; karena mereka sehati dengan Anak-Nya. Bagi mereka firman Allah memiliki keindahan dan keelokan yang tiada bandingnya. Mereka melihat pentingnya firman itu. Kebenaran disingkapkan kepada mereka. Doktrin inkarnasi diselubungi oleh cahaya yang lembut. Mereka melihat bahwa Kitab Suci adalah kunci yang membuka segala rahasia dan memecahkan segala kesulitan. Mereka yang tidak mau menerima terang dan berjalan di dalam terang tidak akan dapat memahami rahasia kesalehan, tetapi mereka yang tidak ragu-ragu memikul salib dan mengikut Yesus akan melihat terang di dalam terang Allah.” The Southern Watchman, 4 April 1905.</w:t>
      </w:r>
    </w:p>
    <w:p>
      <w:pPr>
        <w:pStyle w:val="ArticleBody"/>
        <w:jc w:val="left"/>
      </w:pPr>
      <w:r>
        <w:rPr>
          <w:rFonts w:ascii="Times New Roman" w:hAnsi="Times New Roman" w:eastAsia="Times New Roman" w:cs="Times New Roman"/>
        </w:rPr>
        <w:t>“Thuto ya go Tla ga Keresete mo nameng” e bile e bidiwa “sephiri sa bomodimo.”</w:t>
      </w:r>
    </w:p>
    <w:p>
      <w:pPr>
        <w:pStyle w:val="ArticleScripture"/>
        <w:jc w:val="left"/>
      </w:pPr>
      <w:r>
        <w:rPr>
          <w:rFonts w:ascii="Times New Roman" w:hAnsi="Times New Roman" w:eastAsia="Times New Roman" w:cs="Times New Roman"/>
        </w:rPr>
        <w:t>Dan tanpa pertikaian, besarlah rahasia kesalehan itu: Allah telah dinyatakan dalam daging, dibenarkan dalam Roh, dilihat oleh malaikat-malaikat, diberitakan kepada bangsa-bangsa bukan Yahudi, dipercayai di dalam dunia, diangkat ke dalam kemuliaan. 1 Timotius 3:16.</w:t>
      </w:r>
    </w:p>
    <w:p>
      <w:pPr>
        <w:pStyle w:val="ArticleBody"/>
        <w:jc w:val="left"/>
      </w:pPr>
      <w:r>
        <w:rPr>
          <w:rFonts w:ascii="Times New Roman" w:hAnsi="Times New Roman" w:eastAsia="Times New Roman" w:cs="Times New Roman"/>
        </w:rPr>
        <w:t>“Zemi in” kha hmaih a ni thleng lo vang a, hnuaihnung ber khangthar hunah ringtu rinawmte chuan, mihring pianchhuahna zirna chu ni sarihna Sabbath-a omega a ni tih an hmu ang.</w:t>
      </w:r>
    </w:p>
    <w:p>
      <w:pPr>
        <w:pStyle w:val="ArticleScripture"/>
        <w:jc w:val="left"/>
      </w:pPr>
      <w:r>
        <w:rPr>
          <w:rFonts w:ascii="Times New Roman" w:hAnsi="Times New Roman" w:eastAsia="Times New Roman" w:cs="Times New Roman"/>
        </w:rPr>
        <w:t>Hala angkhupna giminni aro chatchirangrangni somoirangni ong∙china donaha, indiba da Uni rongtalgipa manderangna parakaaha: jemanganna Isol ia giminni rasongni manderang baksa rasongni gamrangara maia ong∙a, uko u∙iatna skaha; ua neba Kristoko na∙simango dongani, rasongni ka∙dongani ong∙a. Colossians 1:26, 27.</w:t>
      </w:r>
    </w:p>
    <w:p>
      <w:pPr>
        <w:pStyle w:val="ArticleBody"/>
        <w:jc w:val="left"/>
      </w:pPr>
      <w:r>
        <w:rPr>
          <w:rFonts w:ascii="Times New Roman" w:hAnsi="Times New Roman" w:eastAsia="Times New Roman" w:cs="Times New Roman"/>
        </w:rPr>
        <w:t>Ho loketse hore ke Bakolose 1:26 e buang ka “sephiri” se “neng se patiloe,” empa sephiri seo se “bonahatsoa” matsatsing a ho qetela. Leseli la boporofeta lea bonahatsoa ha boporofeta bo manolloa, joalokaha ho emetsoe ho Daniele leshome le metso e ’meli, moo qetellong ea matsatsi a 1,260, nakong ea bofelo, boporofeta bo manolloang. Boporofeta bo neng bo patiloe melokong e mengata boa manolloa, ’me boporofeta boo ke ’nete eo, ha e se e manollotsoe, e leng “khanya” e tsebisoang Balichaba ka molao oa Sontaha. Sephiri seo ke Kreste ka ho lona, tšepo ea khanya, e phethahatsoang matsatsing a ho lla ha terompeta ea bosupa.</w:t>
      </w:r>
    </w:p>
    <w:p>
      <w:pPr>
        <w:pStyle w:val="ArticleScripture"/>
        <w:jc w:val="left"/>
      </w:pPr>
      <w:r>
        <w:rPr>
          <w:rFonts w:ascii="Times New Roman" w:hAnsi="Times New Roman" w:eastAsia="Times New Roman" w:cs="Times New Roman"/>
        </w:rPr>
        <w:t>Tetapi pada zaman suara malaikat yang ketujuh, ketika ia mulai meniup sangkakala, maka rahasia Allah akan genap, seperti yang telah dinyatakan-Nya kepada hamba-hamba-Nya, yaitu para nabi. Wahyu 10:7.</w:t>
      </w:r>
    </w:p>
    <w:p>
      <w:pPr>
        <w:pStyle w:val="ArticleBody"/>
        <w:jc w:val="left"/>
      </w:pPr>
      <w:r>
        <w:rPr>
          <w:rFonts w:ascii="Times New Roman" w:hAnsi="Times New Roman" w:eastAsia="Times New Roman" w:cs="Times New Roman"/>
        </w:rPr>
        <w:t>Adalah sangat wajar bahawa suara malaikat ketujuh mula berbunyi pada hari kesepuluh bulan ketujuh sebagaimana digambarkan dalam Wahyu 10:7. Malaikat ketujuh itu juga digambarkan sebagai celaka yang ketiga, dan dua celaka yang pertama ialah Islam, maka hal ini memberikan dua saksi bahawa celaka yang ketiga ialah Islam. Rahsia Tuhan diselesaikan ketika sangkakala Islam sedang berbunyi.</w:t>
      </w:r>
    </w:p>
    <w:p>
      <w:pPr>
        <w:pStyle w:val="ArticleBody"/>
        <w:jc w:val="left"/>
      </w:pPr>
      <w:r>
        <w:rPr>
          <w:rFonts w:ascii="Times New Roman" w:hAnsi="Times New Roman" w:eastAsia="Times New Roman" w:cs="Times New Roman"/>
        </w:rPr>
        <w:t>Dalam sejarah sangkakala ketujuh, doktrin penjelmaan, yaitu rahasia Kristus di dalam kamu, atau perpaduan Keilahian dengan kemanusiaan, sebagaimana dinyatakan oleh Kristus ketika Ia mengenakan pada diri-Nya daging manusia; para calon yang akan termasuk di antara seratus empat puluh empat ribu itu akan diuji apakah mereka memiliki minyak dan iman yang diperlukan untuk masuk ke dalam Tempat Mahakudus. Jika mereka ragu-ragu, kegelapan akan turun atas mereka; jika mereka mengikuti Anak Domba ke mana pun Ia pergi, mereka akan dituntun untuk memandang ke dalam tabut itu. Di dalam tabut itu mereka akan menemukan doktrin Sabat hari ketujuh dan doktrin penjelmaan.</w:t>
      </w:r>
    </w:p>
    <w:p>
      <w:pPr>
        <w:pStyle w:val="ArticleBody"/>
        <w:jc w:val="left"/>
      </w:pPr>
      <w:r>
        <w:rPr>
          <w:rFonts w:ascii="Times New Roman" w:hAnsi="Times New Roman" w:eastAsia="Times New Roman" w:cs="Times New Roman"/>
        </w:rPr>
        <w:t>Leha dithuto tsena tse pedi di le bohlokwa hakana, seo ke se tsepamisang maikutlo ho sona ga se masedi a alpha le omega, empa ke hore moporofetesigadi o ne a bontsha batho ba Modimo ba tsena ka mo tulong ya boitshepo ya legodimo mme ba leba mo arekeng ya kgolagano. Go tshwanetse ga bo go na le ntlha nngwe mo historing ya ba dikete di lekgolo le masome a mane le bone, mo malatsing a bofelo, fa ba dikete di lekgolo le masome a mane le bone ba isiwa mo Felong ga Boitshepo go leba areke e e bulegileng.</w:t>
      </w:r>
    </w:p>
    <w:p>
      <w:pPr>
        <w:pStyle w:val="ArticleBody"/>
        <w:jc w:val="left"/>
      </w:pPr>
      <w:r>
        <w:rPr>
          <w:rFonts w:ascii="Times New Roman" w:hAnsi="Times New Roman" w:eastAsia="Times New Roman" w:cs="Times New Roman"/>
        </w:rPr>
        <w:t>Агар шумо он қадар имон дошта бошед, ки бовар кунед пайғамбарон қавми Худоро дар рӯзҳои охир ба тасвир меоранд, ва ҳамчунин имон дошта бошед, ки хоҳар Уайт ба ҳар ҷиҳат, ба ҳамон андозае ки ҳар пайғамбари дигари Китоби Муқаддас илҳом гирифта буд, илҳом гирифта буд,—пас татбиқе, ки ҳозир баён кардам, бояд ҳамчун ҳақ қабул карда шавад. Яксаду чиҳилу чаҳор ҳазор бояд, бо имон, Масеҳро то Қудси Ақдас пайравӣ кунанд, чунон ки хоҳар Уайт мегӯяд содиқон дар 22 октябри соли 1844 чунин карданд. Он вақт ду гурӯҳ ошкор шуданд: онҳое ки бо имон дохил шуданро рад карданд, ва онҳое ки дохил шуданд.</w:t>
      </w:r>
    </w:p>
    <w:p>
      <w:pPr>
        <w:pStyle w:val="ArticleScripture"/>
        <w:jc w:val="left"/>
      </w:pPr>
      <w:r>
        <w:rPr>
          <w:rFonts w:ascii="Times New Roman" w:hAnsi="Times New Roman" w:eastAsia="Times New Roman" w:cs="Times New Roman"/>
        </w:rPr>
        <w:t>“A ke supa morago kwa phatlalatsong ya go tla ga ga Keresete la ntlha. Johane o ne a romelwa ka mowa le thata ya ga Elija go baakanyetsa Jesu tsela. Ba ba neng ba gana bosupi jwa ga Johane ga ba a ka ba holega ka dithuto tsa ga Jesu. Kganetso ya bone kgatlhanong le molaetsa o o neng o bolelela pele go tla ga Gagwe e ne ya ba baya mo lefelong le ba neng ba ka se kgone go amogela motlhala o o thata thata ka bonako wa gore E ne e le Mesia. Satane o ne a etelela pele ba ba neng ba gana molaetsa wa ga Johane gore ba ye pele le go feta, ba gane Keresete ba bo ba mmapole. Ka go dira jalo ba ne ba ipeya mo lefelong le ba neng ba ka se kgone go amogela tshegofatso ya letsatsi la Pentekosete, e e neng e tla ba ruta tsela e e tsenang mo sehalahalelong sa legodimo. Go gagoga ga sesiro sa tempele go ne ga bontsha gore ditlhabelo le ditaolo tsa Sejuta di ne di sa tlhole di tla amogelwa. Setlhabelo se segolo se ne se setse se neetswe e bile se amogetswe, mme Mowa o o Boitshepo o o neng wa fologa ka letsatsi la Pentekosete wa tlosa megopolo ya barutwa mo sehalahalelong sa lefatshe wa e isa kwa sehalahalelong sa legodimo, kwa Jesu a neng a tsene gone ka madi a Gagwe, gore a tshololele barutwa ba Gagwe melemo ya poelano ya Gagwe. Mme Bajuta ba ne ba tlogelwa mo lefifing le legolo gotlhelele. Ba latlhegelwa ke lesedi lotlhe le ba ka bong ba nnile nalo ka ga leano la poloko, mme ba tswelela ba ikanya ditlhabelo le ditshupo tsa bone tse di se nang mosola. Sehalalelo sa legodimo se ne se tsere boemo jwa sehalalelo sa lefatshe, le fa go ntse jalo ba ne ba se na kitso ka ga phetogo eo. Ke gone ka moo ba neng ba ka se holege ka botsereganyi jwa ga Keresete mo lefelong le le boitshepo.</w:t>
      </w:r>
    </w:p>
    <w:p>
      <w:pPr>
        <w:pStyle w:val="ArticleScripture"/>
        <w:jc w:val="left"/>
      </w:pPr>
      <w:r>
        <w:rPr>
          <w:rFonts w:ascii="Times New Roman" w:hAnsi="Times New Roman" w:eastAsia="Times New Roman" w:cs="Times New Roman"/>
        </w:rPr>
        <w:t>“</w:t>
      </w:r>
      <w:r>
        <w:rPr>
          <w:rFonts w:ascii="Nirmala UI" w:hAnsi="Nirmala UI" w:eastAsia="Nirmala UI" w:cs="Nirmala UI"/>
        </w:rPr>
        <w:t>ꯃꯤꯅꯥꯏ</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ꯈ꯭ꯔꯥꯏꯁꯠꯇ</w:t>
      </w:r>
      <w:r>
        <w:rPr>
          <w:rFonts w:ascii="Times New Roman" w:hAnsi="Times New Roman" w:eastAsia="Times New Roman" w:cs="Times New Roman"/>
        </w:rPr>
        <w:t xml:space="preserve"> </w:t>
      </w:r>
      <w:r>
        <w:rPr>
          <w:rFonts w:ascii="Nirmala UI" w:hAnsi="Nirmala UI" w:eastAsia="Nirmala UI" w:cs="Nirmala UI"/>
        </w:rPr>
        <w:t>ꯌꯥꯈꯤꯕ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ꯄꯥꯡꯊꯛꯄꯥꯒꯤ</w:t>
      </w:r>
      <w:r>
        <w:rPr>
          <w:rFonts w:ascii="Times New Roman" w:hAnsi="Times New Roman" w:eastAsia="Times New Roman" w:cs="Times New Roman"/>
        </w:rPr>
        <w:t xml:space="preserve"> </w:t>
      </w:r>
      <w:r>
        <w:rPr>
          <w:rFonts w:ascii="Nirmala UI" w:hAnsi="Nirmala UI" w:eastAsia="Nirmala UI" w:cs="Nirmala UI"/>
        </w:rPr>
        <w:t>ꯆꯠꯅꯕ</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ꯑꯍꯣꯛꯆꯕ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ꯌꯦꯡꯉꯤ</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ꯃꯤꯡꯁꯦꯝ</w:t>
      </w:r>
      <w:r>
        <w:rPr>
          <w:rFonts w:ascii="Times New Roman" w:hAnsi="Times New Roman" w:eastAsia="Times New Roman" w:cs="Times New Roman"/>
        </w:rPr>
        <w:t xml:space="preserve"> </w:t>
      </w:r>
      <w:r>
        <w:rPr>
          <w:rFonts w:ascii="Nirmala UI" w:hAnsi="Nirmala UI" w:eastAsia="Nirmala UI" w:cs="Nirmala UI"/>
        </w:rPr>
        <w:t>ꯃꯥꯡꯍꯟꯕ</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ꯄꯥꯕꯒꯤ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ꯄꯥꯔꯤꯡꯗ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ꯈꯨꯝꯖꯤꯟꯅ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ꯄꯤꯇꯔꯅ</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ꯒꯨꯝꯅ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ꯌꯥꯈꯤꯗꯕꯅꯤ</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ꯒꯨꯝꯅ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ꯄꯥꯡꯊꯛꯄꯗꯕꯅꯤ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ꯈꯟꯅꯔꯤ꯫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ꯑꯄꯨꯟꯕꯒꯤ</w:t>
      </w:r>
      <w:r>
        <w:rPr>
          <w:rFonts w:ascii="Times New Roman" w:hAnsi="Times New Roman" w:eastAsia="Times New Roman" w:cs="Times New Roman"/>
        </w:rPr>
        <w:t xml:space="preserve"> </w:t>
      </w:r>
      <w:r>
        <w:rPr>
          <w:rFonts w:ascii="Nirmala UI" w:hAnsi="Nirmala UI" w:eastAsia="Nirmala UI" w:cs="Nirmala UI"/>
        </w:rPr>
        <w:t>ꯊꯃꯣꯏ</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ꯄꯥꯔꯤꯕ</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ꯌꯤꯁꯨꯁꯤꯗ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ꯌꯦꯡꯅꯕꯗꯤ</w:t>
      </w:r>
      <w:r>
        <w:rPr>
          <w:rFonts w:ascii="Times New Roman" w:hAnsi="Times New Roman" w:eastAsia="Times New Roman" w:cs="Times New Roman"/>
        </w:rPr>
        <w:t xml:space="preserve"> </w:t>
      </w:r>
      <w:r>
        <w:rPr>
          <w:rFonts w:ascii="Nirmala UI" w:hAnsi="Nirmala UI" w:eastAsia="Nirmala UI" w:cs="Nirmala UI"/>
        </w:rPr>
        <w:t>ꯄꯨꯔꯛꯈꯤ꯫</w:t>
      </w:r>
      <w:r>
        <w:rPr>
          <w:rFonts w:ascii="Times New Roman" w:hAnsi="Times New Roman" w:eastAsia="Times New Roman" w:cs="Times New Roman"/>
        </w:rPr>
        <w:t xml:space="preserve"> </w:t>
      </w:r>
      <w:r>
        <w:rPr>
          <w:rFonts w:ascii="Nirmala UI" w:hAnsi="Nirmala UI" w:eastAsia="Nirmala UI" w:cs="Nirmala UI"/>
        </w:rPr>
        <w:t>ꯑꯍꯣꯢꯕ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ꯌꯥꯅꯕ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ꯅꯣꯡꯃꯥꯟ</w:t>
      </w:r>
      <w:r>
        <w:rPr>
          <w:rFonts w:ascii="Times New Roman" w:hAnsi="Times New Roman" w:eastAsia="Times New Roman" w:cs="Times New Roman"/>
        </w:rPr>
        <w:t xml:space="preserve"> </w:t>
      </w:r>
      <w:r>
        <w:rPr>
          <w:rFonts w:ascii="Nirmala UI" w:hAnsi="Nirmala UI" w:eastAsia="Nirmala UI" w:cs="Nirmala UI"/>
        </w:rPr>
        <w:t>ꯄꯨꯝꯅꯃꯛꯅ</w:t>
      </w:r>
      <w:r>
        <w:rPr>
          <w:rFonts w:ascii="Times New Roman" w:hAnsi="Times New Roman" w:eastAsia="Times New Roman" w:cs="Times New Roman"/>
        </w:rPr>
        <w:t xml:space="preserve"> </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ꯌꯦꯡꯁꯤꯟꯈꯤ꯫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ꯌꯤꯁꯨꯁꯤꯕꯨ</w:t>
      </w:r>
      <w:r>
        <w:rPr>
          <w:rFonts w:ascii="Times New Roman" w:hAnsi="Times New Roman" w:eastAsia="Times New Roman" w:cs="Times New Roman"/>
        </w:rPr>
        <w:t xml:space="preserve"> </w:t>
      </w:r>
      <w:r>
        <w:rPr>
          <w:rFonts w:ascii="Nirmala UI" w:hAnsi="Nirmala UI" w:eastAsia="Nirmala UI" w:cs="Nirmala UI"/>
        </w:rPr>
        <w:t>ꯅꯨꯡꯉꯥꯏꯕꯅꯤ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ꯀ꯭ꯔꯣꯁꯀꯤ</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ꯄꯥꯔꯤꯡꯗ</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ꯏꯁꯤꯟꯕ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ꯑꯌꯥꯝꯕꯅ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ꯂꯥꯛꯄꯒꯤ</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ꯄꯥꯎꯅꯝ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ꯅꯥꯔꯥꯁꯤꯡꯈꯤ꯫</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ꯐꯪꯅꯕꯒꯤ</w:t>
      </w:r>
      <w:r>
        <w:rPr>
          <w:rFonts w:ascii="Times New Roman" w:hAnsi="Times New Roman" w:eastAsia="Times New Roman" w:cs="Times New Roman"/>
        </w:rPr>
        <w:t xml:space="preserve"> </w:t>
      </w:r>
      <w:r>
        <w:rPr>
          <w:rFonts w:ascii="Nirmala UI" w:hAnsi="Nirmala UI" w:eastAsia="Nirmala UI" w:cs="Nirmala UI"/>
        </w:rPr>
        <w:t>ꯃꯍꯨꯠꯇ</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ꯆꯠꯂꯤꯕ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ꯂꯧꯊꯣꯛꯈꯤ꯫</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ꯍꯦꯠꯅ</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ꯆꯔꯆꯁꯤꯡꯗꯒꯤ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ꯊꯥꯗꯣꯛꯈꯤ꯫</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ꯌꯥꯈꯤꯕ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ꯀꯟꯕ</w:t>
      </w:r>
      <w:r>
        <w:rPr>
          <w:rFonts w:ascii="Times New Roman" w:hAnsi="Times New Roman" w:eastAsia="Times New Roman" w:cs="Times New Roman"/>
        </w:rPr>
        <w:t xml:space="preserve"> </w:t>
      </w:r>
      <w:r>
        <w:rPr>
          <w:rFonts w:ascii="Nirmala UI" w:hAnsi="Nirmala UI" w:eastAsia="Nirmala UI" w:cs="Nirmala UI"/>
        </w:rPr>
        <w:t>ꯐꯪꯗꯦ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ꯌꯤꯁꯨꯁꯤꯁꯤꯡꯅ</w:t>
      </w:r>
      <w:r>
        <w:rPr>
          <w:rFonts w:ascii="Times New Roman" w:hAnsi="Times New Roman" w:eastAsia="Times New Roman" w:cs="Times New Roman"/>
        </w:rPr>
        <w:t xml:space="preserve"> </w:t>
      </w:r>
      <w:r>
        <w:rPr>
          <w:rFonts w:ascii="Nirmala UI" w:hAnsi="Nirmala UI" w:eastAsia="Nirmala UI" w:cs="Nirmala UI"/>
        </w:rPr>
        <w:t>ꯁ꯭ꯔꯗ꯭ꯙꯥꯗ</w:t>
      </w:r>
      <w:r>
        <w:rPr>
          <w:rFonts w:ascii="Times New Roman" w:hAnsi="Times New Roman" w:eastAsia="Times New Roman" w:cs="Times New Roman"/>
        </w:rPr>
        <w:t xml:space="preserve"> </w:t>
      </w:r>
      <w:r>
        <w:rPr>
          <w:rFonts w:ascii="Nirmala UI" w:hAnsi="Nirmala UI" w:eastAsia="Nirmala UI" w:cs="Nirmala UI"/>
        </w:rPr>
        <w:t>ꯅꯣꯡꯃꯥꯟꯒꯤ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ꯁꯦꯡꯕ</w:t>
      </w:r>
      <w:r>
        <w:rPr>
          <w:rFonts w:ascii="Times New Roman" w:hAnsi="Times New Roman" w:eastAsia="Times New Roman" w:cs="Times New Roman"/>
        </w:rPr>
        <w:t xml:space="preserve"> </w:t>
      </w:r>
      <w:r>
        <w:rPr>
          <w:rFonts w:ascii="Nirmala UI" w:hAnsi="Nirmala UI" w:eastAsia="Nirmala UI" w:cs="Nirmala UI"/>
        </w:rPr>
        <w:t>ꯑꯇꯤꯌꯥꯒꯤ</w:t>
      </w:r>
      <w:r>
        <w:rPr>
          <w:rFonts w:ascii="Times New Roman" w:hAnsi="Times New Roman" w:eastAsia="Times New Roman" w:cs="Times New Roman"/>
        </w:rPr>
        <w:t xml:space="preserve"> </w:t>
      </w:r>
      <w:r>
        <w:rPr>
          <w:rFonts w:ascii="Nirmala UI" w:hAnsi="Nirmala UI" w:eastAsia="Nirmala UI" w:cs="Nirmala UI"/>
        </w:rPr>
        <w:t>ꯁꯪꯒꯤ</w:t>
      </w:r>
      <w:r>
        <w:rPr>
          <w:rFonts w:ascii="Times New Roman" w:hAnsi="Times New Roman" w:eastAsia="Times New Roman" w:cs="Times New Roman"/>
        </w:rPr>
        <w:t xml:space="preserve"> </w:t>
      </w:r>
      <w:r>
        <w:rPr>
          <w:rFonts w:ascii="Nirmala UI" w:hAnsi="Nirmala UI" w:eastAsia="Nirmala UI" w:cs="Nirmala UI"/>
        </w:rPr>
        <w:t>ꯃꯍꯥꯡ</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ꯆꯪꯅꯕꯒꯤ</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ꯄꯥꯡꯊꯛꯄꯥꯒꯤ</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ꯑꯗꯨꯅꯁꯨ</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ꯀꯟꯕ</w:t>
      </w:r>
      <w:r>
        <w:rPr>
          <w:rFonts w:ascii="Times New Roman" w:hAnsi="Times New Roman" w:eastAsia="Times New Roman" w:cs="Times New Roman"/>
        </w:rPr>
        <w:t xml:space="preserve"> </w:t>
      </w:r>
      <w:r>
        <w:rPr>
          <w:rFonts w:ascii="Nirmala UI" w:hAnsi="Nirmala UI" w:eastAsia="Nirmala UI" w:cs="Nirmala UI"/>
        </w:rPr>
        <w:t>ꯐꯪꯍꯜꯂꯣꯏ꯫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ꯃꯃꯥꯡꯒꯤ</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ꯌꯥꯈꯤꯕꯒꯤ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ꯋꯥꯔꯦꯞ</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ꯑꯌꯥꯝꯅ</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ꯇꯧꯈꯤꯕꯁꯨ</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ꯄꯥꯎꯈꯨꯝꯗ</w:t>
      </w:r>
      <w:r>
        <w:rPr>
          <w:rFonts w:ascii="Times New Roman" w:hAnsi="Times New Roman" w:eastAsia="Times New Roman" w:cs="Times New Roman"/>
        </w:rPr>
        <w:t xml:space="preserve">, </w:t>
      </w:r>
      <w:r>
        <w:rPr>
          <w:rFonts w:ascii="Nirmala UI" w:hAnsi="Nirmala UI" w:eastAsia="Nirmala UI" w:cs="Nirmala UI"/>
        </w:rPr>
        <w:t>ꯃꯍꯥꯡ</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ꯆꯠꯄꯒꯤ</w:t>
      </w:r>
      <w:r>
        <w:rPr>
          <w:rFonts w:ascii="Times New Roman" w:hAnsi="Times New Roman" w:eastAsia="Times New Roman" w:cs="Times New Roman"/>
        </w:rPr>
        <w:t xml:space="preserve"> </w:t>
      </w:r>
      <w:r>
        <w:rPr>
          <w:rFonts w:ascii="Nirmala UI" w:hAnsi="Nirmala UI" w:eastAsia="Nirmala UI" w:cs="Nirmala UI"/>
        </w:rPr>
        <w:t>ꯂꯝꯌꯥꯏ</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ꯑꯑꯣꯟꯕ</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ꯎꯈꯤ</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ꯌꯤꯁꯨꯁꯤꯕꯨ</w:t>
      </w:r>
      <w:r>
        <w:rPr>
          <w:rFonts w:ascii="Times New Roman" w:hAnsi="Times New Roman" w:eastAsia="Times New Roman" w:cs="Times New Roman"/>
        </w:rPr>
        <w:t xml:space="preserve"> </w:t>
      </w:r>
      <w:r>
        <w:rPr>
          <w:rFonts w:ascii="Nirmala UI" w:hAnsi="Nirmala UI" w:eastAsia="Nirmala UI" w:cs="Nirmala UI"/>
        </w:rPr>
        <w:t>ꯄꯥꯡꯊꯛꯈꯤꯕ</w:t>
      </w:r>
      <w:r>
        <w:rPr>
          <w:rFonts w:ascii="Times New Roman" w:hAnsi="Times New Roman" w:eastAsia="Times New Roman" w:cs="Times New Roman"/>
        </w:rPr>
        <w:t xml:space="preserve"> </w:t>
      </w:r>
      <w:r>
        <w:rPr>
          <w:rFonts w:ascii="Nirmala UI" w:hAnsi="Nirmala UI" w:eastAsia="Nirmala UI" w:cs="Nirmala UI"/>
        </w:rPr>
        <w:t>ꯒꯨꯝꯅ</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ꯊꯥꯅꯕ</w:t>
      </w:r>
      <w:r>
        <w:rPr>
          <w:rFonts w:ascii="Times New Roman" w:hAnsi="Times New Roman" w:eastAsia="Times New Roman" w:cs="Times New Roman"/>
        </w:rPr>
        <w:t xml:space="preserve"> </w:t>
      </w:r>
      <w:r>
        <w:rPr>
          <w:rFonts w:ascii="Nirmala UI" w:hAnsi="Nirmala UI" w:eastAsia="Nirmala UI" w:cs="Nirmala UI"/>
        </w:rPr>
        <w:t>ꯆꯔꯆꯁꯤꯡꯅ</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ꯑꯁꯤꯁꯤꯡꯕꯨ</w:t>
      </w:r>
      <w:r>
        <w:rPr>
          <w:rFonts w:ascii="Times New Roman" w:hAnsi="Times New Roman" w:eastAsia="Times New Roman" w:cs="Times New Roman"/>
        </w:rPr>
        <w:t xml:space="preserve"> </w:t>
      </w:r>
      <w:r>
        <w:rPr>
          <w:rFonts w:ascii="Nirmala UI" w:hAnsi="Nirmala UI" w:eastAsia="Nirmala UI" w:cs="Nirmala UI"/>
        </w:rPr>
        <w:t>ꯄꯥꯡꯊꯛꯈꯤ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ꯃꯍꯥꯡ</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ꯂꯝꯌꯥꯏ</w:t>
      </w:r>
      <w:r>
        <w:rPr>
          <w:rFonts w:ascii="Times New Roman" w:hAnsi="Times New Roman" w:eastAsia="Times New Roman" w:cs="Times New Roman"/>
        </w:rPr>
        <w:t xml:space="preserve"> </w:t>
      </w:r>
      <w:r>
        <w:rPr>
          <w:rFonts w:ascii="Nirmala UI" w:hAnsi="Nirmala UI" w:eastAsia="Nirmala UI" w:cs="Nirmala UI"/>
        </w:rPr>
        <w:t>ꯋꯥꯔꯦꯞ</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ꯌꯤꯁꯨꯁꯤ</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ꯏꯔꯥꯏ</w:t>
      </w:r>
      <w:r>
        <w:rPr>
          <w:rFonts w:ascii="Times New Roman" w:hAnsi="Times New Roman" w:eastAsia="Times New Roman" w:cs="Times New Roman"/>
        </w:rPr>
        <w:t>-</w:t>
      </w:r>
      <w:r>
        <w:rPr>
          <w:rFonts w:ascii="Nirmala UI" w:hAnsi="Nirmala UI" w:eastAsia="Nirmala UI" w:cs="Nirmala UI"/>
        </w:rPr>
        <w:t>ꯂꯤꯖꯤꯟ</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ꯀꯟꯕ</w:t>
      </w:r>
      <w:r>
        <w:rPr>
          <w:rFonts w:ascii="Times New Roman" w:hAnsi="Times New Roman" w:eastAsia="Times New Roman" w:cs="Times New Roman"/>
        </w:rPr>
        <w:t xml:space="preserve"> </w:t>
      </w:r>
      <w:r>
        <w:rPr>
          <w:rFonts w:ascii="Nirmala UI" w:hAnsi="Nirmala UI" w:eastAsia="Nirmala UI" w:cs="Nirmala UI"/>
        </w:rPr>
        <w:t>ꯐꯪꯍꯜꯂꯣꯏ꯫</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ꯄꯥꯡꯈꯤꯕ</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ꯁ꯭ꯔꯥꯐꯥꯏꯁꯤꯡ</w:t>
      </w:r>
      <w:r>
        <w:rPr>
          <w:rFonts w:ascii="Times New Roman" w:hAnsi="Times New Roman" w:eastAsia="Times New Roman" w:cs="Times New Roman"/>
        </w:rPr>
        <w:t xml:space="preserve"> </w:t>
      </w:r>
      <w:r>
        <w:rPr>
          <w:rFonts w:ascii="Nirmala UI" w:hAnsi="Nirmala UI" w:eastAsia="Nirmala UI" w:cs="Nirmala UI"/>
        </w:rPr>
        <w:t>ꯄꯤꯈꯤꯕ</w:t>
      </w:r>
      <w:r>
        <w:rPr>
          <w:rFonts w:ascii="Times New Roman" w:hAnsi="Times New Roman" w:eastAsia="Times New Roman" w:cs="Times New Roman"/>
        </w:rPr>
        <w:t xml:space="preserve"> </w:t>
      </w:r>
      <w:r>
        <w:rPr>
          <w:rFonts w:ascii="Nirmala UI" w:hAnsi="Nirmala UI" w:eastAsia="Nirmala UI" w:cs="Nirmala UI"/>
        </w:rPr>
        <w:t>ꯌꯨꯗꯥ</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ꯒꯨꯝꯅ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ꯄ꯭ꯔꯥꯔꯊꯅꯥꯁꯤꯡ</w:t>
      </w:r>
      <w:r>
        <w:rPr>
          <w:rFonts w:ascii="Times New Roman" w:hAnsi="Times New Roman" w:eastAsia="Times New Roman" w:cs="Times New Roman"/>
        </w:rPr>
        <w:t xml:space="preserve"> </w:t>
      </w:r>
      <w:r>
        <w:rPr>
          <w:rFonts w:ascii="Nirmala UI" w:hAnsi="Nirmala UI" w:eastAsia="Nirmala UI" w:cs="Nirmala UI"/>
        </w:rPr>
        <w:t>ꯌꯤꯁꯨꯁꯤꯅ</w:t>
      </w:r>
      <w:r>
        <w:rPr>
          <w:rFonts w:ascii="Times New Roman" w:hAnsi="Times New Roman" w:eastAsia="Times New Roman" w:cs="Times New Roman"/>
        </w:rPr>
        <w:t xml:space="preserve"> </w:t>
      </w:r>
      <w:r>
        <w:rPr>
          <w:rFonts w:ascii="Nirmala UI" w:hAnsi="Nirmala UI" w:eastAsia="Nirmala UI" w:cs="Nirmala UI"/>
        </w:rPr>
        <w:t>ꯊꯥꯗꯣꯛꯈꯤꯕ</w:t>
      </w:r>
      <w:r>
        <w:rPr>
          <w:rFonts w:ascii="Times New Roman" w:hAnsi="Times New Roman" w:eastAsia="Times New Roman" w:cs="Times New Roman"/>
        </w:rPr>
        <w:t xml:space="preserve"> </w:t>
      </w:r>
      <w:r>
        <w:rPr>
          <w:rFonts w:ascii="Nirmala UI" w:hAnsi="Nirmala UI" w:eastAsia="Nirmala UI" w:cs="Nirmala UI"/>
        </w:rPr>
        <w:t>ꯑꯐꯥꯗ</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ꯄꯨꯔꯛꯏ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ꯄꯦꯥꯠꯆꯠꯂꯤꯕ</w:t>
      </w:r>
      <w:r>
        <w:rPr>
          <w:rFonts w:ascii="Times New Roman" w:hAnsi="Times New Roman" w:eastAsia="Times New Roman" w:cs="Times New Roman"/>
        </w:rPr>
        <w:t xml:space="preserve"> </w:t>
      </w:r>
      <w:r>
        <w:rPr>
          <w:rFonts w:ascii="Nirmala UI" w:hAnsi="Nirmala UI" w:eastAsia="Nirmala UI" w:cs="Nirmala UI"/>
        </w:rPr>
        <w:t>ꯁꯦꯠꯇꯟꯅ</w:t>
      </w:r>
      <w:r>
        <w:rPr>
          <w:rFonts w:ascii="Times New Roman" w:hAnsi="Times New Roman" w:eastAsia="Times New Roman" w:cs="Times New Roman"/>
        </w:rPr>
        <w:t xml:space="preserve"> </w:t>
      </w:r>
      <w:r>
        <w:rPr>
          <w:rFonts w:ascii="Nirmala UI" w:hAnsi="Nirmala UI" w:eastAsia="Nirmala UI" w:cs="Nirmala UI"/>
        </w:rPr>
        <w:t>ꯁꯥꯅꯥꯒꯤ</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ꯂꯧꯁꯤꯟꯅ</w:t>
      </w:r>
      <w:r>
        <w:rPr>
          <w:rFonts w:ascii="Times New Roman" w:hAnsi="Times New Roman" w:eastAsia="Times New Roman" w:cs="Times New Roman"/>
        </w:rPr>
        <w:t xml:space="preserve">, </w:t>
      </w:r>
      <w:r>
        <w:rPr>
          <w:rFonts w:ascii="Nirmala UI" w:hAnsi="Nirmala UI" w:eastAsia="Nirmala UI" w:cs="Nirmala UI"/>
        </w:rPr>
        <w:t>ꯃ꯭ꯔꯤꯁ꯭ꯆꯤꯌꯥꯟ</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ꯑꯁꯤꯁꯤꯡꯒꯤ</w:t>
      </w:r>
      <w:r>
        <w:rPr>
          <w:rFonts w:ascii="Times New Roman" w:hAnsi="Times New Roman" w:eastAsia="Times New Roman" w:cs="Times New Roman"/>
        </w:rPr>
        <w:t xml:space="preserve"> </w:t>
      </w:r>
      <w:r>
        <w:rPr>
          <w:rFonts w:ascii="Nirmala UI" w:hAnsi="Nirmala UI" w:eastAsia="Nirmala UI" w:cs="Nirmala UI"/>
        </w:rPr>
        <w:t>ꯋꯥꯔꯦꯞ</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ꯆꯤꯡꯁꯤꯜꯂꯤ</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ꯄꯥꯡꯒꯜ</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ꯈꯨꯗꯝꯁꯤꯡ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ꯑꯉꯥꯡ</w:t>
      </w:r>
      <w:r>
        <w:rPr>
          <w:rFonts w:ascii="Times New Roman" w:hAnsi="Times New Roman" w:eastAsia="Times New Roman" w:cs="Times New Roman"/>
        </w:rPr>
        <w:t>-</w:t>
      </w:r>
      <w:r>
        <w:rPr>
          <w:rFonts w:ascii="Nirmala UI" w:hAnsi="Nirmala UI" w:eastAsia="Nirmala UI" w:cs="Nirmala UI"/>
        </w:rPr>
        <w:t>ꯏꯇꯤꯀꯁꯤꯡꯅ</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ꯐꯟꯗꯗ</w:t>
      </w:r>
      <w:r>
        <w:rPr>
          <w:rFonts w:ascii="Times New Roman" w:hAnsi="Times New Roman" w:eastAsia="Times New Roman" w:cs="Times New Roman"/>
        </w:rPr>
        <w:t xml:space="preserve"> </w:t>
      </w:r>
      <w:r>
        <w:rPr>
          <w:rFonts w:ascii="Nirmala UI" w:hAnsi="Nirmala UI" w:eastAsia="Nirmala UI" w:cs="Nirmala UI"/>
        </w:rPr>
        <w:t>ꯐꯪꯍꯟꯅꯕꯒꯤ꯫</w:t>
      </w:r>
      <w:r>
        <w:rPr>
          <w:rFonts w:ascii="Times New Roman" w:hAnsi="Times New Roman" w:eastAsia="Times New Roman" w:cs="Times New Roman"/>
        </w:rPr>
        <w:t>” Early Writings, 259–261.</w:t>
      </w:r>
    </w:p>
    <w:p>
      <w:pPr>
        <w:pStyle w:val="ArticleBody"/>
        <w:jc w:val="left"/>
      </w:pPr>
      <w:r>
        <w:rPr>
          <w:rFonts w:ascii="Times New Roman" w:hAnsi="Times New Roman" w:eastAsia="Times New Roman" w:cs="Times New Roman"/>
        </w:rPr>
        <w:t>Noko White atonyelaki molongo ya komekama oyo ekolaki malembe malembe na lisolo ya Yoane Mobatisi mpe ya Klisto, oyo esukaki na Baebele kozala kati na molili mobimba, mpo na kolakisa lisolo yango moko na ntango ya ba-Millerite, oyo ezali lisolo ya alfa ya Noko White; mosakoli ya mwasi ya kala ya mikolo ya nsuka. Komekama ya bomoi to liwa na ebandeli ezalaki likolo ya kokota na Esika Eleki Bosantu to koboya kosala bongo. Koboya kosala bongo ememaki molili yango moko likolo ya batomboki ya lisolo ya ba-Millerite oyo ekweyaki likolo ya Baebele batomboki na lisolo ya Klisto.</w:t>
      </w:r>
    </w:p>
    <w:p>
      <w:pPr>
        <w:pStyle w:val="ArticleBody"/>
        <w:jc w:val="left"/>
      </w:pPr>
      <w:r>
        <w:rPr>
          <w:rFonts w:ascii="Times New Roman" w:hAnsi="Times New Roman" w:eastAsia="Times New Roman" w:cs="Times New Roman"/>
        </w:rPr>
        <w:t>Yeso daima ubonisa mwisho wa jambo pamoja na mwanzo wa jambo; kwa hiyo, wakati Dada White alipochukuliwa kuingia Patakatifu pa Patakatifu Sana na kutazama sanduku lililofunguliwa, kwa kuhusiana na mtihani wa Oktoba 22, 1844, jambo hilo linatambulisha kwamba wale mia moja arobaini na nne elfu watajaribiwa kuhusu kumfuata Mwana-Kondoo kuingia Patakatifu pa Patakatifu Sana au kuingia katika giza kamilifu la milele. Ukweli huu umejengwa juu ya imani inayoelewa kwamba manabii wa kale wanawaonyesha watu wa Mungu wa siku za mwisho wakati wao wenyewe wanapokuwa sehemu ya ushuhuda ulioandikwa. Dada White anaonyesha makundi yote mawili.</w:t>
      </w:r>
    </w:p>
    <w:p>
      <w:pPr>
        <w:pStyle w:val="ArticleScripture"/>
        <w:jc w:val="left"/>
      </w:pPr>
      <w:r>
        <w:rPr>
          <w:rFonts w:ascii="Times New Roman" w:hAnsi="Times New Roman" w:eastAsia="Times New Roman" w:cs="Times New Roman"/>
        </w:rPr>
        <w:t>“Ka tikhaleni ka ho nyahama hona ke ile ka lora toro e ileng ya nkama kelellong haholo. Ke ile ka lora ke bona tempele, eo batho ba bangata ba neng ba phallela ho yona. Ke feela ba ileng ba balehela tempeleng eo ba neng ba tla pholoha ha nako e fela. Bohle ba ileng ba sala ka ntle ba ne ba tla timela ka ho sa feleng. Matshwele a neng a le ka ntle, a ntse a tsamaya ka ditsela tsa ona tse fapaneng, a ne a soma le ho nyedisa ba neng ba kena tempeleng, mme a ba bolella hore morero ona wa polokeho e ne e le thetso e bohlale, le hore ha e le hantle ho ne ho se kotsi leha e le efe eo ba lokelang ho e qoba. Ba bile ba tshwara ba bang ho ba thibela ho potlakela ka hare ho marako.”</w:t>
      </w:r>
    </w:p>
    <w:p>
      <w:pPr>
        <w:pStyle w:val="ArticleScripture"/>
        <w:jc w:val="left"/>
      </w:pPr>
      <w:r>
        <w:rPr>
          <w:rFonts w:ascii="Times New Roman" w:hAnsi="Times New Roman" w:eastAsia="Times New Roman" w:cs="Times New Roman"/>
        </w:rPr>
        <w:t>“Ncha khouhangde mini buaina dingin, mi tam tak in thehzin hnu ah ka ngaidam ding leh, ahilo zongale amaute’n an thei loh dingin ka lut thei hun gei dingin ka ngak a hoih penin ka ngaihtuah hi. Himahleh, mi zat chu a kiam sangin a belap deudeu hi; a taima taikha ding ka launa ziakin, ka in ka taisan pai a, mipi lak ah ka sunlut hi. Biakinn ka tung theihna ding ka lunggimna nasa tak ziakin, kei kimvel a um mipi chu ka ngaituo sih a, ka ngaihsak zong sih hi. Biakinn sung ka lut phat in, biakinn lian tak chu tungkhat lian mama khat in a dingdet sak a ni hi; tua tung ah chun belamno khat siatthah taka satkuak leh thisan luang in a kihenn hi. Keimau a umte’n, hih belamno chu ei uh ziaka keksiat leh vuakliat a ni hi ti chu i theichiat bang un ka lang hi. Biakinn sung a lut mi zosia’n amai ah hung ding in an sualte phuonkhia ngei ding ahi.”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หยังจากแกะนั้น</w:t>
      </w:r>
      <w:r>
        <w:rPr>
          <w:rFonts w:ascii="Times New Roman" w:hAnsi="Times New Roman" w:eastAsia="Times New Roman" w:cs="Times New Roman"/>
        </w:rPr>
        <w:t xml:space="preserve"> </w:t>
      </w:r>
      <w:r>
        <w:rPr>
          <w:rFonts w:ascii="Leelawadee UI" w:hAnsi="Leelawadee UI" w:eastAsia="Leelawadee UI" w:cs="Leelawadee UI"/>
        </w:rPr>
        <w:t>มีที่นั่งยกสูงตั้งอยู่</w:t>
      </w:r>
      <w:r>
        <w:rPr>
          <w:rFonts w:ascii="Times New Roman" w:hAnsi="Times New Roman" w:eastAsia="Times New Roman" w:cs="Times New Roman"/>
        </w:rPr>
        <w:t xml:space="preserve"> </w:t>
      </w:r>
      <w:r>
        <w:rPr>
          <w:rFonts w:ascii="Leelawadee UI" w:hAnsi="Leelawadee UI" w:eastAsia="Leelawadee UI" w:cs="Leelawadee UI"/>
        </w:rPr>
        <w:t>ซึ่งมีคนหมู่หนึ่งนั่งอยู่</w:t>
      </w:r>
      <w:r>
        <w:rPr>
          <w:rFonts w:ascii="Times New Roman" w:hAnsi="Times New Roman" w:eastAsia="Times New Roman" w:cs="Times New Roman"/>
        </w:rPr>
        <w:t xml:space="preserve"> </w:t>
      </w:r>
      <w:r>
        <w:rPr>
          <w:rFonts w:ascii="Leelawadee UI" w:hAnsi="Leelawadee UI" w:eastAsia="Leelawadee UI" w:cs="Leelawadee UI"/>
        </w:rPr>
        <w:t>ดูชื่นบานยิ่งนัก</w:t>
      </w:r>
      <w:r>
        <w:rPr>
          <w:rFonts w:ascii="Times New Roman" w:hAnsi="Times New Roman" w:eastAsia="Times New Roman" w:cs="Times New Roman"/>
        </w:rPr>
        <w:t xml:space="preserve"> </w:t>
      </w:r>
      <w:r>
        <w:rPr>
          <w:rFonts w:ascii="Leelawadee UI" w:hAnsi="Leelawadee UI" w:eastAsia="Leelawadee UI" w:cs="Leelawadee UI"/>
        </w:rPr>
        <w:t>แสงสว่างแห่งสวรรค์ประหนึ่งส่องประกายอยู่บนใบหน้าของเขาทั้งหลาย</w:t>
      </w:r>
      <w:r>
        <w:rPr>
          <w:rFonts w:ascii="Times New Roman" w:hAnsi="Times New Roman" w:eastAsia="Times New Roman" w:cs="Times New Roman"/>
        </w:rPr>
        <w:t xml:space="preserve"> </w:t>
      </w:r>
      <w:r>
        <w:rPr>
          <w:rFonts w:ascii="Leelawadee UI" w:hAnsi="Leelawadee UI" w:eastAsia="Leelawadee UI" w:cs="Leelawadee UI"/>
        </w:rPr>
        <w:t>และเขาทั้งหลายสรรเสริญพระเจ้าและขับร้องบทเพลงแห่งการขอบพระคุณด้วยความชื่นชมยินดี</w:t>
      </w:r>
      <w:r>
        <w:rPr>
          <w:rFonts w:ascii="Times New Roman" w:hAnsi="Times New Roman" w:eastAsia="Times New Roman" w:cs="Times New Roman"/>
        </w:rPr>
        <w:t xml:space="preserve"> </w:t>
      </w:r>
      <w:r>
        <w:rPr>
          <w:rFonts w:ascii="Leelawadee UI" w:hAnsi="Leelawadee UI" w:eastAsia="Leelawadee UI" w:cs="Leelawadee UI"/>
        </w:rPr>
        <w:t>ซึ่งฟังประหนึ่งดุจเสียงดนตรีของเหล่าทูตสวรรค์</w:t>
      </w:r>
      <w:r>
        <w:rPr>
          <w:rFonts w:ascii="Times New Roman" w:hAnsi="Times New Roman" w:eastAsia="Times New Roman" w:cs="Times New Roman"/>
        </w:rPr>
        <w:t xml:space="preserve"> </w:t>
      </w:r>
      <w:r>
        <w:rPr>
          <w:rFonts w:ascii="Leelawadee UI" w:hAnsi="Leelawadee UI" w:eastAsia="Leelawadee UI" w:cs="Leelawadee UI"/>
        </w:rPr>
        <w:t>คนเหล่านี้คือผู้ที่ได้มาหาแกะก่อนแล้ว</w:t>
      </w:r>
      <w:r>
        <w:rPr>
          <w:rFonts w:ascii="Times New Roman" w:hAnsi="Times New Roman" w:eastAsia="Times New Roman" w:cs="Times New Roman"/>
        </w:rPr>
        <w:t xml:space="preserve"> </w:t>
      </w:r>
      <w:r>
        <w:rPr>
          <w:rFonts w:ascii="Leelawadee UI" w:hAnsi="Leelawadee UI" w:eastAsia="Leelawadee UI" w:cs="Leelawadee UI"/>
        </w:rPr>
        <w:t>สารภาพบาปของตน</w:t>
      </w:r>
      <w:r>
        <w:rPr>
          <w:rFonts w:ascii="Times New Roman" w:hAnsi="Times New Roman" w:eastAsia="Times New Roman" w:cs="Times New Roman"/>
        </w:rPr>
        <w:t xml:space="preserve"> </w:t>
      </w:r>
      <w:r>
        <w:rPr>
          <w:rFonts w:ascii="Leelawadee UI" w:hAnsi="Leelawadee UI" w:eastAsia="Leelawadee UI" w:cs="Leelawadee UI"/>
        </w:rPr>
        <w:t>ได้รับการอภัยโทษ</w:t>
      </w:r>
      <w:r>
        <w:rPr>
          <w:rFonts w:ascii="Times New Roman" w:hAnsi="Times New Roman" w:eastAsia="Times New Roman" w:cs="Times New Roman"/>
        </w:rPr>
        <w:t xml:space="preserve"> </w:t>
      </w:r>
      <w:r>
        <w:rPr>
          <w:rFonts w:ascii="Leelawadee UI" w:hAnsi="Leelawadee UI" w:eastAsia="Leelawadee UI" w:cs="Leelawadee UI"/>
        </w:rPr>
        <w:t>และบัดนี้กำลังคอยด้วยความยินดีคาดหวังเหตุการณ์อันเปี่ยมสุขบางประการ</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तखनहुँ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प्रकारक</w:t>
      </w:r>
      <w:r>
        <w:rPr>
          <w:rFonts w:ascii="Times New Roman" w:hAnsi="Times New Roman" w:eastAsia="Times New Roman" w:cs="Times New Roman"/>
        </w:rPr>
        <w:t xml:space="preserve"> </w:t>
      </w:r>
      <w:r>
        <w:rPr>
          <w:rFonts w:ascii="Nirmala UI" w:hAnsi="Nirmala UI" w:eastAsia="Nirmala UI" w:cs="Nirmala UI"/>
        </w:rPr>
        <w:t>लज्जाक</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लोकनिक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अपनाकेँ</w:t>
      </w:r>
      <w:r>
        <w:rPr>
          <w:rFonts w:ascii="Times New Roman" w:hAnsi="Times New Roman" w:eastAsia="Times New Roman" w:cs="Times New Roman"/>
        </w:rPr>
        <w:t xml:space="preserve"> </w:t>
      </w:r>
      <w:r>
        <w:rPr>
          <w:rFonts w:ascii="Nirmala UI" w:hAnsi="Nirmala UI" w:eastAsia="Nirmala UI" w:cs="Nirmala UI"/>
        </w:rPr>
        <w:t>नम्र</w:t>
      </w:r>
      <w:r>
        <w:rPr>
          <w:rFonts w:ascii="Times New Roman" w:hAnsi="Times New Roman" w:eastAsia="Times New Roman" w:cs="Times New Roman"/>
        </w:rPr>
        <w:t xml:space="preserve"> </w:t>
      </w:r>
      <w:r>
        <w:rPr>
          <w:rFonts w:ascii="Nirmala UI" w:hAnsi="Nirmala UI" w:eastAsia="Nirmala UI" w:cs="Nirmala UI"/>
        </w:rPr>
        <w:t>करए</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पड़ल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जणु</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बढ़ए</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विवश</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खंभाक</w:t>
      </w:r>
      <w:r>
        <w:rPr>
          <w:rFonts w:ascii="Times New Roman" w:hAnsi="Times New Roman" w:eastAsia="Times New Roman" w:cs="Times New Roman"/>
        </w:rPr>
        <w:t xml:space="preserve"> </w:t>
      </w:r>
      <w:r>
        <w:rPr>
          <w:rFonts w:ascii="Nirmala UI" w:hAnsi="Nirmala UI" w:eastAsia="Nirmala UI" w:cs="Nirmala UI"/>
        </w:rPr>
        <w:t>चारूकात</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उद्देश्यसँ</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मेम्नाक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तेही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बजल</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काँपि</w:t>
      </w:r>
      <w:r>
        <w:rPr>
          <w:rFonts w:ascii="Times New Roman" w:hAnsi="Times New Roman" w:eastAsia="Times New Roman" w:cs="Times New Roman"/>
        </w:rPr>
        <w:t xml:space="preserve"> </w:t>
      </w:r>
      <w:r>
        <w:rPr>
          <w:rFonts w:ascii="Nirmala UI" w:hAnsi="Nirmala UI" w:eastAsia="Nirmala UI" w:cs="Nirmala UI"/>
        </w:rPr>
        <w:t>उठल</w:t>
      </w:r>
      <w:r>
        <w:rPr>
          <w:rFonts w:ascii="Times New Roman" w:hAnsi="Times New Roman" w:eastAsia="Times New Roman" w:cs="Times New Roman"/>
        </w:rPr>
        <w:t xml:space="preserve">, </w:t>
      </w:r>
      <w:r>
        <w:rPr>
          <w:rFonts w:ascii="Nirmala UI" w:hAnsi="Nirmala UI" w:eastAsia="Nirmala UI" w:cs="Nirmala UI"/>
        </w:rPr>
        <w:t>एकत्रित</w:t>
      </w:r>
      <w:r>
        <w:rPr>
          <w:rFonts w:ascii="Times New Roman" w:hAnsi="Times New Roman" w:eastAsia="Times New Roman" w:cs="Times New Roman"/>
        </w:rPr>
        <w:t xml:space="preserve"> </w:t>
      </w:r>
      <w:r>
        <w:rPr>
          <w:rFonts w:ascii="Nirmala UI" w:hAnsi="Nirmala UI" w:eastAsia="Nirmala UI" w:cs="Nirmala UI"/>
        </w:rPr>
        <w:t>पवित्रजनसभक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विजयक</w:t>
      </w:r>
      <w:r>
        <w:rPr>
          <w:rFonts w:ascii="Times New Roman" w:hAnsi="Times New Roman" w:eastAsia="Times New Roman" w:cs="Times New Roman"/>
        </w:rPr>
        <w:t xml:space="preserve"> </w:t>
      </w:r>
      <w:r>
        <w:rPr>
          <w:rFonts w:ascii="Nirmala UI" w:hAnsi="Nirmala UI" w:eastAsia="Nirmala UI" w:cs="Nirmala UI"/>
        </w:rPr>
        <w:t>घोष</w:t>
      </w:r>
      <w:r>
        <w:rPr>
          <w:rFonts w:ascii="Times New Roman" w:hAnsi="Times New Roman" w:eastAsia="Times New Roman" w:cs="Times New Roman"/>
        </w:rPr>
        <w:t xml:space="preserve"> </w:t>
      </w:r>
      <w:r>
        <w:rPr>
          <w:rFonts w:ascii="Nirmala UI" w:hAnsi="Nirmala UI" w:eastAsia="Nirmala UI" w:cs="Nirmala UI"/>
        </w:rPr>
        <w:t>उठल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तेजसँ</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आलोकित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आनन्दित</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तेजक</w:t>
      </w:r>
      <w:r>
        <w:rPr>
          <w:rFonts w:ascii="Times New Roman" w:hAnsi="Times New Roman" w:eastAsia="Times New Roman" w:cs="Times New Roman"/>
        </w:rPr>
        <w:t xml:space="preserve"> </w:t>
      </w:r>
      <w:r>
        <w:rPr>
          <w:rFonts w:ascii="Nirmala UI" w:hAnsi="Nirmala UI" w:eastAsia="Nirmala UI" w:cs="Nirmala UI"/>
        </w:rPr>
        <w:t>संगहि</w:t>
      </w:r>
      <w:r>
        <w:rPr>
          <w:rFonts w:ascii="Times New Roman" w:hAnsi="Times New Roman" w:eastAsia="Times New Roman" w:cs="Times New Roman"/>
        </w:rPr>
        <w:t xml:space="preserve"> </w:t>
      </w:r>
      <w:r>
        <w:rPr>
          <w:rFonts w:ascii="Nirmala UI" w:hAnsi="Nirmala UI" w:eastAsia="Nirmala UI" w:cs="Nirmala UI"/>
        </w:rPr>
        <w:t>अदृश्य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गेलथि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रातिक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विभीषिकामेँ</w:t>
      </w:r>
      <w:r>
        <w:rPr>
          <w:rFonts w:ascii="Times New Roman" w:hAnsi="Times New Roman" w:eastAsia="Times New Roman" w:cs="Times New Roman"/>
        </w:rPr>
        <w:t xml:space="preserve"> </w:t>
      </w:r>
      <w:r>
        <w:rPr>
          <w:rFonts w:ascii="Nirmala UI" w:hAnsi="Nirmala UI" w:eastAsia="Nirmala UI" w:cs="Nirmala UI"/>
        </w:rPr>
        <w:t>अकेल</w:t>
      </w:r>
      <w:r>
        <w:rPr>
          <w:rFonts w:ascii="Times New Roman" w:hAnsi="Times New Roman" w:eastAsia="Times New Roman" w:cs="Times New Roman"/>
        </w:rPr>
        <w:t xml:space="preserve"> </w:t>
      </w:r>
      <w:r>
        <w:rPr>
          <w:rFonts w:ascii="Nirmala UI" w:hAnsi="Nirmala UI" w:eastAsia="Nirmala UI" w:cs="Nirmala UI"/>
        </w:rPr>
        <w:t>छोड़ल</w:t>
      </w:r>
      <w:r>
        <w:rPr>
          <w:rFonts w:ascii="Times New Roman" w:hAnsi="Times New Roman" w:eastAsia="Times New Roman" w:cs="Times New Roman"/>
        </w:rPr>
        <w:t xml:space="preserve"> </w:t>
      </w:r>
      <w:r>
        <w:rPr>
          <w:rFonts w:ascii="Nirmala UI" w:hAnsi="Nirmala UI" w:eastAsia="Nirmala UI" w:cs="Nirmala UI"/>
        </w:rPr>
        <w:t>गेलहुँ।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व्यथामेँ</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उठलहुँ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एतबा</w:t>
      </w:r>
      <w:r>
        <w:rPr>
          <w:rFonts w:ascii="Times New Roman" w:hAnsi="Times New Roman" w:eastAsia="Times New Roman" w:cs="Times New Roman"/>
        </w:rPr>
        <w:t xml:space="preserve"> </w:t>
      </w:r>
      <w:r>
        <w:rPr>
          <w:rFonts w:ascii="Nirmala UI" w:hAnsi="Nirmala UI" w:eastAsia="Nirmala UI" w:cs="Nirmala UI"/>
        </w:rPr>
        <w:t>कठिनाईसँ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दुआबि</w:t>
      </w:r>
      <w:r>
        <w:rPr>
          <w:rFonts w:ascii="Times New Roman" w:hAnsi="Times New Roman" w:eastAsia="Times New Roman" w:cs="Times New Roman"/>
        </w:rPr>
        <w:t xml:space="preserve"> </w:t>
      </w:r>
      <w:r>
        <w:rPr>
          <w:rFonts w:ascii="Nirmala UI" w:hAnsi="Nirmala UI" w:eastAsia="Nirmala UI" w:cs="Nirmala UI"/>
        </w:rPr>
        <w:t>सकलहुँ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कहियो</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अएत।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ហើយមិនយូរប៉ុន្មានបន្ទាប់ពីនេះ</w:t>
      </w:r>
      <w:r>
        <w:rPr>
          <w:rFonts w:ascii="Times New Roman" w:hAnsi="Times New Roman" w:eastAsia="Times New Roman" w:cs="Times New Roman"/>
        </w:rPr>
        <w:t xml:space="preserve"> </w:t>
      </w:r>
      <w:r>
        <w:rPr>
          <w:rFonts w:ascii="Leelawadee UI" w:hAnsi="Leelawadee UI" w:eastAsia="Leelawadee UI" w:cs="Leelawadee UI"/>
        </w:rPr>
        <w:t>ខ្ញុំបានសុបិនមួយទៀត។</w:t>
      </w:r>
      <w:r>
        <w:rPr>
          <w:rFonts w:ascii="Times New Roman" w:hAnsi="Times New Roman" w:eastAsia="Times New Roman" w:cs="Times New Roman"/>
        </w:rPr>
        <w:t xml:space="preserve"> </w:t>
      </w:r>
      <w:r>
        <w:rPr>
          <w:rFonts w:ascii="Leelawadee UI" w:hAnsi="Leelawadee UI" w:eastAsia="Leelawadee UI" w:cs="Leelawadee UI"/>
        </w:rPr>
        <w:t>ខ្ញុំហាក់ដូចជាកំពុងអង្គុយក្នុងសេចក្ដីអស់សង្ឃឹមយ៉ាងជ្រាលជ្រៅ</w:t>
      </w:r>
      <w:r>
        <w:rPr>
          <w:rFonts w:ascii="Times New Roman" w:hAnsi="Times New Roman" w:eastAsia="Times New Roman" w:cs="Times New Roman"/>
        </w:rPr>
        <w:t xml:space="preserve"> </w:t>
      </w:r>
      <w:r>
        <w:rPr>
          <w:rFonts w:ascii="Leelawadee UI" w:hAnsi="Leelawadee UI" w:eastAsia="Leelawadee UI" w:cs="Leelawadee UI"/>
        </w:rPr>
        <w:t>ដោយយកដៃគ្របមុខ</w:t>
      </w:r>
      <w:r>
        <w:rPr>
          <w:rFonts w:ascii="Times New Roman" w:hAnsi="Times New Roman" w:eastAsia="Times New Roman" w:cs="Times New Roman"/>
        </w:rPr>
        <w:t xml:space="preserve"> </w:t>
      </w:r>
      <w:r>
        <w:rPr>
          <w:rFonts w:ascii="Leelawadee UI" w:hAnsi="Leelawadee UI" w:eastAsia="Leelawadee UI" w:cs="Leelawadee UI"/>
        </w:rPr>
        <w:t>ហើយគិតពិចារណាដូច្នេះថា៖</w:t>
      </w:r>
      <w:r>
        <w:rPr>
          <w:rFonts w:ascii="Times New Roman" w:hAnsi="Times New Roman" w:eastAsia="Times New Roman" w:cs="Times New Roman"/>
        </w:rPr>
        <w:t xml:space="preserve"> </w:t>
      </w:r>
      <w:r>
        <w:rPr>
          <w:rFonts w:ascii="Leelawadee UI" w:hAnsi="Leelawadee UI" w:eastAsia="Leelawadee UI" w:cs="Leelawadee UI"/>
        </w:rPr>
        <w:t>ប្រសិនបើព្រះយេស៊ូវគង់នៅលើផែនដី</w:t>
      </w:r>
      <w:r>
        <w:rPr>
          <w:rFonts w:ascii="Times New Roman" w:hAnsi="Times New Roman" w:eastAsia="Times New Roman" w:cs="Times New Roman"/>
        </w:rPr>
        <w:t xml:space="preserve"> </w:t>
      </w:r>
      <w:r>
        <w:rPr>
          <w:rFonts w:ascii="Leelawadee UI" w:hAnsi="Leelawadee UI" w:eastAsia="Leelawadee UI" w:cs="Leelawadee UI"/>
        </w:rPr>
        <w:t>ខ្ញុំនឹងទៅរកទ្រង់</w:t>
      </w:r>
      <w:r>
        <w:rPr>
          <w:rFonts w:ascii="Times New Roman" w:hAnsi="Times New Roman" w:eastAsia="Times New Roman" w:cs="Times New Roman"/>
        </w:rPr>
        <w:t xml:space="preserve"> </w:t>
      </w:r>
      <w:r>
        <w:rPr>
          <w:rFonts w:ascii="Leelawadee UI" w:hAnsi="Leelawadee UI" w:eastAsia="Leelawadee UI" w:cs="Leelawadee UI"/>
        </w:rPr>
        <w:t>ក្រាបខ្លួននៅទៀបព្រះបាទទ្រង់</w:t>
      </w:r>
      <w:r>
        <w:rPr>
          <w:rFonts w:ascii="Times New Roman" w:hAnsi="Times New Roman" w:eastAsia="Times New Roman" w:cs="Times New Roman"/>
        </w:rPr>
        <w:t xml:space="preserve"> </w:t>
      </w:r>
      <w:r>
        <w:rPr>
          <w:rFonts w:ascii="Leelawadee UI" w:hAnsi="Leelawadee UI" w:eastAsia="Leelawadee UI" w:cs="Leelawadee UI"/>
        </w:rPr>
        <w:t>ហើយទូលប្រាប់ទ្រង់អំពីទុក្ខវេទនារបស់ខ្ញុំទាំងអស់។</w:t>
      </w:r>
      <w:r>
        <w:rPr>
          <w:rFonts w:ascii="Times New Roman" w:hAnsi="Times New Roman" w:eastAsia="Times New Roman" w:cs="Times New Roman"/>
        </w:rPr>
        <w:t xml:space="preserve"> </w:t>
      </w:r>
      <w:r>
        <w:rPr>
          <w:rFonts w:ascii="Leelawadee UI" w:hAnsi="Leelawadee UI" w:eastAsia="Leelawadee UI" w:cs="Leelawadee UI"/>
        </w:rPr>
        <w:t>ទ្រង់នឹងមិនបដិសេធខ្ញុំឡើយ</w:t>
      </w:r>
      <w:r>
        <w:rPr>
          <w:rFonts w:ascii="Times New Roman" w:hAnsi="Times New Roman" w:eastAsia="Times New Roman" w:cs="Times New Roman"/>
        </w:rPr>
        <w:t xml:space="preserve"> </w:t>
      </w:r>
      <w:r>
        <w:rPr>
          <w:rFonts w:ascii="Leelawadee UI" w:hAnsi="Leelawadee UI" w:eastAsia="Leelawadee UI" w:cs="Leelawadee UI"/>
        </w:rPr>
        <w:t>ទ្រង់នឹងមានព្រះមេត្តាចំពោះខ្ញុំ</w:t>
      </w:r>
      <w:r>
        <w:rPr>
          <w:rFonts w:ascii="Times New Roman" w:hAnsi="Times New Roman" w:eastAsia="Times New Roman" w:cs="Times New Roman"/>
        </w:rPr>
        <w:t xml:space="preserve"> </w:t>
      </w:r>
      <w:r>
        <w:rPr>
          <w:rFonts w:ascii="Leelawadee UI" w:hAnsi="Leelawadee UI" w:eastAsia="Leelawadee UI" w:cs="Leelawadee UI"/>
        </w:rPr>
        <w:t>ហើយខ្ញុំនឹងស្រឡាញ់</w:t>
      </w:r>
      <w:r>
        <w:rPr>
          <w:rFonts w:ascii="Times New Roman" w:hAnsi="Times New Roman" w:eastAsia="Times New Roman" w:cs="Times New Roman"/>
        </w:rPr>
        <w:t xml:space="preserve"> </w:t>
      </w:r>
      <w:r>
        <w:rPr>
          <w:rFonts w:ascii="Leelawadee UI" w:hAnsi="Leelawadee UI" w:eastAsia="Leelawadee UI" w:cs="Leelawadee UI"/>
        </w:rPr>
        <w:t>និងបម្រើទ្រង់ជានិច្ច។</w:t>
      </w:r>
      <w:r>
        <w:rPr>
          <w:rFonts w:ascii="Times New Roman" w:hAnsi="Times New Roman" w:eastAsia="Times New Roman" w:cs="Times New Roman"/>
        </w:rPr>
        <w:t xml:space="preserve"> </w:t>
      </w:r>
      <w:r>
        <w:rPr>
          <w:rFonts w:ascii="Leelawadee UI" w:hAnsi="Leelawadee UI" w:eastAsia="Leelawadee UI" w:cs="Leelawadee UI"/>
        </w:rPr>
        <w:t>នៅពេលនោះទ្វារបានបើកចេញ</w:t>
      </w:r>
      <w:r>
        <w:rPr>
          <w:rFonts w:ascii="Times New Roman" w:hAnsi="Times New Roman" w:eastAsia="Times New Roman" w:cs="Times New Roman"/>
        </w:rPr>
        <w:t xml:space="preserve"> </w:t>
      </w:r>
      <w:r>
        <w:rPr>
          <w:rFonts w:ascii="Leelawadee UI" w:hAnsi="Leelawadee UI" w:eastAsia="Leelawadee UI" w:cs="Leelawadee UI"/>
        </w:rPr>
        <w:t>ហើយមនុស្សម្នាក់ដែលមានរូបរាង</w:t>
      </w:r>
      <w:r>
        <w:rPr>
          <w:rFonts w:ascii="Times New Roman" w:hAnsi="Times New Roman" w:eastAsia="Times New Roman" w:cs="Times New Roman"/>
        </w:rPr>
        <w:t xml:space="preserve"> </w:t>
      </w:r>
      <w:r>
        <w:rPr>
          <w:rFonts w:ascii="Leelawadee UI" w:hAnsi="Leelawadee UI" w:eastAsia="Leelawadee UI" w:cs="Leelawadee UI"/>
        </w:rPr>
        <w:t>និងទឹកមុខដ៏ស្រស់សោភាបានចូលមក។</w:t>
      </w:r>
      <w:r>
        <w:rPr>
          <w:rFonts w:ascii="Times New Roman" w:hAnsi="Times New Roman" w:eastAsia="Times New Roman" w:cs="Times New Roman"/>
        </w:rPr>
        <w:t xml:space="preserve"> </w:t>
      </w:r>
      <w:r>
        <w:rPr>
          <w:rFonts w:ascii="Leelawadee UI" w:hAnsi="Leelawadee UI" w:eastAsia="Leelawadee UI" w:cs="Leelawadee UI"/>
        </w:rPr>
        <w:t>គាត់មើលមកខ្ញុំដោយសេចក្ដីអាណិត</w:t>
      </w:r>
      <w:r>
        <w:rPr>
          <w:rFonts w:ascii="Times New Roman" w:hAnsi="Times New Roman" w:eastAsia="Times New Roman" w:cs="Times New Roman"/>
        </w:rPr>
        <w:t xml:space="preserve"> </w:t>
      </w:r>
      <w:r>
        <w:rPr>
          <w:rFonts w:ascii="Leelawadee UI" w:hAnsi="Leelawadee UI" w:eastAsia="Leelawadee UI" w:cs="Leelawadee UI"/>
        </w:rPr>
        <w:t>ហើយនិយាយថា៖</w:t>
      </w:r>
      <w:r>
        <w:rPr>
          <w:rFonts w:ascii="Times New Roman" w:hAnsi="Times New Roman" w:eastAsia="Times New Roman" w:cs="Times New Roman"/>
        </w:rPr>
        <w:t xml:space="preserve"> ‘</w:t>
      </w:r>
      <w:r>
        <w:rPr>
          <w:rFonts w:ascii="Leelawadee UI" w:hAnsi="Leelawadee UI" w:eastAsia="Leelawadee UI" w:cs="Leelawadee UI"/>
        </w:rPr>
        <w:t>តើអ្នកចង់ឃើញព្រះយេស៊ូវឬ</w:t>
      </w:r>
      <w:r>
        <w:rPr>
          <w:rFonts w:ascii="Times New Roman" w:hAnsi="Times New Roman" w:eastAsia="Times New Roman" w:cs="Times New Roman"/>
        </w:rPr>
        <w:t xml:space="preserve">? </w:t>
      </w:r>
      <w:r>
        <w:rPr>
          <w:rFonts w:ascii="Leelawadee UI" w:hAnsi="Leelawadee UI" w:eastAsia="Leelawadee UI" w:cs="Leelawadee UI"/>
        </w:rPr>
        <w:t>ទ្រង់គង់នៅទីនេះ</w:t>
      </w:r>
      <w:r>
        <w:rPr>
          <w:rFonts w:ascii="Times New Roman" w:hAnsi="Times New Roman" w:eastAsia="Times New Roman" w:cs="Times New Roman"/>
        </w:rPr>
        <w:t xml:space="preserve"> </w:t>
      </w:r>
      <w:r>
        <w:rPr>
          <w:rFonts w:ascii="Leelawadee UI" w:hAnsi="Leelawadee UI" w:eastAsia="Leelawadee UI" w:cs="Leelawadee UI"/>
        </w:rPr>
        <w:t>ហើយអ្នកអាចឃើញទ្រង់បាន</w:t>
      </w:r>
      <w:r>
        <w:rPr>
          <w:rFonts w:ascii="Times New Roman" w:hAnsi="Times New Roman" w:eastAsia="Times New Roman" w:cs="Times New Roman"/>
        </w:rPr>
        <w:t xml:space="preserve"> </w:t>
      </w:r>
      <w:r>
        <w:rPr>
          <w:rFonts w:ascii="Leelawadee UI" w:hAnsi="Leelawadee UI" w:eastAsia="Leelawadee UI" w:cs="Leelawadee UI"/>
        </w:rPr>
        <w:t>ប្រសិនបើអ្នកប្រាថ្នាចង់ឃើញ។</w:t>
      </w:r>
      <w:r>
        <w:rPr>
          <w:rFonts w:ascii="Times New Roman" w:hAnsi="Times New Roman" w:eastAsia="Times New Roman" w:cs="Times New Roman"/>
        </w:rPr>
        <w:t xml:space="preserve"> </w:t>
      </w:r>
      <w:r>
        <w:rPr>
          <w:rFonts w:ascii="Leelawadee UI" w:hAnsi="Leelawadee UI" w:eastAsia="Leelawadee UI" w:cs="Leelawadee UI"/>
        </w:rPr>
        <w:t>ចូរយកអ្វីៗទាំងអស់ដែលអ្នកមាន</w:t>
      </w:r>
      <w:r>
        <w:rPr>
          <w:rFonts w:ascii="Times New Roman" w:hAnsi="Times New Roman" w:eastAsia="Times New Roman" w:cs="Times New Roman"/>
        </w:rPr>
        <w:t xml:space="preserve"> </w:t>
      </w:r>
      <w:r>
        <w:rPr>
          <w:rFonts w:ascii="Leelawadee UI" w:hAnsi="Leelawadee UI" w:eastAsia="Leelawadee UI" w:cs="Leelawadee UI"/>
        </w:rPr>
        <w:t>ហើយមកតាមខ្ញុំចុះ។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“Aiꞌ namelkakiŋ hoꞌ bo mpenga tida hambua kaparanaa, pai kuropu mosangu ne sanggani nuapa’u tokeꞌku, barang ngkani mosusa mpuu to kupapokonci, pai ngikutii topotulungiꞌku. Hiya nangantarku i bavo sapa to nangkilo mpande pai katona rapu. Watu kuparabu-mulai naek i hambaa-hambaa-na, hiya napeingaku bona mataku tetap molinjok i ngkai, bona daꞌ kujadi pusing pai moropu. Wori to laing to rapa naek i panapa to mpande eta naropu sanjolo nte taꞌ sampai i pucu-na.</w:t>
      </w:r>
    </w:p>
    <w:p>
      <w:pPr>
        <w:pStyle w:val="ArticleScripture"/>
        <w:jc w:val="left"/>
      </w:pPr>
      <w:r>
        <w:rPr>
          <w:rFonts w:ascii="Times New Roman" w:hAnsi="Times New Roman" w:eastAsia="Times New Roman" w:cs="Times New Roman"/>
        </w:rPr>
        <w:t>“Akirnya kami tiba pada langkah yang terakhir, lalu berdiri di hadapan sebuah pintu. Di sini pembimbingku mengarahkanku untuk meninggalkan segala sesuatu yang telah kubawa bersamaku. Dengan gembira aku meletakkannya; kemudian ia membuka pintu itu dan menyuruh aku masuk. Seketika itu juga aku berdiri di hadapan Yesus. Tidak mungkin salah mengenali wajah yang indah itu. Ungkapan kemurahan hati dan keagungan itu tidak mungkin dimiliki oleh siapa pun selain Dia. Ketika pandangan-Nya tertuju kepadaku, aku segera mengetahui bahwa Ia mengenal setiap keadaan hidupku serta segala pikiran dan perasaanku yang terdalam.</w:t>
      </w:r>
    </w:p>
    <w:p>
      <w:pPr>
        <w:pStyle w:val="ArticleScripture"/>
        <w:jc w:val="left"/>
      </w:pPr>
      <w:r>
        <w:rPr>
          <w:rFonts w:ascii="Times New Roman" w:hAnsi="Times New Roman" w:eastAsia="Times New Roman" w:cs="Times New Roman"/>
        </w:rPr>
        <w:t>“Ndzi ringetile ku tisirhelela eka ku languta ka Yena, hikuva a ndzi titwa ndzi nga koti ku tiyisela mahlo ya Yena lama kambisisaka, kambe U tshinelele hi ku n’wayitela, kutani, a veka voko ra Yena ehenhla ka nhloko ya mina, a ku: ‘U nga chavi.’ Mpfumawulo wa rito ra Yena ro nandziha wu khumbe mbilu ya mina hi ntsako lowu a yi nga si tshama yi wu twa eku sunguleni. A ndzi tsake ngopfu ku ringana lerova a ndzi nga koti ku vulavula rito, kambe, ndzi hluriwa hi mintlhaveko, ndzi wela ehansi ndzi etlela emahlweni ka milenge ya Yena. Loko ndzi ri karhi ndzi etlela kwalaho ndzi nga pfuni nchumu, swivono swa ku saseka ni ku vangama swi hundzile emahlweni ka mina, kutani a swi vonaka onge ndzi fikile eku sirhelelekeni ni eku rhuleni ka tilo. Eku heteleleni matimba ya mina ma tlherile, kutani ndzi pfukile. Mahlo ya Yesu lama teleke rirhandzu a ma ha ri ehenhla ka mina, naswona ku n’wayitela ka Yena ku tata moya-xiviri wa mina hi ku tsaka. Vukona bya Yena byi ndzi tatile hi ku chava lokwo kwetsima ni rirhandzu leri nga hlamusekiki.”</w:t>
      </w:r>
    </w:p>
    <w:p>
      <w:pPr>
        <w:pStyle w:val="ArticleScripture"/>
        <w:jc w:val="left"/>
      </w:pPr>
      <w:r>
        <w:rPr>
          <w:rFonts w:ascii="Times New Roman" w:hAnsi="Times New Roman" w:eastAsia="Times New Roman" w:cs="Times New Roman"/>
        </w:rPr>
        <w:t>“Kei duhtawngtu cun tuahnah ah sangka a hong, ka nih pahnih kan suak. Ka chu pawl ka suak hlanah ka hnutchhiah hmuahhmuah chu la thar leh dingin min ti. Chu chu ka tih zawh hnuah, a vulh nghetmi hringhnam hring a min pe. Hei hi ka thinlung kiangah ka dah dingin, cule Jesuh hmuh ka duh tikah ka awmnak in la suak in a biknak tiangin ka pharh dingin min thlah. A vulhcia in rei tei a umter hlah, cule a hrih awk khawh lai ih remh thei lo ding a si tiah min ralrin pek. Hring chu ka thinlung kiangah ka dah ih, ka lawm tuk zetin ka tangkai ter mi kailam te chu ka suntlak, Bawipa ka thangthat ih, ka tonmi hmuahhmuah hnenah Jesuh hmuh theinak hmun chu ka sim. Himi mang hi ruahsannak min pe. Hringhnam hring cun zumnak a aiawh timi ka ruahnak ah a lang, cun Pathian rinsannak ih mawinak le a olsamzia cu ka thlarau ah a eng tan thok.” Testimonies, volume 1, 27–29.</w:t>
      </w:r>
    </w:p>
    <w:p>
      <w:pPr>
        <w:pStyle w:val="ArticleBody"/>
        <w:jc w:val="left"/>
      </w:pPr>
      <w:r>
        <w:rPr>
          <w:rFonts w:ascii="Times New Roman" w:hAnsi="Times New Roman" w:eastAsia="Times New Roman" w:cs="Times New Roman"/>
        </w:rPr>
        <w:t>Dari akhir perhimpunan khemah Exeter pada 17 Ogos hingga 22 Oktober 1844 ialah enam puluh enam hari. Enam puluh enam hari itu melambangkan tempoh pemberitaan Seruan Tengah Malam, dan dalam konteks perumpamaan tentang sepuluh dara itu, mereka yang pada waktu itu memberitakan mesej tersebut melambangkan mereka yang mempunyai minyak, dan mereka yang pada waktu itu tidak memberitakan mesej itu tidak mempunyai minyak.</w:t>
      </w:r>
    </w:p>
    <w:p>
      <w:pPr>
        <w:pStyle w:val="ArticleBody"/>
        <w:jc w:val="left"/>
      </w:pPr>
      <w:r>
        <w:rPr>
          <w:rFonts w:ascii="Times New Roman" w:hAnsi="Times New Roman" w:eastAsia="Times New Roman" w:cs="Times New Roman"/>
        </w:rPr>
        <w:t>Dalam perumpamaan itu, perkahwinan berlangsung pada permulaan masa penangguhan. Perkahwinan yang sah telah berlangsung, lalu semua orang pulang ke rumah dan menunggu sehingga bapa pengantin lelaki memutuskan sama ada perkahwinan itu boleh disempurnakan. Ketidaksetiaan antara perkahwinan yang pertama dan upacara kedua pada tengah malam dianggap sebagai perzinaan. Masa penangguhan itu bergantung pada bapa pengantin lelaki yang menunggu untuk melihat apa yang berlaku kepada pengantin perempuan dalam suatu jangka waktu. Adakah dia hamil?</w:t>
      </w:r>
    </w:p>
    <w:p>
      <w:pPr>
        <w:pStyle w:val="ArticleBody"/>
        <w:jc w:val="left"/>
      </w:pPr>
      <w:r>
        <w:rPr>
          <w:rFonts w:ascii="Times New Roman" w:hAnsi="Times New Roman" w:eastAsia="Times New Roman" w:cs="Times New Roman"/>
        </w:rPr>
        <w:t>Apabila bapa memutuskan bahawa segala-galanya sudah siap, perarakan tengah malam pun bermula, dan ia bermula pada waktu malam untuk mengelakkan bahang yang menyesakkan pada siang hari di Palestin. Oleh sebab itu, para pengiring pengantin perempuan, yakni anak-anak dara dalam perumpamaan itu, dikehendaki mempunyai pelita mereka sendiri serta bekalan minyak yang mencukupi sambil menantikan seruan tengah malam yang mengumumkan bahawa perarakan menuju perkahwinan sedang berlangsung, kerana hal itu memang akan berlangsung pada waktu malam. Di Exeter, seruan tengah malam itu telah datang, dan sama ada engkau mempunyai minyak yang mencukupi dan siap untuk perarakan itu ataupun tidak.</w:t>
      </w:r>
    </w:p>
    <w:p>
      <w:pPr>
        <w:pStyle w:val="ArticleBody"/>
        <w:jc w:val="left"/>
      </w:pPr>
      <w:r>
        <w:rPr>
          <w:rFonts w:ascii="Times New Roman" w:hAnsi="Times New Roman" w:eastAsia="Times New Roman" w:cs="Times New Roman"/>
        </w:rPr>
        <w:t>Semasa mereka meninggalkan Exeter dengan pekabaran itu, mereka sedang menggambarkan suatu umat yang telah dimeteraikan. Sebahagian mempunyai minyak yang mencukupi untuk masuk ke dalam perkahwinan pada 22 Oktober 1844, dan sebahagian lagi tidak. Enam puluh enam hari itu melambangkan suatu jangka masa apabila umat Tuhan dimeteraikan kepada pintu yang tertutup bagi undang-undang hari Ahad. Jika mereka mempunyai jumlah minyak yang sepatutnya, mereka masuk dengan iman ke dalam Tempat Maha Suci. Sister White menggambarkan umat Tuhan memasuki Tempat Maha Suci pada akhir zaman, dan dalam sejarah alfananya, suatu ujian hidup atau mati terlibat dalam tindakan memasuki Tempat Maha Suci dengan iman. Pada akhir zaman, seratus empat puluh empat ribu akan diuji sama ada mereka akan masuk ke dalam Tempat Maha Suci dengan iman. Sekali lagi, itu merupakan suatu ujian hidup atau mati.</w:t>
      </w:r>
    </w:p>
    <w:p>
      <w:pPr>
        <w:pStyle w:val="ArticleBody"/>
        <w:jc w:val="left"/>
      </w:pPr>
      <w:r>
        <w:rPr>
          <w:rFonts w:ascii="Times New Roman" w:hAnsi="Times New Roman" w:eastAsia="Times New Roman" w:cs="Times New Roman"/>
        </w:rPr>
        <w:t>Hala kita kai ngangnuo ka tho nih article khat ah kan la thlang zui ang.</w:t>
      </w:r>
    </w:p>
    <w:p>
      <w:pPr>
        <w:pStyle w:val="ArticleScripture"/>
        <w:jc w:val="left"/>
      </w:pPr>
      <w:r>
        <w:rPr>
          <w:rFonts w:ascii="Times New Roman" w:hAnsi="Times New Roman" w:eastAsia="Times New Roman" w:cs="Times New Roman"/>
        </w:rPr>
        <w:t>“Dalam penyucian Bait Suci, Yesus sedang memberitakan misi-Nya sebagai Mesias, dan memulai pekerjaan-Nya. Bait Suci itu, yang didirikan sebagai kediaman Hadirat ilahi, dirancang untuk menjadi pelajaran objek bagi Israel dan bagi dunia. Sejak zaman kekekalan, telah menjadi tujuan Allah bahwa setiap makhluk ciptaan, dari seraf yang cemerlang dan kudus sampai kepada manusia, harus menjadi bait bagi berdiamnya Sang Pencipta. Karena dosa, umat manusia tidak lagi menjadi bait bagi Allah. Digelapkan dan dicemarkan oleh kejahatan, hati manusia tidak lagi menyatakan kemuliaan dari Pribadi Ilahi. Tetapi melalui inkarnasi Anak Allah, tujuan Surga digenapi. Allah berdiam di dalam kemanusiaan, dan melalui kasih karunia yang menyelamatkan hati manusia kembali menjadi bait-Nya. Allah menetapkan bahwa Bait Suci di Yerusalem harus menjadi kesaksian yang terus-menerus tentang tujuan mulia yang terbuka bagi setiap jiwa. Tetapi orang-orang Yahudi tidak memahami makna bangunan yang mereka pandang dengan begitu besar kebanggaan. Mereka tidak menyerahkan diri sebagai bait-bait kudus bagi Roh Ilahi. Pelataran-pelataran Bait Suci di Yerusalem, yang dipenuhi dengan hiruk-pikuk perdagangan yang tidak kudus, terlalu sungguh melambangkan bait hati, yang dicemarkan oleh kehadiran hawa nafsu indrawi dan pikiran-pikiran yang tidak kudus.”</w:t>
      </w:r>
    </w:p>
    <w:p>
      <w:pPr>
        <w:pStyle w:val="ArticleScripture"/>
        <w:jc w:val="left"/>
      </w:pPr>
      <w:r>
        <w:rPr>
          <w:rFonts w:ascii="Times New Roman" w:hAnsi="Times New Roman" w:eastAsia="Times New Roman" w:cs="Times New Roman"/>
        </w:rPr>
        <w:t>“Dalam menyucikan Bait Suci daripada para pembeli dan penjual dunia, Yesus mengisytiharkan misi-Nya untuk menyucikan hati daripada pencemaran dosa,—daripada keinginan duniawi, hawa nafsu yang mementingkan diri, tabiat-tabiat jahat, yang merosakkan jiwa. Maleakhi 3:1–3 dipetik.” The Desire of Ages, 161.</w:t>
      </w:r>
    </w:p>
    <w:p>
      <w:pPr>
        <w:pStyle w:val="ArticleScripture"/>
        <w:jc w:val="left"/>
      </w:pPr>
      <w:r>
        <w:rPr>
          <w:rFonts w:ascii="Times New Roman" w:hAnsi="Times New Roman" w:eastAsia="Times New Roman" w:cs="Times New Roman"/>
        </w:rPr>
        <w:t>Nabi itu berkata, “Aku melihat seorang malaikat lain turun dari surga, yang mempunyai kuasa besar; dan bumi menjadi terang oleh kemuliaannya. Lalu ia berseru dengan suara nyaring, katanya: Babel besar itu sudah rubuh, sudah rubuh, dan telah menjadi tempat kediaman roh-roh jahat” (Wahyu 18:1, 2). Inilah pekabaran yang sama yang disampaikan oleh malaikat kedua. Babel sudah rubuh, “karena ia telah membuat segala bangsa minum dari anggur murka percabulannya” (Wahyu 14:8). Apakah anggur itu?—Ajaran-ajarannya yang palsu. Ia telah memberikan kepada dunia suatu sabat palsu sebagai ganti Sabat hukum yang keempat, dan telah mengulangi dusta yang mula-mula Iblis katakan kepada Hawa di Eden—keabadian alami jiwa. Banyak kesesatan sejenis telah disebarkannya jauh dan luas, “mengajarkan sebagai ajaran perintah-perintah manusia” (Matius 15:9).</w:t>
      </w:r>
    </w:p>
    <w:p>
      <w:pPr>
        <w:pStyle w:val="ArticleScripture"/>
        <w:jc w:val="left"/>
      </w:pPr>
      <w:r>
        <w:rPr>
          <w:rFonts w:ascii="Times New Roman" w:hAnsi="Times New Roman" w:eastAsia="Times New Roman" w:cs="Times New Roman"/>
        </w:rPr>
        <w:t>“Apabila Yesus memulakan pelayanan-Nya secara umum, Dia menyucikan Bait Suci daripada penodaan sakrilegnya. Antara tindakan terakhir dalam pelayanan-Nya ialah penyucian Bait Suci yang kedua. Demikian juga, dalam pekerjaan terakhir untuk amaran kepada dunia, dua seruan yang berbeza ditujukan kepada gereja-gereja. Pekabaran malaikat kedua ialah, ‘Sudah rubuh, sudah rubuh Babel, kota besar itu, kerana ia telah membuat segala bangsa minum daripada anggur murka percabulannya’ (Wahyu 14:8). Dan dalam seruan nyaring pekabaran malaikat ketiga terdengar suatu suara dari syurga yang berkata, ‘Keluarlah daripadanya, hai umat-Ku, supaya kamu jangan turut mengambil bahagian dalam dosa-dosanya, dan supaya kamu jangan menerima malapetakanya. Kerana dosa-dosanya telah mencapai langit, dan Allah telah mengingat segala kejahatannya’ (Wahyu 18:4, 5).” Selected Messages, buku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Puku ea Joele le Kereke ea Laodisea ea Baleti ba Letsatsi la Bosupa — Nomoro ea Mashome a Mane a Metso e Mene</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