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Bilangan Empat Puluh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Nombor Empat Puluh Lima</w:t>
      </w:r>
    </w:p>
    <w:p>
      <w:pPr>
        <w:pStyle w:val="ArticleHeading"/>
        <w:jc w:val="left"/>
      </w:pPr>
      <w:r>
        <w:rPr>
          <w:rFonts w:ascii="Arial" w:hAnsi="Arial" w:eastAsia="Arial" w:cs="Arial"/>
        </w:rPr>
        <w:t>Ulasan</w:t>
      </w:r>
    </w:p>
    <w:p>
      <w:pPr>
        <w:pStyle w:val="ArticleBody"/>
        <w:jc w:val="left"/>
      </w:pPr>
      <w:r>
        <w:rPr>
          <w:rFonts w:ascii="Times New Roman" w:hAnsi="Times New Roman" w:eastAsia="Times New Roman" w:cs="Times New Roman"/>
        </w:rPr>
        <w:t>Leviticus dua puluh tiga mengenal pasti tiga ujian dalam musim Pentakosta bagi seratus empat puluh empat ribu orang. Menyelaraskan hari pertama perayaan Pondok Daun dengan hari Pentakosta, dan kemudian menyelaraskan empat puluh hari ketika Kristus mengajar murid-murid secara bersemuka sebelum kenaikan-Nya dengan hari buah sulung, membentuk suatu struktur keseluruhan yang melambangkan perkhabaran tiga malaikat.</w:t>
      </w:r>
    </w:p>
    <w:p>
      <w:pPr>
        <w:pStyle w:val="ArticleBody"/>
        <w:jc w:val="left"/>
      </w:pPr>
      <w:r>
        <w:rPr>
          <w:rFonts w:ascii="Times New Roman" w:hAnsi="Times New Roman" w:eastAsia="Times New Roman" w:cs="Times New Roman"/>
        </w:rPr>
        <w:t>Apabila “kematian, penguburan, dan kebangkitan” diterapkan sebagai satu waymark nubuatan yang memiliki tiga langkah, sebagaimana hal itu dilambangkan oleh baptisan Kristus, maka kita mendapati bahwa lima hari sesudah kebangkitan, pada hari buah sulung, tibalah akhir dari perayaan roti tidak beragi yang tujuh hari itu sebagai suatu perkumpulan kudus. Dengan demikian, pada kebangkitan Kristus, yang selaras dengan persembahan buah sulung, menyusul suatu masa lima hari.</w:t>
      </w:r>
    </w:p>
    <w:p>
      <w:pPr>
        <w:pStyle w:val="ArticleBody"/>
        <w:jc w:val="left"/>
      </w:pPr>
      <w:r>
        <w:rPr>
          <w:rFonts w:ascii="Times New Roman" w:hAnsi="Times New Roman" w:eastAsia="Times New Roman" w:cs="Times New Roman"/>
        </w:rPr>
        <w:t>Pada penghujung struktur yang terbentuk dengan menyelaraskan hari pertama perayaan Pondok Daun dengan hari Pentakosta, terdapat satu lagi penanda dengan tiga langkah, yang juga diikuti oleh lima hari yang menjangkau hingga Pentakosta.</w:t>
      </w:r>
    </w:p>
    <w:p>
      <w:pPr>
        <w:pStyle w:val="ArticleBody"/>
        <w:jc w:val="left"/>
      </w:pPr>
      <w:r>
        <w:rPr>
          <w:rFonts w:ascii="Times New Roman" w:hAnsi="Times New Roman" w:eastAsia="Times New Roman" w:cs="Times New Roman"/>
        </w:rPr>
        <w:t>Bâteng ba “matshwao a ditsela a dikgato tse tharo a latelwang ke malatsi a matlhano” ao a mabedi, go na le paka ya malatsi a masome a mararo. Fa re bapisa letsatsi la ntlha la moletlo wa Metlaagana le letsatsi la Pentekosete, re lemoga gore malatsi a matlhano pele ga moletlo wa Metlaagana e ne e le Letsatsi la Poelano. Malatsi a le lesome pele ga Letsatsi la Poelano e ne e le moletlo wa Diterompeta. Malatsi a le masome a manê a a neng Keresete a ruta ka go lebana difatlhego morago ga tsogo ya Gagwe ka letsatsi la maungo a ntlha, a tsamaisana le malatsi a matlhano morago ga moletlo wa Diterompeta, le malatsi a matlhano pele ga Letsatsi la Poelano.</w:t>
      </w:r>
    </w:p>
    <w:p>
      <w:pPr>
        <w:pStyle w:val="ArticleBody"/>
        <w:jc w:val="left"/>
      </w:pPr>
      <w:r>
        <w:rPr>
          <w:rFonts w:ascii="Times New Roman" w:hAnsi="Times New Roman" w:eastAsia="Times New Roman" w:cs="Times New Roman"/>
        </w:rPr>
        <w:t>Jalan tanda tiga langkah berupa ‘kematian, penguburan, dan kebangkitan’-Nya, yang kemudian diikuti oleh lima hari sampai akhir hari raya Roti Tidak Beragi, selanjutnya diulangi tiga puluh hari kemudian ketika jalan tanda tiga langkah berupa ‘nafiri, kenaikan, dan penghakiman,’ yang kemudian diikuti oleh lima hari sampai Pentakosta. Jalan tanda tiga langkah yang mula-mula itu dengan mudah dapat ditetapkan sebagai satu jalan tanda dengan tiga langkah, karena hal itu secara langsung diidentifikasikan demikian melalui baptisan Kristus, yang melambangkan ‘kematian, penguburan, dan kebangkitan’-Nya. Baptisan itu adalah alfa bagi masa kudus 1.260 hari yang mencapai puncaknya pada ‘kematian, penguburan, dan kebangkitan’-Nya, yang merupakan omega bagi 1.260 hari itu.</w:t>
      </w:r>
    </w:p>
    <w:p>
      <w:pPr>
        <w:pStyle w:val="ArticleBody"/>
        <w:jc w:val="left"/>
      </w:pPr>
      <w:r>
        <w:rPr>
          <w:rFonts w:ascii="Times New Roman" w:hAnsi="Times New Roman" w:eastAsia="Times New Roman" w:cs="Times New Roman"/>
        </w:rPr>
        <w:t>Tanda penunjuk tiga langkah pada penghujung musim Pentakosta mesti dikenal pasti melalui penerapan nubuatan. Dalam lima puluh hari musim Pentakosta, struktur yang sama terdapat pada permulaan dan pada pengakhiran. Berdasarkan prinsip bahawa Kristus sentiasa menggambarkan pengakhiran dengan permulaan, kita dapat mengenal pasti hari raya trompet, diikuti oleh kenaikan, diikuti oleh Hari Pendamaian, diikuti oleh lima hari sebagai satu “tanda penunjuk tiga langkah yang diikuti oleh lima hari.”</w:t>
      </w:r>
    </w:p>
    <w:p>
      <w:pPr>
        <w:pStyle w:val="ArticleBody"/>
        <w:jc w:val="left"/>
      </w:pPr>
      <w:r>
        <w:rPr>
          <w:rFonts w:ascii="Times New Roman" w:hAnsi="Times New Roman" w:eastAsia="Times New Roman" w:cs="Times New Roman"/>
        </w:rPr>
        <w:t>Kita juga menguji tiga langkah yang diusulkan itu dengan pedoman alkitabiah mengenai ciri-ciri masing-masing dari ketiga langkah tersebut. Ketiga langkah itu berulang kali dilambangkan dalam Firman Allah. Mereka adalah ketiga malaikat; mereka adalah pelataran, tempat kudus, dan Tempat Mahakudus; mereka adalah pekerjaan Roh Kudus dalam meyakinkan akan dosa, kebenaran, dan penghakiman. Mengidentifikasi Hari Raya Sangkakala, kenaikan, dan Hari Pendamaian sebagai ketiga langkah itu menuntut agar setiap langkah selaras dengan kesaksian alkitabiah yang telah ditegakkan.</w:t>
      </w:r>
    </w:p>
    <w:p>
      <w:pPr>
        <w:pStyle w:val="ArticleBody"/>
        <w:jc w:val="left"/>
      </w:pPr>
      <w:r>
        <w:rPr>
          <w:rFonts w:ascii="Times New Roman" w:hAnsi="Times New Roman" w:eastAsia="Times New Roman" w:cs="Times New Roman"/>
        </w:rPr>
        <w:t>Betele li nsoni ye nsangu ya kukelemuka, mpe ikangami na anzelu wa ntete yina kebelela nde: “Banga Nzambi.” Kunataka ya Klisto na zulu kele kidimbu ya nkembo ya Kwisa na Yandi ya Zole, mpamba te nsangu ya zole ya anzelu wa ntete kele nde: “Pesa Yandi nkembo.” Kilumbu ya Mvulusu kele kidimbu ya lufundusu, mpe nsangu ya tatu ya anzelu wa ntete kele nde: “Ngunga ya lufundusu na Yandi me kuma.” Kele na banzila mingi ya kuzabisa nde bikalulu ya kimprofete ya matambi tatu na kidimbu ya nzila na nsuka ya nsungi ya Pantekoti kele kumonisa matambi tatu ya nsangu ya mbote ya mvula na mvula, kisika bantu mingi “kebasikisamaka, kebakomaka mpembe mpe ketiamaka na mimeseno.”</w:t>
      </w:r>
    </w:p>
    <w:p>
      <w:pPr>
        <w:pStyle w:val="ArticleBody"/>
        <w:jc w:val="left"/>
      </w:pPr>
      <w:r>
        <w:rPr>
          <w:rFonts w:ascii="Times New Roman" w:hAnsi="Times New Roman" w:eastAsia="Times New Roman" w:cs="Times New Roman"/>
        </w:rPr>
        <w:t>Ka ngel, u ka bona gore mo waymark ya ntlha ya dikgato tse tharo go neelwa tlhabelo ya maungo a ntlha ya barele, mme mo waymark ya bofelo ya dikgato tse tharo go neelwa tlhabelo ya maungo a ntlha ya korong. Ka jalo o ka boela wa bona gore dikgato tse tharo tsa alpha tsa paka ya Pentekosete di supa senkgwe se se senang sebete, mme waymark ya omega ya dikgato tse tharo e supa senkgwe se se nang le sebete. O ka ba wa bona gape gore mo waymark ya dikgato tse tharo kwa tshimologong ke fa Keresete a neng a tsholediwa godimo gore a gogele batho botlhe kwa go ene, mme mo waymark ya bofelo ya dikgato tse tharo folaga ya ba lekgolo le masome a manè le bonè a sekete e tsholediwa godimo gore e gogele Baditšhaba.</w:t>
      </w:r>
    </w:p>
    <w:p>
      <w:pPr>
        <w:pStyle w:val="ArticleBody"/>
        <w:jc w:val="left"/>
      </w:pPr>
      <w:r>
        <w:rPr>
          <w:rFonts w:ascii="Times New Roman" w:hAnsi="Times New Roman" w:eastAsia="Times New Roman" w:cs="Times New Roman"/>
        </w:rPr>
        <w:t>Umphostoli wokuqala nowesithathu bangumphostoli ofanayo ezingeni lesiprofetho, ngoba owokuqala uyisiqalo—kanti owesithathu uyisiphetho. Umphostoli wokuqala, ongu-alpha, umemezela ukuvulwa kwesahlulelo, kanti umphostoli wokugcina, ongu-omega, umemezela ukuvalwa kwesahlulelo. Umlayezo womphostoli wokuqala wanikwa amandla ngokugcwaliseka kwe-Islam ngo-Agasti 11, 1840, kanti umphostoli wesithathu wanikwa amandla ngokugcwaliseka kwe-Islam ngo-9/11. UDadewethu White usazisa ukuthi umsebenzi wabo bobabili, umphostoli wokuqala nowesithathu, kwakuwukukhanyisa umhlaba ngenkazimulo yawo. Abanye ofakazi baningi, futhi banikeza ubufakazi obanele bokuhlonza isakhiwo senkathi yePentekoste njengoba sibekiwe ezinsukwini ezingamashumi amahlanu kusukela ekuvukeni kukaKristu kuze kube yiPentekoste, kanye namavesi angamashumi amabili nambili okuqala kaLevitikusi amashumi amabili nantathu, namavesi angamashumi amabili nambili okugcina kaLevitikusi amashumi amabili nantathu. Phakathi kwezimpawu ezimbili zomgwaqo, eziyisibonakaliso somgwaqo sezinyathelo ezintathu ezilandelwa yizinsuku ezinhlanu, kukhona inkathi yezinsuku ezingamashumi amathathu emele umphostoli wesibili.</w:t>
      </w:r>
    </w:p>
    <w:p>
      <w:pPr>
        <w:pStyle w:val="ArticleBody"/>
        <w:jc w:val="left"/>
      </w:pPr>
      <w:r>
        <w:rPr>
          <w:rFonts w:ascii="Times New Roman" w:hAnsi="Times New Roman" w:eastAsia="Times New Roman" w:cs="Times New Roman"/>
        </w:rPr>
        <w:t>Tsela ya ntlha ya matshwao ya “dikgato tse tharo tse latelwang ke malatsi a matlhano” ke moengele wa ntlha, malatsi a le masome a mararo ke moengele wa bobedi, mme tsela ya bobedi ya letshwao ya “dikgato tse tharo tse latelwang ke malatsi a matlhano” ke moengele wa boraro. Dikgato tse tharo tse di akaretsa paka yotlhe ya Pentekoste go fitlha kwa Pentekosteng, e e leng yone e supang tshimologo ya malatsi a supa a moletlo wa Metlaagana, a a emelang tshololo ya pula ya morago mo nakong ya mathata a molao wa Tshipi, go simolola ka molao wa Tshipi kwa United States mme go tswelela go fitlha Mikaele a ema, mme nako ya tetla ya motho e a bo e tswalwa. Popego eno ke ya selegodimo, mme e tsala dikakanyo dingwe tse di bokete thata.</w:t>
      </w:r>
    </w:p>
    <w:p>
      <w:pPr>
        <w:pStyle w:val="ArticleHeading"/>
        <w:jc w:val="left"/>
      </w:pPr>
      <w:r>
        <w:rPr>
          <w:rFonts w:ascii="Arial" w:hAnsi="Arial" w:eastAsia="Arial" w:cs="Arial"/>
        </w:rPr>
        <w:t>Pheko tše Kgwatha tse bohlokwa</w:t>
      </w:r>
    </w:p>
    <w:p>
      <w:pPr>
        <w:pStyle w:val="ArticleBody"/>
        <w:jc w:val="left"/>
      </w:pPr>
      <w:r>
        <w:rPr>
          <w:rFonts w:ascii="Times New Roman" w:hAnsi="Times New Roman" w:eastAsia="Times New Roman" w:cs="Times New Roman"/>
        </w:rPr>
        <w:t>Jelaslah bahwa penanda jalan yang dilambangkan oleh ‘nafiri, kenaikan, dan penghakiman’ itu ialah ujian litmus dan ujian yang ketiga. Ujian yang ketiga sentiasa merupakan ujian litmus, tempat watak dinyatakan, tetapi tidak pernah dikembangkan.</w:t>
      </w:r>
    </w:p>
    <w:p>
      <w:pPr>
        <w:pStyle w:val="ArticleScripture"/>
        <w:jc w:val="left"/>
      </w:pPr>
      <w:r>
        <w:rPr>
          <w:rFonts w:ascii="Times New Roman" w:hAnsi="Times New Roman" w:eastAsia="Times New Roman" w:cs="Times New Roman"/>
        </w:rPr>
        <w:t>“Watak dinyatakan oleh suatu krisis. Apabila suara yang bersungguh-sungguh itu mengisytiharkan pada waktu tengah malam, ‘Lihatlah, mempelai lelaki datang; keluarlah kamu untuk menyongsong dia,’ gadis-gadis dara yang sedang tidur itu terjaga daripada tidur mereka, lalu terlihatlah siapakah yang telah membuat persiapan bagi peristiwa itu. Kedua-dua pihak didapati tidak bersedia akan kedatangannya, tetapi yang satu telah bersiap sedia menghadapi keadaan genting itu, sedangkan yang satu lagi didapati tanpa persiapan. Watak dinyatakan oleh keadaan. Keadaan-keadaan genting menyingkap mutu sebenar watak. Suatu malapetaka yang mendadak dan tidak disangka-sangka, suatu kehilangan orang yang dikasihi, atau suatu krisis, suatu penyakit atau penderitaan yang tidak dijangkakan, sesuatu yang membawa jiwa berhadapan langsung dengan maut, akan menyingkap hakikat batin watak yang sebenar. Akan dinyatakan sama ada terdapat iman yang sungguh-sungguh kepada janji-janji firman Tuhan ataupun tidak. Akan dinyatakan sama ada jiwa itu dipertahankan oleh kasih karunia ataupun tidak, sama ada ada minyak di dalam bejana bersama pelita itu.”</w:t>
      </w:r>
    </w:p>
    <w:p>
      <w:pPr>
        <w:pStyle w:val="ArticleScripture"/>
        <w:jc w:val="left"/>
      </w:pPr>
      <w:r>
        <w:rPr>
          <w:rFonts w:ascii="Times New Roman" w:hAnsi="Times New Roman" w:eastAsia="Times New Roman" w:cs="Times New Roman"/>
        </w:rPr>
        <w:t>“Masa pencobaan datang kepada semua orang. Bagaimanakah kita membawa diri di bawah ujian dan pembuktian dari Allah? Apakah pelita kita padam? atau masihkah kita menjaganya tetap menyala? Sudahkah kita siap menghadapi setiap keadaan darurat oleh hubungan kita dengan Dia yang penuh kasih karunia dan kebenaran? Kelima gadis bijaksana itu tidak dapat memberikan tabiat mereka kepada kelima gadis bodoh itu. Tabiat harus dibentuk oleh kita sebagai pribadi-pribadi.” Review and Herald, 17 Oktober 1895.</w:t>
      </w:r>
    </w:p>
    <w:p>
      <w:pPr>
        <w:pStyle w:val="ArticleBody"/>
        <w:jc w:val="left"/>
      </w:pPr>
      <w:r>
        <w:rPr>
          <w:rFonts w:ascii="Times New Roman" w:hAnsi="Times New Roman" w:eastAsia="Times New Roman" w:cs="Times New Roman"/>
        </w:rPr>
        <w:t>Apabila waymark perayaan trompet tiba, tabiatmu dimeteraikan untuk selama-lamanya, engkau ditinggikan sebagai panji-panji, dan dosa-dosamu dihapuskan untuk selama-lamanya. Tiga langkah itu melambangkan tiga aspek pemeteraian. Kedatangan pekabaran Seruan Tengah Malam menyatakan mereka yang mempunyai minyak dan yang ditinggikan sebagai panji-panji apabila dosa-dosa mereka disingkirkan. Pekabaran itu, pekerjaan itu, dan meterai itu semuanya adalah satu waymark. Itulah suatu waymark “yang membawa jiwa berhadapan muka dengan maut” oleh kerana suatu “malapetaka yang tidak disangka-sangka.” Trompet Islam melambangkan “malapetaka yang tidak disangka-sangka” itu. Pada ketika itu pekabaran, “Lihatlah, Mempelai datang,” diberitakan lima hari lebih awal daripada undang-undang Ahad, di mana pekabaran itu berubah menjadi seruan nyaring malaikat yang ketiga.</w:t>
      </w:r>
    </w:p>
    <w:p>
      <w:pPr>
        <w:pStyle w:val="ArticleBody"/>
        <w:jc w:val="left"/>
      </w:pPr>
      <w:r>
        <w:rPr>
          <w:rFonts w:ascii="Times New Roman" w:hAnsi="Times New Roman" w:eastAsia="Times New Roman" w:cs="Times New Roman"/>
        </w:rPr>
        <w:t>Likgato tše tharo tša waymark ke dikarolo tšeo di hlaolago go tswalelelwa ka leswao le go phagamišwa ga ba dikete tše lekgolo le masomenne a mane-ntši, pejana ga molao wa Sontaga. Go molaleng gore teko ya go lekola ya “diphalafala, go rotogela godimo, le kahlolo” e emetšwe ke kopano ya mešaša ya Exeter. Matšatši a mahlano magareng ga Letšatši la Poelano le Pentecost a emela matšatši a masome a tshela-tshela magareng ga mafelelo a kopano ya mešaša ya Exeter ka August 17 go fihla ka October 22, 1844, ge mojako o tswaletšwe. Matšatši ao a masome a tshela-tshela a histori ya ba Millerite a swantšha mehla ya bofelo; gomme tabeng ye, a swantšha kgoeletšo ya molaetša wa Sello sa Gare ga Bošego ka ba dikete tše lekgolo le masomenne a mane-ntši.</w:t>
      </w:r>
    </w:p>
    <w:p>
      <w:pPr>
        <w:pStyle w:val="ArticleBody"/>
        <w:jc w:val="left"/>
      </w:pPr>
      <w:r>
        <w:rPr>
          <w:rFonts w:ascii="Times New Roman" w:hAnsi="Times New Roman" w:eastAsia="Times New Roman" w:cs="Times New Roman"/>
        </w:rPr>
        <w:t>Lima ari ma Pentecost, en’ara pe ruab cahi wa ari koitumokab Millerites kotoborjinon abar nebo bo Kipkoimet ne bo Aeng’ani, ko nebo kaa kiimwogikab konyit ne bo Kristo koit nebo Jerusalem. Kaatit ne bo somokab koeetok atauen, en’ bo pororyetab baorunet, ne bo baorunetab tisap, kot ne bo Islam en siengik che bo kesir, ago kochul ne bo Kristo koit nebo Jerusalem kiikoni moing’ che bo kwony.</w:t>
      </w:r>
    </w:p>
    <w:p>
      <w:pPr>
        <w:pStyle w:val="ArticleBody"/>
        <w:jc w:val="left"/>
      </w:pPr>
      <w:r>
        <w:rPr>
          <w:rFonts w:ascii="Times New Roman" w:hAnsi="Times New Roman" w:eastAsia="Times New Roman" w:cs="Times New Roman"/>
        </w:rPr>
        <w:t>Secara nubuatan, hal ini menunjukkan bahawa pelepasan keledai itu menandakan permulaan masuknya dengan kemenangan, iaitu Seruan Tengah Malam. Nubuatan Alkitab harus diterapkan pada hari-hari terakhir kepada kerajaan keenam dalam nubuatan Alkitab—binatang dari bumi, iaitu Amerika Syarikat. Islam akan memukul Amerika Syarikat, sebagaimana yang dilakukannya pada 9/11, sekali gus menandakan permulaan pemakluman Seruan Tengah Malam dengan suatu serangan besar terhadap Amerika Syarikat oleh Islam, dan pengakhiran pemakluman Seruan Tengah Malam dengan satu lagi serangan besar terhadap Amerika Syarikat oleh Islam, kerana Yesus sentiasa menggambarkan pengakhiran sesuatu perkara dengan permulaannya.</w:t>
      </w:r>
    </w:p>
    <w:p>
      <w:pPr>
        <w:pStyle w:val="ArticleBody"/>
        <w:jc w:val="left"/>
      </w:pPr>
      <w:r>
        <w:rPr>
          <w:rFonts w:ascii="Times New Roman" w:hAnsi="Times New Roman" w:eastAsia="Times New Roman" w:cs="Times New Roman"/>
        </w:rPr>
        <w:t>Molaetsa wa Pentekoste ke molaetsa wa mokgoši o mogolo, gomme mokgoši o mogolo ke feela go oketšega ga molaetsa wa Mokgoši wa Gare ga Bošego. Historing ya Bamillereite Mokgoši wa Gare ga Bošego o fedile ge mojako o tswalelwa ka la 22 October, 1844, gomme o fela ge mojako o tswalelwa molaong wa Lamorena mehleng ya bofelo. Ka Pentekoste Petro o ile a tsebatša molaetsa wa Joele, gomme Pentekoste ke bofelo bja omega bja Mokgoši wa Gare ga Bošego, ka gona mathomo a alpha a Mokgoši wa Gare ga Bošego Petro, ka bohlokwa bja boporofeta, le yena o swanetše go ba a tšweletša molaetsa wa Joele. Mokgošing wa Gare ga Bošego Petro o go Ditiro kgaolo ya bobedi, ka phapošing ya godimo ka iri ya boraro, gomme ka lona letšatši leo ka iri ya senyane o ka tempeleng a tsebatša molaetsa wa Joele.</w:t>
      </w:r>
    </w:p>
    <w:p>
      <w:pPr>
        <w:pStyle w:val="ArticleBody"/>
        <w:jc w:val="left"/>
      </w:pPr>
      <w:r>
        <w:rPr>
          <w:rFonts w:ascii="Times New Roman" w:hAnsi="Times New Roman" w:eastAsia="Times New Roman" w:cs="Times New Roman"/>
        </w:rPr>
        <w:t>Peter ke sesupo sa ba dikete di lekgolo le masome a mane le nne kwa Pentekoste, e leng bokhutlo jwa Sello sa Bosigogare, gape ke sesupo sa ba dikete di lekgolo le masome a mane le nne kwa tshimologong ya Sello sa Bosigogare. Go kanngwa sekano le go emisiwa ga ba dikete di lekgolo le masome a mane le nne go simolola ka go gololwa ga esele fa Boislamo bo itaya. Fa ba-Millerite ba tswa mo pokanong ya kampo ya Exeter, ba ne ba rwala molaetsa jaaka lekhubu le legolo la lewatle, mme ka sesupo ba ne ba tshwantsha ba dikete di lekgolo le masome a mane le nne ba ba boeletsang maitemogelo ao.</w:t>
      </w:r>
    </w:p>
    <w:p>
      <w:pPr>
        <w:pStyle w:val="ArticleBody"/>
        <w:jc w:val="left"/>
      </w:pPr>
      <w:r>
        <w:rPr>
          <w:rFonts w:ascii="Times New Roman" w:hAnsi="Times New Roman" w:eastAsia="Times New Roman" w:cs="Times New Roman"/>
        </w:rPr>
        <w:t>Tshenzhelo itshi i dzhena nga maanḓa musi ni tshi ṱhogomela uri Petro u imela avho vha ḓivhadzaho mulaedza wa Khuliso ya Vhusiku ha vhukati kha tshiga tsha litmus na mulingo wa vhuraru wa tshifhinga tsha Pentekosta. Awara ya vhuraru ya Petro ngei Pentekosta i mu vhea lufherani lwa nṱha, nahone lufhera lwa nṱha lu dovha lwa vha maḓuvha a fumi a u ranga Pentekosta. Mulingo wa vhuvhili wa tshifhinga tsha Pentekosta ndi mulingo wa thembele wa maḓuvha a furaru une wa tevhela mulingo wa mutheo. Mulingo wa vhuvhili wa thembele u ṱoḓa uri vha fulufhedzeaho vha dzhene nga lutendo fhethu Hukhethwa-hukhethwa, hune zwivhi zwavho zwa thuthwa, nahone hune vha dzuliswa nga lutendo na Kristo fhethu ha ṱaḓulu. Bugu ya Mishumo i ri ḓivhadza uri Petro o thoma pfunzo yawe kha bugu ya Yoele nga awara ya vhuraru lufherani lwa nṱha, zwenezwo nga awara ya vhuṱahe o vha e thembeleni.</w:t>
      </w:r>
    </w:p>
    <w:p>
      <w:pPr>
        <w:pStyle w:val="ArticleScripture"/>
        <w:jc w:val="left"/>
      </w:pPr>
      <w:r>
        <w:rPr>
          <w:rFonts w:ascii="Times New Roman" w:hAnsi="Times New Roman" w:eastAsia="Times New Roman" w:cs="Times New Roman"/>
        </w:rPr>
        <w:t>Tetapi Petrus, berdiri bersama-sama dengan kesebelas rasul itu, mengangkat suaranya dan berkata kepada mereka, “Hai kamu orang-orang Yudea, dan kamu semua yang diam di Yerusalem, ketahuilah hal ini dan dengarkanlah perkataanku: Sebab mereka ini tidak mabuk, seperti yang kamu sangka, karena hari baru pukul sembilan. Melainkan inilah yang telah difirmankan oleh nabi Yoel. … Adapun Petrus dan Yohanes naik bersama-sama ke Bait Suci pada waktu sembahyang, yaitu pukul tiga petang.” Kisah Para Rasul 2:14–16; 3:1.</w:t>
      </w:r>
    </w:p>
    <w:p>
      <w:pPr>
        <w:pStyle w:val="ArticleBody"/>
        <w:jc w:val="left"/>
      </w:pPr>
      <w:r>
        <w:rPr>
          <w:rFonts w:ascii="Times New Roman" w:hAnsi="Times New Roman" w:eastAsia="Times New Roman" w:cs="Times New Roman"/>
        </w:rPr>
        <w:t>Kristo o kokotlelwe mo sefapanong ka ura ya boraro, mme a swa ka ura ya borobongwe. Loso lwa gagwe, phitlho ya gagwe, le tsogo ya gagwe ke sesupo se le sengwe se se nang le dikgato di le tharo. Kgato ya boraro, letsatsi la maungo a ntlha, e simolola malatsi a le masome a matlhano a a khutlang kwa bokhutlong ka Pentekosete. Mo alfa ya paka ya Pentekosete ura ya boraro le ura ya borobongwe di emela phapano e e tlhomologileng, gonne Kristo o ne a tshela ka ura ya boraro mme a sule ka ura ya borobongwe. Petere o ne a le mo phaposing e e kwa godimo ka ura ya boraro, mme a le mo tempeleng ka ura ya borobongwe.</w:t>
      </w:r>
    </w:p>
    <w:p>
      <w:pPr>
        <w:pStyle w:val="ArticleBody"/>
        <w:jc w:val="left"/>
      </w:pPr>
      <w:r>
        <w:rPr>
          <w:rFonts w:ascii="Times New Roman" w:hAnsi="Times New Roman" w:eastAsia="Times New Roman" w:cs="Times New Roman"/>
        </w:rPr>
        <w:t>Nkhatsho wa Pentekoste wa masiku makumi nhanu yo kwetsima mikhanyo ya Kriste a wu ri nkhatsho wo kwetsima wa vuprofeta lowu a wu hlanganile hi ku kongoma ni vuprofeta bya malembe ya magidi mambirhi na madzana manharhu. A wu ri ni ku hlangana ka nkoka ngopfu-ngopfu ni vhiki ro hetelela ra malembe ya mune wa madzana na makume nhungu ra tiko ra Vayuda eka Daniyele kaye. Vhiki rero ro kwetsima, leri Kriste a tiyisiseke ntwanano ha rona, a ri avanyisiwe hi minkarhi mimbirhi leyi ringanaka ya masiku ya vuprofeta ya 1,260. Mbilu ya vhiki rero a ku ri xihambano. Xihambano xi kombisa nkarhi wa awara ya vunharhu ni ya vunkombo-mbirhi, naswona Petro hi Pentekoste u endla sweswo hi ndlela yoleyo. Hi lembe ra 34, emakumu ya vhiki rero ro kwetsima, loko Korneliyo a rhumile ku ya vitana Petro a huma eKhesariya Maritima, a ku ri awara ya vunkombo-mbirhi.</w:t>
      </w:r>
    </w:p>
    <w:p>
      <w:pPr>
        <w:pStyle w:val="ArticleScripture"/>
        <w:jc w:val="left"/>
      </w:pPr>
      <w:r>
        <w:rPr>
          <w:rFonts w:ascii="Times New Roman" w:hAnsi="Times New Roman" w:eastAsia="Times New Roman" w:cs="Times New Roman"/>
        </w:rPr>
        <w:t>Bó lɛ mɔɔ́ súgè lɛ́ kà Césarée, tɔ́ɔ ye Cornelius, kà kɛ kɛ́lɛdenmɔgɔ ba dɔ ye, kà bɔ taamali min bɛ́ wele Italie taamali. A ye mɔɔ́ sònna ye, kà siran Ala yɛrɛ la ni a somɔgɔw bɛɛ ye; a bɛ́ sɔn kɛ caya i ka mɔɔ́w ma, kà Ala daari tuma bɛɛ. A ye Ala ka mɛlɛka dɔ ye yèliko kɔnɔ, tile ka seginworowɔnna sɛgɛn kɔ́fɛ, kà na a fɛ, kà a fɔ a ye ko: «Cornelius.» Ni a ye a lajɛ, siranya ye a min, a ko: «Matigi, mun de?» A ko a ye: «I ka daariw ni i ka sɔnniw yé tɛ Ala ɲɛfɛ yé sariya dɔ ye i hakilina la. Nin sisan, i ka mɔɔ́w ci Joppa, ka mɔɔ́ dɔ wele Simon, min tɔ́ɔ tɛmɛnen ye Pierre.» Kɛlɛya Taabolo 10:1–5.</w:t>
      </w:r>
    </w:p>
    <w:p>
      <w:pPr>
        <w:pStyle w:val="ArticleBody"/>
        <w:jc w:val="left"/>
      </w:pPr>
      <w:r>
        <w:rPr>
          <w:rFonts w:ascii="Times New Roman" w:hAnsi="Times New Roman" w:eastAsia="Times New Roman" w:cs="Times New Roman"/>
        </w:rPr>
        <w:t>Keesho ya nalelo, Petro a kwenda likolo ya nzo mpo na kusambela pene na ngonga ya motoba.</w:t>
      </w:r>
    </w:p>
    <w:p>
      <w:pPr>
        <w:pStyle w:val="ArticleScripture"/>
        <w:jc w:val="left"/>
      </w:pPr>
      <w:r>
        <w:rPr>
          <w:rFonts w:ascii="Times New Roman" w:hAnsi="Times New Roman" w:eastAsia="Times New Roman" w:cs="Times New Roman"/>
        </w:rPr>
        <w:t>Keesokannya, ketika mereka sedang dalam perjalanan dan semakin mendekati kota itu, Petrus naik ke atas sotoh untuk berdoa kira-kira pada jam keenam. Lalu ia merasa sangat lapar dan ingin makan; tetapi sementara orang-orang sedang menyiapkan makanan, ia jatuh ke dalam suatu penglihatan rohani. Maka ia melihat langit terbuka dan suatu bejana turun kepadanya, seperti sehelai kain besar yang terikat pada keempat sudutnya dan diturunkan ke bumi. Di dalamnya terdapat segala macam binatang berkaki empat di bumi, binatang liar, binatang melata, dan burung-burung di udara. Lalu datanglah suatu suara kepadanya: “Bangunlah, Petrus, sembelihlah dan makanlah.” Tetapi Petrus berkata, “Sekali-kali tidak, Tuhan; sebab aku belum pernah memakan sesuatu pun yang najis atau haram.” Maka suara itu berbicara lagi kepadanya untuk kedua kalinya: “Apa yang telah disucikan Allah, janganlah engkau nyatakan haram.” Hal ini terjadi tiga kali, lalu bejana itu terangkat kembali ke langit. Kisah Para Rasul 10:9–16.</w:t>
      </w:r>
    </w:p>
    <w:p>
      <w:pPr>
        <w:pStyle w:val="ArticleBody"/>
        <w:jc w:val="left"/>
      </w:pPr>
      <w:r>
        <w:rPr>
          <w:rFonts w:ascii="Times New Roman" w:hAnsi="Times New Roman" w:eastAsia="Times New Roman" w:cs="Times New Roman"/>
        </w:rPr>
        <w:t>Leeto la gore Petro a tle kwa Kesarea le diragala ka ura ya boferabongwe, fa moengele a goroga go bua le Korenelio. Korenelio o emela bana ba bangwe ba Modimo ba ba biletsoang go tswa Babelona ka nako ya molao wa Tshipi. Moengele yo o gorogang ka nako ya molao wa Tshipi ke lentswe la bobedi la Tshenolo lesome le boferabobedi, yo o bitsang ba ba sa ntseng ba le mo Babelona gore ba tshabe. Petro ke ba ba dikete di lekgolo le masome a mane le bonè, mme Korenelio ke badiri ba ura ya bolesome le bongwe, ba ba emelwang kwa go Petro e le diphologolo tse di sa itshekang. Kamano ya Petro le Korenelio ke kamano ya Tshenolo supa, koo ba ba dikete di lekgolo le masome a mane le bonè ba supiwang ba golagane le bontsintsi jo bogolo. Petro o ne a laelwa gararo gore a eme, a bolaye, mme a je. Jaaka ba ba dikete di lekgolo le masome a mane le bonè, pitso e e tswang kwa go Korenelio ke yone fa folaga e laelwa go ema.</w:t>
      </w:r>
    </w:p>
    <w:p>
      <w:pPr>
        <w:pStyle w:val="ArticleBody"/>
        <w:jc w:val="left"/>
      </w:pPr>
      <w:r>
        <w:rPr>
          <w:rFonts w:ascii="Times New Roman" w:hAnsi="Times New Roman" w:eastAsia="Times New Roman" w:cs="Times New Roman"/>
        </w:rPr>
        <w:t>Kornelius berada di Kaisarea Maritima, yang kadang-kadang disebut Kaisarea di tepi laut. Wahyu pasal tujuh belas memberitahukan kepada kita bahwa “air-air” itu “adalah bangsa-bangsa, dan orang banyak, dan kaum, dan bahasa-bahasa.” Air-air itu adalah mereka yang berada di luar gereja Allah, dan dalam kitab Wahyu maupun dalam penglihatan Petrus tentang binatang-binatang najis, angka empat melambangkan seluruh dunia. Empat macam binatang ada dalam penglihatan Petrus, dan semuanya turun dalam suatu kain yang dipegang pada keempat penjuru kain itu. Hubungan Petrus dengan Kornelius juga digambarkan oleh Nuh dan binatang-binatang yang masuk ke dalam bahtera.</w:t>
      </w:r>
    </w:p>
    <w:p>
      <w:pPr>
        <w:pStyle w:val="ArticleBody"/>
        <w:jc w:val="left"/>
      </w:pPr>
      <w:r>
        <w:rPr>
          <w:rFonts w:ascii="Times New Roman" w:hAnsi="Times New Roman" w:eastAsia="Times New Roman" w:cs="Times New Roman"/>
        </w:rPr>
        <w:t>Peter berada di Yope, yang bermaksud “terang dan indah,” kerana sebagai lambang bagi seratus empat puluh empat ribu, Peter ialah panji yang terang dan indah bagi bangsa-bangsa bukan Yahudi. Pada jam kesembilan, bangsa-bangsa bukan Yahudi terjaga kepada panji itu yang dikenal pasti oleh Sister White sebagai Sabat, hukum Tuhan, pekabaran malaikat ketiga, dan para penginjil di seluruh dunia yang membawa pekabaran akhir zaman. Kornelius telah dibangunkan kepada panji itu apabila malaikat itu tiba pada jam kesembilan di Kaisarea di tepi laut. Pekabaran pada undang-undang Ahad Pentakosta itu kemudian pergi kepada dunia—laut.</w:t>
      </w:r>
    </w:p>
    <w:p>
      <w:pPr>
        <w:pStyle w:val="ArticleBody"/>
        <w:jc w:val="left"/>
      </w:pPr>
      <w:r>
        <w:rPr>
          <w:rFonts w:ascii="Times New Roman" w:hAnsi="Times New Roman" w:eastAsia="Times New Roman" w:cs="Times New Roman"/>
        </w:rPr>
        <w:t>Pengangkatan panji itu juga digambarkan sebagai rumah Tuhan yang diangkat tinggi di atas gunung-gunung, dan Petrus sedang berdoa di atas bumbung kota Yope yang indah dan terang itu, pada jam keenam, tepat sebelum undang-undang hari Ahad pada jam kesembilan. Apabila seratus empat puluh empat ribu dimeteraikan, keadaan krisis di dalam dunia akan mendorong anak-anak Allah yang lain, yang masih berada di Babel, untuk mencari terang. Mereka dipimpin untuk menemukan Petrus di atas rumah di Yope.</w:t>
      </w:r>
    </w:p>
    <w:p>
      <w:pPr>
        <w:pStyle w:val="ArticleBody"/>
        <w:jc w:val="left"/>
      </w:pPr>
      <w:r>
        <w:rPr>
          <w:rFonts w:ascii="Times New Roman" w:hAnsi="Times New Roman" w:eastAsia="Times New Roman" w:cs="Times New Roman"/>
        </w:rPr>
        <w:t>Peter juga berada di Kaisarea Filipi dalam Matius pasal enam belas. Kaisarea Filipi di kaki Gunung Hermon memiliki nama yang sama dengan Kaisarea di tepi laut, namun terdapat perbedaan yang jelas karena yang satu adalah kota di darat dan yang lain di laut. Penyaliban Kristus pada jam ketiga dan kematian-Nya pada jam kesembilan menandai suatu pertentangan yang tegas antara hidup dan mati. Petrus pada hari Pentakosta pada jam ketiga dan jam kesembilan menandai suatu pertentangan yang tegas dari ruang atas sampai ke Bait Allah. Kaisarea di darat atau Kaisarea di laut melambangkan pertentangan nubuatan yang perlu antara jam ketiga dan jam kesembilan, tetapi tidak ada rujukan langsung kepada jam ketiga ketika Petrus berada di Kaisarea Filipi. Atas kesaksian dua atau tiga orang, suatu perkara diteguhkan, dan melalui jam ketiga dan jam kesembilan pada salib, dan juga pada hari Pentakosta, kedua gambaran itu diwakili oleh satu pribadi, baik Kristus yang hidup maupun yang di dalam kubur, ataupun Petrus di ruang atas maupun di Bait Allah.</w:t>
      </w:r>
    </w:p>
    <w:p>
      <w:pPr>
        <w:pStyle w:val="ArticleBody"/>
        <w:jc w:val="left"/>
      </w:pPr>
      <w:r>
        <w:rPr>
          <w:rFonts w:ascii="Times New Roman" w:hAnsi="Times New Roman" w:eastAsia="Times New Roman" w:cs="Times New Roman"/>
        </w:rPr>
        <w:t>Ubufakazi bwa gatatu bw’igihe cya gatatu n’icya cyenda ku Kesariya zombi bugaragaza Petero nk’umuntu w’ingenzi mu bihe byombi, nk’uko Kristo yari uwo mu ntangiriro y’igihe cya Pentekote na Petero akaba uwo ku iherezo ry’icyo gihe nyine. Umuntu wa alpha wo ku isaha ya gatatu ni we muntu wa omega wo ku isaha ya cyenda, bigatanga ubuhamya bumwe ko Kesariya ya Filipo ari yo alpha y’izo Kesariya zombi. Ubuhamya bwa kabiri ni uko izina ry’imijyi yombi ari rimwe, bityo izina ry’umuntu w’ingenzi n’izina ry’umujyi bikaba ari bimwe. Ubuhamya bwa gatatu ni itandukaniro riri hagati y’ubutaka n’inyanja. Igihe Petero yari i Kesariya ya Filipo, hari ku isaha ya gatatu. Aha ni ho ubutumwa burushaho kuba uburemere.</w:t>
      </w:r>
    </w:p>
    <w:p>
      <w:pPr>
        <w:pStyle w:val="ArticleBody"/>
        <w:jc w:val="left"/>
      </w:pPr>
      <w:r>
        <w:rPr>
          <w:rFonts w:ascii="Times New Roman" w:hAnsi="Times New Roman" w:eastAsia="Times New Roman" w:cs="Times New Roman"/>
        </w:rPr>
        <w:t>Tɔɔ́ yɛn kɛ yɛbɛsɔ́ mfinimfini nkurow mmienu a wɔwɔ din korɔ no mu, na saa na yɛreyɛ no; nanso yɛde dɔnhwerɛ a ɛtɔ so mmiɛnsa ne dɔnhwerɛ a ɛtɔ so nkron no ka dwumadie no ho nso, gyina Kristo adanseɛ a ɔde maa wɔ asɛnnua no so ne Petro deɛ a ɔde maa Pentekoste no so. Sɛ yɛde nsensanee mmiɛnsa no bom a; Kristo ne ne dɔnhwerɛ a ɛtɔ so mmiɛnsa ne nkron, Petro wɔ Pentekoste ne ne dɔnhwerɛ a ɛtɔ so mmiɛnsa ne nkron no—yɛde dɔnhwerɛ a ɛtɔ so mmiɛnsa no si hɔ wɔ Kaesarea Filipi. Nkɔmhyɛ mu adwene korɔ no ara na ɛsɛ sɛ wɔde di dwuma wɔ Kornelio ho wɔ dɔnhwerɛ a ɛtɔ so nkron no, Petro ho wɔ dɔnhwerɛ a ɛtɔ so nsia no, na afei Petro wɔ Kaesarea Filipi wɔ dɔnhwerɛ a ɛtɔ so mmiɛnsa no.</w:t>
      </w:r>
    </w:p>
    <w:p>
      <w:pPr>
        <w:pStyle w:val="ArticleBody"/>
        <w:jc w:val="left"/>
      </w:pPr>
      <w:r>
        <w:rPr>
          <w:rFonts w:ascii="Times New Roman" w:hAnsi="Times New Roman" w:eastAsia="Times New Roman" w:cs="Times New Roman"/>
        </w:rPr>
        <w:t>Petru ezali na bilembo nyonso misato ya nzela; Korneyo azali elongo na Petru na ngonga ya motoba mpe ya libwa, kasi te na ngonga ya misato na Kaisaria Filipi. Molongo yango ekangami esika moko, mpo ete litambe na litambe mokomoko ezali, na kolandana, ngonga ya misato, ya motoba, mpe ya libwa, longwa na Kaisaria Filipi kino na Yope, mpe kino na Kaisaria Maritima. Bakaisaria nyonso mibale bazalaki na misisa ya mimeseno na bango ekangami na Grèce mpe na Roma; kasi bokeseni ya Kaisaria Filipi ezalaki ete ezalaki komonisa bonsomi ya bopagano ya mosika mpe ya kobombama na mayele ya bilimu, mpe Kaisaria pembeni ya mbu ezalaki esika ya mombongo mpe ya bokambi, esangisaki mimeseno ya Grèce na boyangeli ya Roma. Kaisaria Filipi ezalaki elembo ya bokonzi ya lingomba, mpe Kaisaria Maritima ya bokonzi ya leta.</w:t>
      </w:r>
    </w:p>
    <w:p>
      <w:pPr>
        <w:pStyle w:val="ArticleBody"/>
        <w:jc w:val="left"/>
      </w:pPr>
      <w:r>
        <w:rPr>
          <w:rFonts w:ascii="Myanmar Text" w:hAnsi="Myanmar Text" w:eastAsia="Myanmar Text" w:cs="Myanmar Text"/>
        </w:rPr>
        <w:t>လေကဲသရိမှ</w:t>
      </w:r>
      <w:r>
        <w:rPr>
          <w:rFonts w:ascii="Times New Roman" w:hAnsi="Times New Roman" w:eastAsia="Times New Roman" w:cs="Times New Roman"/>
        </w:rPr>
        <w:t xml:space="preserve"> </w:t>
      </w:r>
      <w:r>
        <w:rPr>
          <w:rFonts w:ascii="Myanmar Text" w:hAnsi="Myanmar Text" w:eastAsia="Myanmar Text" w:cs="Myanmar Text"/>
        </w:rPr>
        <w:t>လေကဲသရိသို့</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မျဉ်းကြောင်း၌</w:t>
      </w:r>
      <w:r>
        <w:rPr>
          <w:rFonts w:ascii="Times New Roman" w:hAnsi="Times New Roman" w:eastAsia="Times New Roman" w:cs="Times New Roman"/>
        </w:rPr>
        <w:t xml:space="preserve"> </w:t>
      </w:r>
      <w:r>
        <w:rPr>
          <w:rFonts w:ascii="Myanmar Text" w:hAnsi="Myanmar Text" w:eastAsia="Myanmar Text" w:cs="Myanmar Text"/>
        </w:rPr>
        <w:t>ယော်ပ္ပေသည်</w:t>
      </w:r>
      <w:r>
        <w:rPr>
          <w:rFonts w:ascii="Times New Roman" w:hAnsi="Times New Roman" w:eastAsia="Times New Roman" w:cs="Times New Roman"/>
        </w:rPr>
        <w:t xml:space="preserve"> </w:t>
      </w:r>
      <w:r>
        <w:rPr>
          <w:rFonts w:ascii="Myanmar Text" w:hAnsi="Myanmar Text" w:eastAsia="Myanmar Text" w:cs="Myanmar Text"/>
        </w:rPr>
        <w:t>အဆင့်သုံးဆင့်အနက်</w:t>
      </w:r>
      <w:r>
        <w:rPr>
          <w:rFonts w:ascii="Times New Roman" w:hAnsi="Times New Roman" w:eastAsia="Times New Roman" w:cs="Times New Roman"/>
        </w:rPr>
        <w:t xml:space="preserve"> </w:t>
      </w:r>
      <w:r>
        <w:rPr>
          <w:rFonts w:ascii="Myanmar Text" w:hAnsi="Myanmar Text" w:eastAsia="Myanmar Text" w:cs="Myanmar Text"/>
        </w:rPr>
        <w:t>အလယ်အဆင့်ဖြစ်သည်။</w:t>
      </w:r>
      <w:r>
        <w:rPr>
          <w:rFonts w:ascii="Times New Roman" w:hAnsi="Times New Roman" w:eastAsia="Times New Roman" w:cs="Times New Roman"/>
        </w:rPr>
        <w:t xml:space="preserve"> </w:t>
      </w:r>
      <w:r>
        <w:rPr>
          <w:rFonts w:ascii="Myanmar Text" w:hAnsi="Myanmar Text" w:eastAsia="Myanmar Text" w:cs="Myanmar Text"/>
        </w:rPr>
        <w:t>အဆင့်သုံးဆင့်ကို</w:t>
      </w:r>
      <w:r>
        <w:rPr>
          <w:rFonts w:ascii="Times New Roman" w:hAnsi="Times New Roman" w:eastAsia="Times New Roman" w:cs="Times New Roman"/>
        </w:rPr>
        <w:t xml:space="preserve"> </w:t>
      </w:r>
      <w:r>
        <w:rPr>
          <w:rFonts w:ascii="Myanmar Text" w:hAnsi="Myanmar Text" w:eastAsia="Myanmar Text" w:cs="Myanmar Text"/>
        </w:rPr>
        <w:t>တတိယနာရီ၊</w:t>
      </w:r>
      <w:r>
        <w:rPr>
          <w:rFonts w:ascii="Times New Roman" w:hAnsi="Times New Roman" w:eastAsia="Times New Roman" w:cs="Times New Roman"/>
        </w:rPr>
        <w:t xml:space="preserve"> </w:t>
      </w:r>
      <w:r>
        <w:rPr>
          <w:rFonts w:ascii="Myanmar Text" w:hAnsi="Myanmar Text" w:eastAsia="Myanmar Text" w:cs="Myanmar Text"/>
        </w:rPr>
        <w:t>ဆဋ္ဌမနာရီနှင့်</w:t>
      </w:r>
      <w:r>
        <w:rPr>
          <w:rFonts w:ascii="Times New Roman" w:hAnsi="Times New Roman" w:eastAsia="Times New Roman" w:cs="Times New Roman"/>
        </w:rPr>
        <w:t xml:space="preserve"> </w:t>
      </w:r>
      <w:r>
        <w:rPr>
          <w:rFonts w:ascii="Myanmar Text" w:hAnsi="Myanmar Text" w:eastAsia="Myanmar Text" w:cs="Myanmar Text"/>
        </w:rPr>
        <w:t>နဝမနာရီတို့ဖြင့်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ပင်လယ်ကမ်းခြေရှိ</w:t>
      </w:r>
      <w:r>
        <w:rPr>
          <w:rFonts w:ascii="Times New Roman" w:hAnsi="Times New Roman" w:eastAsia="Times New Roman" w:cs="Times New Roman"/>
        </w:rPr>
        <w:t xml:space="preserve"> </w:t>
      </w:r>
      <w:r>
        <w:rPr>
          <w:rFonts w:ascii="Myanmar Text" w:hAnsi="Myanmar Text" w:eastAsia="Myanmar Text" w:cs="Myanmar Text"/>
        </w:rPr>
        <w:t>လေကဲသရိ၌</w:t>
      </w:r>
      <w:r>
        <w:rPr>
          <w:rFonts w:ascii="Times New Roman" w:hAnsi="Times New Roman" w:eastAsia="Times New Roman" w:cs="Times New Roman"/>
        </w:rPr>
        <w:t xml:space="preserve"> </w:t>
      </w:r>
      <w:r>
        <w:rPr>
          <w:rFonts w:ascii="Myanmar Text" w:hAnsi="Myanmar Text" w:eastAsia="Myanmar Text" w:cs="Myanmar Text"/>
        </w:rPr>
        <w:t>နဝမနာရီသည်</w:t>
      </w:r>
      <w:r>
        <w:rPr>
          <w:rFonts w:ascii="Times New Roman" w:hAnsi="Times New Roman" w:eastAsia="Times New Roman" w:cs="Times New Roman"/>
        </w:rPr>
        <w:t xml:space="preserve"> </w:t>
      </w:r>
      <w:r>
        <w:rPr>
          <w:rFonts w:ascii="Myanmar Text" w:hAnsi="Myanmar Text" w:eastAsia="Myanmar Text" w:cs="Myanmar Text"/>
        </w:rPr>
        <w:t>ဧဝံဂေလိတရားကို</w:t>
      </w:r>
      <w:r>
        <w:rPr>
          <w:rFonts w:ascii="Times New Roman" w:hAnsi="Times New Roman" w:eastAsia="Times New Roman" w:cs="Times New Roman"/>
        </w:rPr>
        <w:t xml:space="preserve"> </w:t>
      </w:r>
      <w:r>
        <w:rPr>
          <w:rFonts w:ascii="Myanmar Text" w:hAnsi="Myanmar Text" w:eastAsia="Myanmar Text" w:cs="Myanmar Text"/>
        </w:rPr>
        <w:t>တပါးအမျိုးသားများထံသို့</w:t>
      </w:r>
      <w:r>
        <w:rPr>
          <w:rFonts w:ascii="Times New Roman" w:hAnsi="Times New Roman" w:eastAsia="Times New Roman" w:cs="Times New Roman"/>
        </w:rPr>
        <w:t xml:space="preserve"> </w:t>
      </w:r>
      <w:r>
        <w:rPr>
          <w:rFonts w:ascii="Myanmar Text" w:hAnsi="Myanmar Text" w:eastAsia="Myanmar Text" w:cs="Myanmar Text"/>
        </w:rPr>
        <w:t>ရောက်ရှိသွားသော</w:t>
      </w:r>
      <w:r>
        <w:rPr>
          <w:rFonts w:ascii="Times New Roman" w:hAnsi="Times New Roman" w:eastAsia="Times New Roman" w:cs="Times New Roman"/>
        </w:rPr>
        <w:t xml:space="preserve"> Sunday law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ထိုအချိန်မတိုင်မီ</w:t>
      </w:r>
      <w:r>
        <w:rPr>
          <w:rFonts w:ascii="Times New Roman" w:hAnsi="Times New Roman" w:eastAsia="Times New Roman" w:cs="Times New Roman"/>
        </w:rPr>
        <w:t xml:space="preserve"> </w:t>
      </w:r>
      <w:r>
        <w:rPr>
          <w:rFonts w:ascii="Myanmar Text" w:hAnsi="Myanmar Text" w:eastAsia="Myanmar Text" w:cs="Myanmar Text"/>
        </w:rPr>
        <w:t>သုံးနာရီအလို၌၊</w:t>
      </w:r>
      <w:r>
        <w:rPr>
          <w:rFonts w:ascii="Times New Roman" w:hAnsi="Times New Roman" w:eastAsia="Times New Roman" w:cs="Times New Roman"/>
        </w:rPr>
        <w:t xml:space="preserve"> </w:t>
      </w:r>
      <w:r>
        <w:rPr>
          <w:rFonts w:ascii="Myanmar Text" w:hAnsi="Myanmar Text" w:eastAsia="Myanmar Text" w:cs="Myanmar Text"/>
        </w:rPr>
        <w:t>ဆဋ္ဌမနာရီတွင်</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တောက်ပ၍</w:t>
      </w:r>
      <w:r>
        <w:rPr>
          <w:rFonts w:ascii="Times New Roman" w:hAnsi="Times New Roman" w:eastAsia="Times New Roman" w:cs="Times New Roman"/>
        </w:rPr>
        <w:t xml:space="preserve"> </w:t>
      </w:r>
      <w:r>
        <w:rPr>
          <w:rFonts w:ascii="Myanmar Text" w:hAnsi="Myanmar Text" w:eastAsia="Myanmar Text" w:cs="Myanmar Text"/>
        </w:rPr>
        <w:t>ထွန်းလင်းသော</w:t>
      </w:r>
      <w:r>
        <w:rPr>
          <w:rFonts w:ascii="Times New Roman" w:hAnsi="Times New Roman" w:eastAsia="Times New Roman" w:cs="Times New Roman"/>
        </w:rPr>
        <w:t xml:space="preserve"> </w:t>
      </w:r>
      <w:r>
        <w:rPr>
          <w:rFonts w:ascii="Myanmar Text" w:hAnsi="Myanmar Text" w:eastAsia="Myanmar Text" w:cs="Myanmar Text"/>
        </w:rPr>
        <w:t>မြို့ဖြစ်သည့်</w:t>
      </w:r>
      <w:r>
        <w:rPr>
          <w:rFonts w:ascii="Times New Roman" w:hAnsi="Times New Roman" w:eastAsia="Times New Roman" w:cs="Times New Roman"/>
        </w:rPr>
        <w:t xml:space="preserve"> </w:t>
      </w:r>
      <w:r>
        <w:rPr>
          <w:rFonts w:ascii="Myanmar Text" w:hAnsi="Myanmar Text" w:eastAsia="Myanmar Text" w:cs="Myanmar Text"/>
        </w:rPr>
        <w:t>ယော်ပ္ပေ၌</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ထိုထက်</w:t>
      </w:r>
      <w:r>
        <w:rPr>
          <w:rFonts w:ascii="Times New Roman" w:hAnsi="Times New Roman" w:eastAsia="Times New Roman" w:cs="Times New Roman"/>
        </w:rPr>
        <w:t xml:space="preserve"> </w:t>
      </w:r>
      <w:r>
        <w:rPr>
          <w:rFonts w:ascii="Myanmar Text" w:hAnsi="Myanmar Text" w:eastAsia="Myanmar Text" w:cs="Myanmar Text"/>
        </w:rPr>
        <w:t>သုံးနာရီစော၍</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တတိယနာရီ၌</w:t>
      </w:r>
      <w:r>
        <w:rPr>
          <w:rFonts w:ascii="Times New Roman" w:hAnsi="Times New Roman" w:eastAsia="Times New Roman" w:cs="Times New Roman"/>
        </w:rPr>
        <w:t xml:space="preserve"> Trumpets </w:t>
      </w:r>
      <w:r>
        <w:rPr>
          <w:rFonts w:ascii="Myanmar Text" w:hAnsi="Myanmar Text" w:eastAsia="Myanmar Text" w:cs="Myanmar Text"/>
        </w:rPr>
        <w:t>ပွဲတော်၌</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လေကဲသရိမှ</w:t>
      </w:r>
      <w:r>
        <w:rPr>
          <w:rFonts w:ascii="Times New Roman" w:hAnsi="Times New Roman" w:eastAsia="Times New Roman" w:cs="Times New Roman"/>
        </w:rPr>
        <w:t xml:space="preserve"> </w:t>
      </w:r>
      <w:r>
        <w:rPr>
          <w:rFonts w:ascii="Myanmar Text" w:hAnsi="Myanmar Text" w:eastAsia="Myanmar Text" w:cs="Myanmar Text"/>
        </w:rPr>
        <w:t>လေကဲသရိသို့</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Midnight Cry </w:t>
      </w:r>
      <w:r>
        <w:rPr>
          <w:rFonts w:ascii="Myanmar Text" w:hAnsi="Myanmar Text" w:eastAsia="Myanmar Text" w:cs="Myanmar Text"/>
        </w:rPr>
        <w:t>ကာလကို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အစကတည်းက</w:t>
      </w:r>
      <w:r>
        <w:rPr>
          <w:rFonts w:ascii="Times New Roman" w:hAnsi="Times New Roman" w:eastAsia="Times New Roman" w:cs="Times New Roman"/>
        </w:rPr>
        <w:t xml:space="preserve"> </w:t>
      </w:r>
      <w:r>
        <w:rPr>
          <w:rFonts w:ascii="Myanmar Text" w:hAnsi="Myanmar Text" w:eastAsia="Myanmar Text" w:cs="Myanmar Text"/>
        </w:rPr>
        <w:t>အဆုံးတိုင်အောင်</w:t>
      </w:r>
      <w:r>
        <w:rPr>
          <w:rFonts w:ascii="Times New Roman" w:hAnsi="Times New Roman" w:eastAsia="Times New Roman" w:cs="Times New Roman"/>
        </w:rPr>
        <w:t xml:space="preserve"> Midnight Cry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ကြေညာသူတို့ကို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အစနှင့်အဆုံးကို</w:t>
      </w:r>
      <w:r>
        <w:rPr>
          <w:rFonts w:ascii="Times New Roman" w:hAnsi="Times New Roman" w:eastAsia="Times New Roman" w:cs="Times New Roman"/>
        </w:rPr>
        <w:t xml:space="preserve"> </w:t>
      </w:r>
      <w:r>
        <w:rPr>
          <w:rFonts w:ascii="Myanmar Text" w:hAnsi="Myanmar Text" w:eastAsia="Myanmar Text" w:cs="Myanmar Text"/>
        </w:rPr>
        <w:t>အမြဲတစေ</w:t>
      </w:r>
      <w:r>
        <w:rPr>
          <w:rFonts w:ascii="Times New Roman" w:hAnsi="Times New Roman" w:eastAsia="Times New Roman" w:cs="Times New Roman"/>
        </w:rPr>
        <w:t xml:space="preserve"> </w:t>
      </w:r>
      <w:r>
        <w:rPr>
          <w:rFonts w:ascii="Myanmar Text" w:hAnsi="Myanmar Text" w:eastAsia="Myanmar Text" w:cs="Myanmar Text"/>
        </w:rPr>
        <w:t>ကိုက်ညီစေတော်မူသောကြောင့်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Midnight Cry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ပေတရုက</w:t>
      </w:r>
      <w:r>
        <w:rPr>
          <w:rFonts w:ascii="Times New Roman" w:hAnsi="Times New Roman" w:eastAsia="Times New Roman" w:cs="Times New Roman"/>
        </w:rPr>
        <w:t xml:space="preserve"> Joel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ကြေညာနေသော</w:t>
      </w:r>
      <w:r>
        <w:rPr>
          <w:rFonts w:ascii="Times New Roman" w:hAnsi="Times New Roman" w:eastAsia="Times New Roman" w:cs="Times New Roman"/>
        </w:rPr>
        <w:t xml:space="preserve"> trumpets </w:t>
      </w:r>
      <w:r>
        <w:rPr>
          <w:rFonts w:ascii="Myanmar Text" w:hAnsi="Myanmar Text" w:eastAsia="Myanmar Text" w:cs="Myanmar Text"/>
        </w:rPr>
        <w:t>ပွဲတော်</w:t>
      </w:r>
      <w:r>
        <w:rPr>
          <w:rFonts w:ascii="Times New Roman" w:hAnsi="Times New Roman" w:eastAsia="Times New Roman" w:cs="Times New Roman"/>
        </w:rPr>
        <w:t xml:space="preserve"> waymark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မြည်းကို</w:t>
      </w:r>
      <w:r>
        <w:rPr>
          <w:rFonts w:ascii="Times New Roman" w:hAnsi="Times New Roman" w:eastAsia="Times New Roman" w:cs="Times New Roman"/>
        </w:rPr>
        <w:t xml:space="preserve"> </w:t>
      </w:r>
      <w:r>
        <w:rPr>
          <w:rFonts w:ascii="Myanmar Text" w:hAnsi="Myanmar Text" w:eastAsia="Myanmar Text" w:cs="Myanmar Text"/>
        </w:rPr>
        <w:t>ဖြည်လွှတ်ခြင်းနှင့်အတူ</w:t>
      </w:r>
      <w:r>
        <w:rPr>
          <w:rFonts w:ascii="Times New Roman" w:hAnsi="Times New Roman" w:eastAsia="Times New Roman" w:cs="Times New Roman"/>
        </w:rPr>
        <w:t xml:space="preserve"> </w:t>
      </w:r>
      <w:r>
        <w:rPr>
          <w:rFonts w:ascii="Myanmar Text" w:hAnsi="Myanmar Text" w:eastAsia="Myanmar Text" w:cs="Myanmar Text"/>
        </w:rPr>
        <w:t>အစပြုသည်။</w:t>
      </w:r>
    </w:p>
    <w:p>
      <w:pPr>
        <w:pStyle w:val="ArticleBody"/>
        <w:jc w:val="left"/>
      </w:pPr>
      <w:r>
        <w:rPr>
          <w:rFonts w:ascii="Times New Roman" w:hAnsi="Times New Roman" w:eastAsia="Times New Roman" w:cs="Times New Roman"/>
        </w:rPr>
        <w:t>Peter berada pada tanda jalan tiga langkah bagi Perayaan Sangkakala, iaitu kenaikan, yang diikuti oleh penghakiman. Pada tanda jalan itu dalam Matius enam belas, persoalan dibangkitkan tentang siapakah Kristus itu. Nama Peter diubah, dan Kristus menyatakan bahawa di atas Batu Karang inilah Dia membina gereja-Nya. Batu Karang yang di atasnya bait suci dibina ialah dasar, dan Peter di Kaisarea Filipi ialah perkhabaran malaikat pertama, iaitu perkhabaran yang bersifat dasar. Apabila Peter sampai kepada langkah yang berikutnya, di Yope, dia naik sebagaimana Kristus telah naik pada akhir empat puluh hari pengajaran bersemuka. Kenaikan itu juga merupakan suatu selarian dengan salib, panji utama dalam sejarah keselamatan; dan salib itu dibahagikan kepada dua bahagian, dengan dua orang pencuri itu, pengoyakan tabir menuju ke Tempat Yang Mahakudus, serta kegelapan dan jam-jamnya.</w:t>
      </w:r>
    </w:p>
    <w:p>
      <w:pPr>
        <w:pStyle w:val="ArticleScripture"/>
        <w:jc w:val="left"/>
      </w:pPr>
      <w:r>
        <w:rPr>
          <w:rFonts w:ascii="Times New Roman" w:hAnsi="Times New Roman" w:eastAsia="Times New Roman" w:cs="Times New Roman"/>
        </w:rPr>
        <w:t>A dɔn yɛnɛnɛ senaa tɔnɛ, sumina daa asaase no nyinaa so kɔsii dɔn akron. Na bɛyɛ dɔn akron mu no, Yesu de nne kɛse teɛɛm sɛ, Eli, Eli, lama sabachthani? a ɛkyerɛ sɛ, Me Nyankopɔn, me Nyankopɔn, adɛn nti na woagya me? Mateo 27:45, 46.</w:t>
      </w:r>
    </w:p>
    <w:p>
      <w:pPr>
        <w:pStyle w:val="ArticleBody"/>
        <w:jc w:val="left"/>
      </w:pPr>
      <w:r>
        <w:rPr>
          <w:rFonts w:ascii="Times New Roman" w:hAnsi="Times New Roman" w:eastAsia="Times New Roman" w:cs="Times New Roman"/>
        </w:rPr>
        <w:t>Di Yopa, pada jam keenam, Petrus berada pada satu titik perpisahan yang bersifat nubuatan, antara yang hilang dan yang diselamatkan, antara terang dan kegelapan, serta antara permulaan dan pengakhiran Seruan Tengah Malam. Pemisahan itu menekankan peralihan pergerakan Laodikia dari seratus empat puluh empat ribu kepada pergerakan Filadelfia dari seratus empat puluh empat ribu. Hal itu menandai penolakan sepenuhnya terhadap gereja Masehi Advent Hari Ketujuh Laodikia. Pintu yang tertutup dari penghakiman itu, yang dilambangkan oleh Hari Pendamaian, datang lima hari sebelum undang-undang hari Minggu Pentakosta. Penghakiman itu didahului oleh kenaikan, dan sebelum itu, pekabaran sangkakala. Ketiga langkah itu melambangkan patok jalan di mana meterai Allah dibubuhkan, dan pekabaran Seruan Tengah Malam diberitakan oleh gereja yang berjaya kepada mereka yang diwakili oleh Kornelius.</w:t>
      </w:r>
    </w:p>
    <w:p>
      <w:pPr>
        <w:pStyle w:val="ArticleBody"/>
        <w:jc w:val="left"/>
      </w:pPr>
      <w:r>
        <w:rPr>
          <w:rFonts w:ascii="Times New Roman" w:hAnsi="Times New Roman" w:eastAsia="Times New Roman" w:cs="Times New Roman"/>
        </w:rPr>
        <w:t>Петр на Пятидесятнице провозглашает весть, и Пятидесятница знаменует завершение вести Полуночного крика. Поэтому по пророческой необходимости Петр также провозглашает весть в начале периода Полуночного крика. Начало всегда иллюстрирует конец. Весть Петра о Полуночном крике облекается силой, когда осёл ислама отвязывается и нападает на Соединённые Штаты, как это вновь происходит при воскресном законе. То, что Петр провозглашает весть в третий и девятый час Пятидесятницы, указывает на начало и конец Полуночного крика.</w:t>
      </w:r>
    </w:p>
    <w:p>
      <w:pPr>
        <w:pStyle w:val="ArticleBody"/>
        <w:jc w:val="left"/>
      </w:pPr>
      <w:r>
        <w:rPr>
          <w:rFonts w:ascii="Times New Roman" w:hAnsi="Times New Roman" w:eastAsia="Times New Roman" w:cs="Times New Roman"/>
        </w:rPr>
        <w:t>Dalam garis yang sedang kita pertimbangkan, empat puluh hari yang berakhir pada kenaikan Kristus juga menandai permulaan sepuluh hari di ruang atas. Lima hari ke dalam sepuluh hari itu, hari pendamaian menunjukkan bahwa dosa-dosa Israel telah dihapuskan dan gereja telah mempersiapkan dirinya. Pada jam ketiga Petrus berada di ruang atas pada hari Pentakosta. Pada jam kesembilan hukum hari Minggu, pekabaran berubah dari seruan tengah malam kepada seruan nyaring.</w:t>
      </w:r>
    </w:p>
    <w:p>
      <w:pPr>
        <w:pStyle w:val="ArticleBody"/>
        <w:jc w:val="left"/>
      </w:pPr>
      <w:r>
        <w:rPr>
          <w:rFonts w:ascii="Times New Roman" w:hAnsi="Times New Roman" w:eastAsia="Times New Roman" w:cs="Times New Roman"/>
        </w:rPr>
        <w:t>Ka tangkak jingialap ïa ka khubor jong ka Jingkyrpad Miedngit da u Petros ka jia haba u don ha ka bynta kaba lai. Kata ka khubor ka long kaba la dak da ka jinglehniam jong ki bynta, haba la pyllait ïa ka kadda, bad da Kaesaria Philipi; bad Kaesaria Philipi ka long ruh Panium. Ïa ka Panium la pynpaw ha ki dkhot khadsan haduh khat san jong u Daniel khatwei. U Petros u dang pynithuh ym tang ïa ka jingther jong ki Islam halor ka United States haba la pyllait ïa ka kadda ha ka sdang jong ka jingialap ïa ka Jingkyrpad Miedngit, hynrei u Petros ha kajuh ka por u don ruh ha ka thma ha Panium kaba lam sha ka hukum sngi U Blei. Ka thma ha Panium ka long ka jingjia kaba iaid paralok bad ka jingther jong ki Islam halor ka United States.</w:t>
      </w:r>
    </w:p>
    <w:p>
      <w:pPr>
        <w:pStyle w:val="ArticleBody"/>
        <w:jc w:val="left"/>
      </w:pPr>
      <w:r>
        <w:rPr>
          <w:rFonts w:ascii="Times New Roman" w:hAnsi="Times New Roman" w:eastAsia="Times New Roman" w:cs="Times New Roman"/>
        </w:rPr>
        <w:t>Kita akan melanjutkan hal-hal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Bilangan Empat Puluh Lima</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