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ល៉ាវឌីសេ</w:t>
      </w:r>
      <w:r>
        <w:rPr>
          <w:rFonts w:ascii="Arial" w:hAnsi="Arial" w:eastAsia="Arial" w:cs="Arial"/>
        </w:rPr>
        <w:t xml:space="preserve"> — </w:t>
      </w:r>
      <w:r>
        <w:rPr>
          <w:rFonts w:ascii="Leelawadee UI" w:hAnsi="Leelawadee UI" w:eastAsia="Leelawadee UI" w:cs="Leelawadee UI"/>
        </w:rPr>
        <w:t>លេខពីរ</w:t>
      </w:r>
    </w:p>
    <w:p>
      <w:pPr>
        <w:pStyle w:val="ArticleSubtitle"/>
        <w:jc w:val="left"/>
      </w:pPr>
      <w:r>
        <w:rPr>
          <w:rFonts w:ascii="Arial" w:hAnsi="Arial" w:eastAsia="Arial" w:cs="Arial"/>
        </w:rPr>
        <w:t>Ipondo lamaProthestani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Untuk memahami mesej yang sedang dinyatakan meterainya dalam kitab Wahyu, adalah penting untuk mengenali akar, perkembangan, dan kepentingan Reformasi Protestan. Tiga garis utama dalam sejarah Reformasi itu menangani Alkitab, serta metodologi yang betul yang harus digunakan dalam mempelajari Alkitab, dan juga bahawa para utusan pilihan sepanjang sejarah itu merupakan penanda jalan bagi sejarah tersebut. Seperti yang sentiasa berlaku, Syaitan berusaha menyembunyikan Alkitab King James dengan beberapa pemalsuan, dan dia berusaha menyembunyikan metodologi yang betul untuk memahami Alkitab dengan beberapa pemalsuan, dan dia juga berusaha menyembunyikan para utusan yang betul (penanda jalan) yang dibangkitkan sepanjang perjalanan dalam sejarah itu.</w:t>
      </w:r>
    </w:p>
    <w:p>
      <w:pPr>
        <w:pStyle w:val="ArticleScripture"/>
        <w:jc w:val="left"/>
      </w:pPr>
      <w:r>
        <w:rPr>
          <w:rFonts w:ascii="Times New Roman" w:hAnsi="Times New Roman" w:eastAsia="Times New Roman" w:cs="Times New Roman"/>
        </w:rPr>
        <w:t>“Tetapi Iblis tidak tinggal diam. Kini ia berusaha melakukan apa yang telah diupayakannya dalam setiap gerakan reformasi lainnya—menipu dan membinasakan umat dengan menyodorkan kepada mereka suatu kepalsuan sebagai pengganti pekerjaan yang sejati. Sebagaimana pada abad pertama gereja Kristen ada Kristus-kristus palsu, demikian pula pada abad keenam belas bangkit nabi-nabi palsu.” The Great Controversy, 186.</w:t>
      </w:r>
    </w:p>
    <w:p>
      <w:pPr>
        <w:pStyle w:val="ArticleBody"/>
        <w:jc w:val="left"/>
      </w:pPr>
      <w:r>
        <w:rPr>
          <w:rFonts w:ascii="Microsoft Himalaya" w:hAnsi="Microsoft Himalaya" w:eastAsia="Microsoft Himalaya" w:cs="Microsoft Himalaya"/>
        </w:rPr>
        <w:t>སྤྱི་ལོ་</w:t>
      </w:r>
      <w:r>
        <w:rPr>
          <w:rFonts w:ascii="Times New Roman" w:hAnsi="Times New Roman" w:eastAsia="Times New Roman" w:cs="Times New Roman"/>
        </w:rPr>
        <w:t xml:space="preserve">1840 </w:t>
      </w:r>
      <w:r>
        <w:rPr>
          <w:rFonts w:ascii="Microsoft Himalaya" w:hAnsi="Microsoft Himalaya" w:eastAsia="Microsoft Himalaya" w:cs="Microsoft Himalaya"/>
        </w:rPr>
        <w:t>ནས་</w:t>
      </w:r>
      <w:r>
        <w:rPr>
          <w:rFonts w:ascii="Times New Roman" w:hAnsi="Times New Roman" w:eastAsia="Times New Roman" w:cs="Times New Roman"/>
        </w:rPr>
        <w:t xml:space="preserve">1844 </w:t>
      </w:r>
      <w:r>
        <w:rPr>
          <w:rFonts w:ascii="Microsoft Himalaya" w:hAnsi="Microsoft Himalaya" w:eastAsia="Microsoft Himalaya" w:cs="Microsoft Himalaya"/>
        </w:rPr>
        <w:t>བར་གྱི་མི་ལར་རི་མཚམས་ཀྱི་ལོ་རྒྱུས་ནང་།</w:t>
      </w:r>
      <w:r>
        <w:rPr>
          <w:rFonts w:ascii="Times New Roman" w:hAnsi="Times New Roman" w:eastAsia="Times New Roman" w:cs="Times New Roman"/>
        </w:rPr>
        <w:t xml:space="preserve"> </w:t>
      </w:r>
      <w:r>
        <w:rPr>
          <w:rFonts w:ascii="Microsoft Himalaya" w:hAnsi="Microsoft Himalaya" w:eastAsia="Microsoft Himalaya" w:cs="Microsoft Himalaya"/>
        </w:rPr>
        <w:t>པྲོ་ཊེས་ཏན་ཆོས་ལུགས་ཀྱི་གོས་ཆེན་དེ་</w:t>
      </w:r>
      <w:r>
        <w:rPr>
          <w:rFonts w:ascii="Times New Roman" w:hAnsi="Times New Roman" w:eastAsia="Times New Roman" w:cs="Times New Roman"/>
        </w:rPr>
        <w:t>—</w:t>
      </w:r>
      <w:r>
        <w:rPr>
          <w:rFonts w:ascii="Microsoft Himalaya" w:hAnsi="Microsoft Himalaya" w:eastAsia="Microsoft Himalaya" w:cs="Microsoft Himalaya"/>
        </w:rPr>
        <w:t>དེ་ནི་ཡུ་ནའི་ཊེཌ་སི་ཊེཊས་ཞེས་པའི་ས་གཞིའི་གཅན་གཟན་ལ་རྭ་གཉིས་ཡོད་པའི་ནང་གི་གཅིག་ཡིན་</w:t>
      </w:r>
      <w:r>
        <w:rPr>
          <w:rFonts w:ascii="Times New Roman" w:hAnsi="Times New Roman" w:eastAsia="Times New Roman" w:cs="Times New Roman"/>
        </w:rPr>
        <w:t xml:space="preserve">— </w:t>
      </w:r>
      <w:r>
        <w:rPr>
          <w:rFonts w:ascii="Microsoft Himalaya" w:hAnsi="Microsoft Himalaya" w:eastAsia="Microsoft Himalaya" w:cs="Microsoft Himalaya"/>
        </w:rPr>
        <w:t>མི་ལར་རི་ཨེཌ་ཝན་ཊིསམ་ལ་པྲོ་ཊེས་ཏན་གྱི་རྭ་དེ་ཡོངས་སུ་གྱུར།</w:t>
      </w:r>
      <w:r>
        <w:rPr>
          <w:rFonts w:ascii="Times New Roman" w:hAnsi="Times New Roman" w:eastAsia="Times New Roman" w:cs="Times New Roman"/>
        </w:rPr>
        <w:t xml:space="preserve"> </w:t>
      </w:r>
      <w:r>
        <w:rPr>
          <w:rFonts w:ascii="Microsoft Himalaya" w:hAnsi="Microsoft Himalaya" w:eastAsia="Microsoft Himalaya" w:cs="Microsoft Himalaya"/>
        </w:rPr>
        <w:t>དུས་མཉམ་དུ།</w:t>
      </w:r>
      <w:r>
        <w:rPr>
          <w:rFonts w:ascii="Times New Roman" w:hAnsi="Times New Roman" w:eastAsia="Times New Roman" w:cs="Times New Roman"/>
        </w:rPr>
        <w:t xml:space="preserve"> </w:t>
      </w:r>
      <w:r>
        <w:rPr>
          <w:rFonts w:ascii="Microsoft Himalaya" w:hAnsi="Microsoft Himalaya" w:eastAsia="Microsoft Himalaya" w:cs="Microsoft Himalaya"/>
        </w:rPr>
        <w:t>སྔོན་མ་ནས་པྲོ་ཊེས་ཏན་ཡིན་པར་ཁས་བླངས་མཁན་གྱི་ཆོས་ཚོགས་རྣམས་ནི་ལོག་པའི་པྲོ་ཊེས་ཏན་དུ་གྱུར་བ་དང་།</w:t>
      </w:r>
      <w:r>
        <w:rPr>
          <w:rFonts w:ascii="Times New Roman" w:hAnsi="Times New Roman" w:eastAsia="Times New Roman" w:cs="Times New Roman"/>
        </w:rPr>
        <w:t xml:space="preserve"> </w:t>
      </w:r>
      <w:r>
        <w:rPr>
          <w:rFonts w:ascii="Microsoft Himalaya" w:hAnsi="Microsoft Himalaya" w:eastAsia="Microsoft Himalaya" w:cs="Microsoft Himalaya"/>
        </w:rPr>
        <w:t>ཡང་ན།</w:t>
      </w:r>
      <w:r>
        <w:rPr>
          <w:rFonts w:ascii="Times New Roman" w:hAnsi="Times New Roman" w:eastAsia="Times New Roman" w:cs="Times New Roman"/>
        </w:rPr>
        <w:t xml:space="preserve"> </w:t>
      </w:r>
      <w:r>
        <w:rPr>
          <w:rFonts w:ascii="Microsoft Himalaya" w:hAnsi="Microsoft Himalaya" w:eastAsia="Microsoft Himalaya" w:cs="Microsoft Himalaya"/>
        </w:rPr>
        <w:t>མི་ལར་རི་ཚོས་ངོས་འཛིན་པ་ལྟར།</w:t>
      </w:r>
      <w:r>
        <w:rPr>
          <w:rFonts w:ascii="Times New Roman" w:hAnsi="Times New Roman" w:eastAsia="Times New Roman" w:cs="Times New Roman"/>
        </w:rPr>
        <w:t xml:space="preserve"> “</w:t>
      </w:r>
      <w:r>
        <w:rPr>
          <w:rFonts w:ascii="Microsoft Himalaya" w:hAnsi="Microsoft Himalaya" w:eastAsia="Microsoft Himalaya" w:cs="Microsoft Himalaya"/>
        </w:rPr>
        <w:t>རོམ་གྱི་བུ་མོ་ཚོ།</w:t>
      </w:r>
      <w:r>
        <w:rPr>
          <w:rFonts w:ascii="Times New Roman" w:hAnsi="Times New Roman" w:eastAsia="Times New Roman" w:cs="Times New Roman"/>
        </w:rPr>
        <w:t xml:space="preserve">” </w:t>
      </w:r>
      <w:r>
        <w:rPr>
          <w:rFonts w:ascii="Microsoft Himalaya" w:hAnsi="Microsoft Himalaya" w:eastAsia="Microsoft Himalaya" w:cs="Microsoft Himalaya"/>
        </w:rPr>
        <w:t>ཞེས་བརྗོད་པ་དེ་རེད།</w:t>
      </w:r>
      <w:r>
        <w:rPr>
          <w:rFonts w:ascii="Times New Roman" w:hAnsi="Times New Roman" w:eastAsia="Times New Roman" w:cs="Times New Roman"/>
        </w:rPr>
        <w:t xml:space="preserve"> </w:t>
      </w:r>
      <w:r>
        <w:rPr>
          <w:rFonts w:ascii="Microsoft Himalaya" w:hAnsi="Microsoft Himalaya" w:eastAsia="Microsoft Himalaya" w:cs="Microsoft Himalaya"/>
        </w:rPr>
        <w:t>པྲོ་ཊེས་ཏན་པ་ཚོས་</w:t>
      </w:r>
      <w:r>
        <w:rPr>
          <w:rFonts w:ascii="Times New Roman" w:hAnsi="Times New Roman" w:eastAsia="Times New Roman" w:cs="Times New Roman"/>
        </w:rPr>
        <w:t xml:space="preserve">1843 </w:t>
      </w:r>
      <w:r>
        <w:rPr>
          <w:rFonts w:ascii="Microsoft Himalaya" w:hAnsi="Microsoft Himalaya" w:eastAsia="Microsoft Himalaya" w:cs="Microsoft Himalaya"/>
        </w:rPr>
        <w:t>ལོར་ཕོ་ཉ་དང་པོའི་འཕྲིན་བཟང་དེ་དང་ལེན་མ་བྱས་པའི་ཚེ།</w:t>
      </w:r>
      <w:r>
        <w:rPr>
          <w:rFonts w:ascii="Times New Roman" w:hAnsi="Times New Roman" w:eastAsia="Times New Roman" w:cs="Times New Roman"/>
        </w:rPr>
        <w:t xml:space="preserve"> </w:t>
      </w:r>
      <w:r>
        <w:rPr>
          <w:rFonts w:ascii="Microsoft Himalaya" w:hAnsi="Microsoft Himalaya" w:eastAsia="Microsoft Himalaya" w:cs="Microsoft Himalaya"/>
        </w:rPr>
        <w:t>ཁོང་ཚོ་ལྷུང་བ་དང་།</w:t>
      </w:r>
      <w:r>
        <w:rPr>
          <w:rFonts w:ascii="Times New Roman" w:hAnsi="Times New Roman" w:eastAsia="Times New Roman" w:cs="Times New Roman"/>
        </w:rPr>
        <w:t xml:space="preserve"> </w:t>
      </w:r>
      <w:r>
        <w:rPr>
          <w:rFonts w:ascii="Microsoft Himalaya" w:hAnsi="Microsoft Himalaya" w:eastAsia="Microsoft Himalaya" w:cs="Microsoft Himalaya"/>
        </w:rPr>
        <w:t>མི་ལར་རི་ཚོས་པྲོ་ཊེས་ཏན་ཆོས་ལུགས་ཀྱི་གོས་ཆེན་དེ་འཁུར་ནས་མུ་མཐུད་དེ་སོང་།</w:t>
      </w:r>
      <w:r>
        <w:rPr>
          <w:rFonts w:ascii="Times New Roman" w:hAnsi="Times New Roman" w:eastAsia="Times New Roman" w:cs="Times New Roman"/>
        </w:rPr>
        <w:t xml:space="preserve"> </w:t>
      </w:r>
      <w:r>
        <w:rPr>
          <w:rFonts w:ascii="Microsoft Himalaya" w:hAnsi="Microsoft Himalaya" w:eastAsia="Microsoft Himalaya" w:cs="Microsoft Himalaya"/>
        </w:rPr>
        <w:t>མི་ལར་རི་མཚམས་ཀྱི་ལོ་རྒྱུས་ནི།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དཀོན་མཆོག་གིས་ཁོང་གི</w:t>
      </w:r>
      <w:r>
        <w:rPr>
          <w:rFonts w:ascii="Times New Roman" w:hAnsi="Times New Roman" w:eastAsia="Times New Roman" w:cs="Times New Roman"/>
        </w:rPr>
        <w:t xml:space="preserve"> “</w:t>
      </w:r>
      <w:r>
        <w:rPr>
          <w:rFonts w:ascii="Microsoft Himalaya" w:hAnsi="Microsoft Himalaya" w:eastAsia="Microsoft Himalaya" w:cs="Microsoft Himalaya"/>
        </w:rPr>
        <w:t>དབེན་སའི་ནང་གི་ཆོས་ཚོགས</w:t>
      </w:r>
      <w:r>
        <w:rPr>
          <w:rFonts w:ascii="Times New Roman" w:hAnsi="Times New Roman" w:eastAsia="Times New Roman" w:cs="Times New Roman"/>
        </w:rPr>
        <w:t xml:space="preserve">” </w:t>
      </w:r>
      <w:r>
        <w:rPr>
          <w:rFonts w:ascii="Microsoft Himalaya" w:hAnsi="Microsoft Himalaya" w:eastAsia="Microsoft Himalaya" w:cs="Microsoft Himalaya"/>
        </w:rPr>
        <w:t>དེ་ཡར་འདྲེན་གནང་ནས་དཀོན་མཆོག་གི་བཀའ་ཡི་ཆ་ཚང་གི་གོ་བ་ལ་སླེབས་པར་མཛད་པའི་ལས་ཀྱི་མཐར་ཐུག་ཡིན་ནོ།</w:t>
      </w:r>
    </w:p>
    <w:p>
      <w:pPr>
        <w:pStyle w:val="ArticleBody"/>
        <w:jc w:val="left"/>
      </w:pPr>
      <w:r>
        <w:rPr>
          <w:rFonts w:ascii="Times New Roman" w:hAnsi="Times New Roman" w:eastAsia="Times New Roman" w:cs="Times New Roman"/>
        </w:rPr>
        <w:t>U kubotululwa kwa kukhangelwa-kutongwa kwaleta isilingo somthetho kaThixo, ingakumbi iSabatha. Ukuvakalisa isigidimi sengelosi yesithathu kwakufuna ibandla elaligcina umthetho kaThixo, owawungcwatywe phantsi kwezithethe namasiko obupopu ngexesha lamaXesha Obumnyama. UKristu wazisa amaProtestanti kwimbali ka-1840 ukuya ku-1844, waza wabeka phambi kwawo uvavanyo lukaEliya, awayemfuzisela uWilliam Miller; yaye xa amaProtestanti asala isigidimi sikaMiller, abuyela eRoma. Isilingo sesigidimi sengelosi yokuqala njengoko sasivakaliswe nguMiller sasimelwe nguEliya eNtabeni yeKarmele.</w:t>
      </w:r>
    </w:p>
    <w:p>
      <w:pPr>
        <w:pStyle w:val="ArticleScripture"/>
        <w:jc w:val="left"/>
      </w:pPr>
      <w:r>
        <w:rPr>
          <w:rFonts w:ascii="Times New Roman" w:hAnsi="Times New Roman" w:eastAsia="Times New Roman" w:cs="Times New Roman"/>
        </w:rPr>
        <w:t>Lwene Eliya aiza kwa anthu onse, nati, Mpaka liti mudzakhala mukugwedera pakati pa maganizo awiri? Ngati Yehova ndiye Mulungu, mutsatireni; koma ngati Baala, pamenepo mutsatireni iyeyo. Ndipo anthu sanamuyankhe ngakhale mawu amodzi. 1 Mafumu 18:21.</w:t>
      </w:r>
    </w:p>
    <w:p>
      <w:pPr>
        <w:pStyle w:val="ArticleBody"/>
        <w:jc w:val="left"/>
      </w:pPr>
      <w:r>
        <w:rPr>
          <w:rFonts w:ascii="Times New Roman" w:hAnsi="Times New Roman" w:eastAsia="Times New Roman" w:cs="Times New Roman"/>
        </w:rPr>
        <w:t>Ka 1840, ketika berhadapan dengan pekabaran Elia, yang dilambangkan oleh Miller dan malaikat pertama, orang-orang Protestan memilih Baal!</w:t>
      </w:r>
    </w:p>
    <w:p>
      <w:pPr>
        <w:pStyle w:val="ArticleBody"/>
        <w:jc w:val="left"/>
      </w:pPr>
      <w:r>
        <w:rPr>
          <w:rFonts w:ascii="Times New Roman" w:hAnsi="Times New Roman" w:eastAsia="Times New Roman" w:cs="Times New Roman"/>
        </w:rPr>
        <w:t>Phapano ya Boporotesetanta e ne e le go bulwa ga boammaaruri jwa Baebele jo bo neng jwa simologa ka “naledi ya moso,” e e neng e solofeditswe go newa mo nakong ya hisetori e e emetsweng ke kereke ya Tiatira. Tlhaselo e e tobileng kgatlhanong le Baebele e ne ya simologa makgolokgolo a dingwaga pejana mme e tlhagisiwa ka phepafalo mo bukeng ya The Great Controversy, segolobogolo mo hisetorining ya Bawaldense. Ka 1930, Benjamin Wilkerson o ne a phasalatsa buka ya Our Authorized Bible Vindicated. Buka eo e kwala ka botlalo ntwa e e neng ya lwantshediwa dikwalo tse di boitshepo tsa ntlhantlha tse moragonyana di neng tsa dirisiwa go ranola Baebele ya King James, le ka dikwalo tse di farologaneng tsa maaka tsa ga Satane tse di neng tsa rotloediwa ka nako eo mme di sa ntse di rotloediwa ke Makatoliki, Boporotesetanta jo bo tlhanogileng, le Baadvente ba Laodikea. Ntwa eo e ne ya simologa bogologolo pele ga hisetori ya Bawaldense, mme bone ke letshwao la tsela le sesupo sa bao ba ileng ba ntsha matshelo a bone go naya bosupi ka botlhokwa jwa mekwalo e e siameng e moragonyana e neng ya ranolelwa mo Baebele ya King James ya 1611.</w:t>
      </w:r>
    </w:p>
    <w:p>
      <w:pPr>
        <w:pStyle w:val="ArticleBody"/>
        <w:jc w:val="left"/>
      </w:pPr>
      <w:r>
        <w:rPr>
          <w:rFonts w:ascii="Times New Roman" w:hAnsi="Times New Roman" w:eastAsia="Times New Roman" w:cs="Times New Roman"/>
        </w:rPr>
        <w:t>Penghasilan Alkitab King James pada tahun 1611 telah melalui suatu proses penterjemahan yang sangat khusus. Proses menterjemah dan menerbitkan Alkitab itu telah disempurnakan melalui tujuh langkah penghasilan. Proses itu juga mengambil masa tujuh tahun untuk diselesaikan, dan tujuh tahun alkitabiah ialah dua ribu lima ratus dua puluh hari. Itulah, sudah tentu, jumlah hari nubuatan yang sama ketika Yesus meneguhkan perjanjian dengan banyak orang sebagai penggenapan Daniel sembilan. Di tengah-tengah minggu yang kudus itu Kristus telah disalibkan, dan sudah tentu Kristus yang disalibkan adalah pusat Alkitab. Tujuh langkah untuk menghasilkan Firman Allah yang murni itu adalah seperti berikut.</w:t>
      </w:r>
    </w:p>
    <w:p>
      <w:pPr>
        <w:pStyle w:val="ArticleListItem"/>
        <w:ind w:left="576" w:hanging="259"/>
        <w:jc w:val="left"/>
      </w:pPr>
      <w:r>
        <w:rPr>
          <w:rFonts w:ascii="Times New Roman" w:hAnsi="Times New Roman" w:eastAsia="Times New Roman" w:cs="Times New Roman"/>
        </w:rPr>
        <w:t>• Yang Pertama: Penterjemahan Awal oleh Individu: Kira-kira 50 orang penterjemah dibahagikan kepada enam jawatankuasa, masing-masing bertanggungjawab terhadap bahagian-bahagian yang berbeza dalam Alkitab. Individu-individu ini berusaha menterjemahkan daripada bahasa-bahasa asal (Ibrani, Aram, dan Yunani) ke dalam bahasa Inggeris.</w:t>
      </w:r>
    </w:p>
    <w:p>
      <w:pPr>
        <w:pStyle w:val="ArticleListItem"/>
        <w:ind w:left="576" w:hanging="259"/>
        <w:jc w:val="left"/>
      </w:pP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ការពិនិត្យដោយគណៈកម្មការ៖</w:t>
      </w:r>
      <w:r>
        <w:rPr>
          <w:rFonts w:ascii="Times New Roman" w:hAnsi="Times New Roman" w:eastAsia="Times New Roman" w:cs="Times New Roman"/>
        </w:rPr>
        <w:t xml:space="preserve"> </w:t>
      </w:r>
      <w:r>
        <w:rPr>
          <w:rFonts w:ascii="Leelawadee UI" w:hAnsi="Leelawadee UI" w:eastAsia="Leelawadee UI" w:cs="Leelawadee UI"/>
        </w:rPr>
        <w:t>បន្ទាប់ពីគណៈកម្មការនីមួយៗបានបញ្ចប់ការបកប្រែផ្នែកមួយ</w:t>
      </w:r>
      <w:r>
        <w:rPr>
          <w:rFonts w:ascii="Times New Roman" w:hAnsi="Times New Roman" w:eastAsia="Times New Roman" w:cs="Times New Roman"/>
        </w:rPr>
        <w:t xml:space="preserve"> </w:t>
      </w:r>
      <w:r>
        <w:rPr>
          <w:rFonts w:ascii="Leelawadee UI" w:hAnsi="Leelawadee UI" w:eastAsia="Leelawadee UI" w:cs="Leelawadee UI"/>
        </w:rPr>
        <w:t>កិច្ចការនោះត្រូវបានពិនិត្យឡើងវិញដោយសមាជិកគណៈកម្មការនោះផ្ទាល់។</w:t>
      </w:r>
      <w:r>
        <w:rPr>
          <w:rFonts w:ascii="Times New Roman" w:hAnsi="Times New Roman" w:eastAsia="Times New Roman" w:cs="Times New Roman"/>
        </w:rPr>
        <w:t xml:space="preserve"> </w:t>
      </w:r>
      <w:r>
        <w:rPr>
          <w:rFonts w:ascii="Leelawadee UI" w:hAnsi="Leelawadee UI" w:eastAsia="Leelawadee UI" w:cs="Leelawadee UI"/>
        </w:rPr>
        <w:t>វាបានអនុញ្ញាតឲ្យមានការចូលរួមជាសមូហភាព</w:t>
      </w:r>
      <w:r>
        <w:rPr>
          <w:rFonts w:ascii="Times New Roman" w:hAnsi="Times New Roman" w:eastAsia="Times New Roman" w:cs="Times New Roman"/>
        </w:rPr>
        <w:t xml:space="preserve"> </w:t>
      </w:r>
      <w:r>
        <w:rPr>
          <w:rFonts w:ascii="Leelawadee UI" w:hAnsi="Leelawadee UI" w:eastAsia="Leelawadee UI" w:cs="Leelawadee UI"/>
        </w:rPr>
        <w:t>និងការកែតម្រូវកំហុស។</w:t>
      </w:r>
    </w:p>
    <w:p>
      <w:pPr>
        <w:pStyle w:val="ArticleListItem"/>
        <w:ind w:left="576" w:hanging="259"/>
        <w:jc w:val="left"/>
      </w:pPr>
      <w:r>
        <w:rPr>
          <w:rFonts w:ascii="Times New Roman" w:hAnsi="Times New Roman" w:eastAsia="Times New Roman" w:cs="Times New Roman"/>
        </w:rPr>
        <w:t>• Үшінші: Жалпы комитеттің қарауы: Жекелеген комитеттердің аудармалары бұдан кейін Жалпы комитет деп аталатын ғалымдардың кеңірек тобына ұсынылды. Бұл комитет алты аударма комитетінің әрқайсысынан өкілдерден тұрды. Олар бүкіл еңбекті қарап шығып, әртүрлі комитеттердің аудармаларын салыстырып, үйлестірді.</w:t>
      </w:r>
    </w:p>
    <w:p>
      <w:pPr>
        <w:pStyle w:val="ArticleListItem"/>
        <w:ind w:left="576" w:hanging="259"/>
        <w:jc w:val="left"/>
      </w:pPr>
      <w:r>
        <w:rPr>
          <w:rFonts w:ascii="Times New Roman" w:hAnsi="Times New Roman" w:eastAsia="Times New Roman" w:cs="Times New Roman"/>
        </w:rPr>
        <w:t>• Yang keempat: Tinjauan dan Revisi Tambahan: Versi yang telah direvisi oleh Komite Umum dikirim kembali kepada komite-komite perorangan untuk ditinjau dan disempurnakan lebih lanjut. Proses berulang ini membantu memastikan bahwa terjemahan tersebut konsisten dan akurat.</w:t>
      </w:r>
    </w:p>
    <w:p>
      <w:pPr>
        <w:pStyle w:val="ArticleListItem"/>
        <w:ind w:left="576" w:hanging="259"/>
        <w:jc w:val="left"/>
      </w:pPr>
      <w:r>
        <w:rPr>
          <w:rFonts w:ascii="Times New Roman" w:hAnsi="Times New Roman" w:eastAsia="Times New Roman" w:cs="Times New Roman"/>
        </w:rPr>
        <w:t>• Ya botlhano: Tshekatsheko ya Bofelo le Kamohelo: Fa dikomiti tsotlhe ka bongwe di sena go wetsa diphetolo tsa tsone, mokwalo wa bofelo o ne wa isiwa kwa Komiting Kakaretso gore o tlhatlhobiwe la bofelo le go amogelwa.</w:t>
      </w:r>
    </w:p>
    <w:p>
      <w:pPr>
        <w:pStyle w:val="ArticleListItem"/>
        <w:ind w:left="576" w:hanging="259"/>
        <w:jc w:val="left"/>
      </w:pPr>
      <w:r>
        <w:rPr>
          <w:rFonts w:ascii="Times New Roman" w:hAnsi="Times New Roman" w:eastAsia="Times New Roman" w:cs="Times New Roman"/>
        </w:rPr>
        <w:t xml:space="preserve">• </w:t>
      </w:r>
      <w:r>
        <w:rPr>
          <w:rFonts w:ascii="Leelawadee UI" w:hAnsi="Leelawadee UI" w:eastAsia="Leelawadee UI" w:cs="Leelawadee UI"/>
        </w:rPr>
        <w:t>ទីប្រាំមួយ៖</w:t>
      </w:r>
      <w:r>
        <w:rPr>
          <w:rFonts w:ascii="Times New Roman" w:hAnsi="Times New Roman" w:eastAsia="Times New Roman" w:cs="Times New Roman"/>
        </w:rPr>
        <w:t xml:space="preserve"> </w:t>
      </w:r>
      <w:r>
        <w:rPr>
          <w:rFonts w:ascii="Leelawadee UI" w:hAnsi="Leelawadee UI" w:eastAsia="Leelawadee UI" w:cs="Leelawadee UI"/>
        </w:rPr>
        <w:t>ការអនុម័តដោយព្រះមហាក្សត្រ</w:t>
      </w:r>
      <w:r>
        <w:rPr>
          <w:rFonts w:ascii="Times New Roman" w:hAnsi="Times New Roman" w:eastAsia="Times New Roman" w:cs="Times New Roman"/>
        </w:rPr>
        <w:t xml:space="preserve"> </w:t>
      </w:r>
      <w:r>
        <w:rPr>
          <w:rFonts w:ascii="Leelawadee UI" w:hAnsi="Leelawadee UI" w:eastAsia="Leelawadee UI" w:cs="Leelawadee UI"/>
        </w:rPr>
        <w:t>និងការបោះពុម្ពផ្សាយ៖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ការបកប្រែដែលបានអនុម័តត្រូវបានថ្វាយជូនព្រះបាទ</w:t>
      </w:r>
      <w:r>
        <w:rPr>
          <w:rFonts w:ascii="Times New Roman" w:hAnsi="Times New Roman" w:eastAsia="Times New Roman" w:cs="Times New Roman"/>
        </w:rPr>
        <w:t xml:space="preserve"> James I </w:t>
      </w:r>
      <w:r>
        <w:rPr>
          <w:rFonts w:ascii="Leelawadee UI" w:hAnsi="Leelawadee UI" w:eastAsia="Leelawadee UI" w:cs="Leelawadee UI"/>
        </w:rPr>
        <w:t>ដើម្បីទទួលការអនុម័តពីព្រះអង្គ។</w:t>
      </w:r>
    </w:p>
    <w:p>
      <w:pPr>
        <w:pStyle w:val="ArticleListItem"/>
        <w:ind w:left="576" w:hanging="259"/>
        <w:jc w:val="left"/>
      </w:pPr>
      <w:r>
        <w:rPr>
          <w:rFonts w:ascii="Times New Roman" w:hAnsi="Times New Roman" w:eastAsia="Times New Roman" w:cs="Times New Roman"/>
        </w:rPr>
        <w:t xml:space="preserve">• </w:t>
      </w:r>
      <w:r>
        <w:rPr>
          <w:rFonts w:ascii="Leelawadee UI" w:hAnsi="Leelawadee UI" w:eastAsia="Leelawadee UI" w:cs="Leelawadee UI"/>
        </w:rPr>
        <w:t>ទី៧៖</w:t>
      </w:r>
      <w:r>
        <w:rPr>
          <w:rFonts w:ascii="Times New Roman" w:hAnsi="Times New Roman" w:eastAsia="Times New Roman" w:cs="Times New Roman"/>
        </w:rPr>
        <w:t xml:space="preserve"> </w:t>
      </w:r>
      <w:r>
        <w:rPr>
          <w:rFonts w:ascii="Leelawadee UI" w:hAnsi="Leelawadee UI" w:eastAsia="Leelawadee UI" w:cs="Leelawadee UI"/>
        </w:rPr>
        <w:t>បន្ទាប់ពីព្រះអង្គបានប្រទានការយល់ព្រមជាផ្លូវការរបស់ព្រះមហាក្សត្រ</w:t>
      </w:r>
      <w:r>
        <w:rPr>
          <w:rFonts w:ascii="Times New Roman" w:hAnsi="Times New Roman" w:eastAsia="Times New Roman" w:cs="Times New Roman"/>
        </w:rPr>
        <w:t xml:space="preserve"> </w:t>
      </w:r>
      <w:r>
        <w:rPr>
          <w:rFonts w:ascii="Leelawadee UI" w:hAnsi="Leelawadee UI" w:eastAsia="Leelawadee UI" w:cs="Leelawadee UI"/>
        </w:rPr>
        <w:t>រួចហើយ</w:t>
      </w:r>
      <w:r>
        <w:rPr>
          <w:rFonts w:ascii="Times New Roman" w:hAnsi="Times New Roman" w:eastAsia="Times New Roman" w:cs="Times New Roman"/>
        </w:rPr>
        <w:t xml:space="preserve"> </w:t>
      </w:r>
      <w:r>
        <w:rPr>
          <w:rFonts w:ascii="Leelawadee UI" w:hAnsi="Leelawadee UI" w:eastAsia="Leelawadee UI" w:cs="Leelawadee UI"/>
        </w:rPr>
        <w:t>ការបកប្រែនោះត្រូវបានបោះពុម្ពផ្សាយនៅឆ្នាំ</w:t>
      </w:r>
      <w:r>
        <w:rPr>
          <w:rFonts w:ascii="Times New Roman" w:hAnsi="Times New Roman" w:eastAsia="Times New Roman" w:cs="Times New Roman"/>
        </w:rPr>
        <w:t xml:space="preserve"> 1611 </w:t>
      </w:r>
      <w:r>
        <w:rPr>
          <w:rFonts w:ascii="Leelawadee UI" w:hAnsi="Leelawadee UI" w:eastAsia="Leelawadee UI" w:cs="Leelawadee UI"/>
        </w:rPr>
        <w:t>ជា</w:t>
      </w:r>
      <w:r>
        <w:rPr>
          <w:rFonts w:ascii="Times New Roman" w:hAnsi="Times New Roman" w:eastAsia="Times New Roman" w:cs="Times New Roman"/>
        </w:rPr>
        <w:t xml:space="preserve"> King James Version (Authorized Version) </w:t>
      </w:r>
      <w:r>
        <w:rPr>
          <w:rFonts w:ascii="Leelawadee UI" w:hAnsi="Leelawadee UI" w:eastAsia="Leelawadee UI" w:cs="Leelawadee UI"/>
        </w:rPr>
        <w:t>នៃព្រះគម្ពីរ។</w:t>
      </w:r>
    </w:p>
    <w:p>
      <w:pPr>
        <w:pStyle w:val="ArticleScripture"/>
        <w:jc w:val="left"/>
      </w:pPr>
      <w:r>
        <w:rPr>
          <w:rFonts w:ascii="Times New Roman" w:hAnsi="Times New Roman" w:eastAsia="Times New Roman" w:cs="Times New Roman"/>
        </w:rPr>
        <w:t>Amanba Nungshigi wahei-sing asi sengnaiba wahei-singni: lei-gi meida nungairaba lupasingga chap manna mangonda amuk taruk sengdok-khraba aduga chap mannariba ama gumni. Eikhoigi Mapu O Lord, Nahakna makhoibu ngaklaga yumpham adudagi matam pumnamakta punsinbigani. Psalms 12:6, 7.</w:t>
      </w:r>
    </w:p>
    <w:p>
      <w:pPr>
        <w:pStyle w:val="ArticleBody"/>
        <w:jc w:val="left"/>
      </w:pPr>
      <w:r>
        <w:rPr>
          <w:rFonts w:ascii="Times New Roman" w:hAnsi="Times New Roman" w:eastAsia="Times New Roman" w:cs="Times New Roman"/>
        </w:rPr>
        <w:t>Dalam peperangan Iblis melawan firman Allah, dan melawan tanda-tanda penunjuk jalan yang diwakili oleh berbagai utusan dalam sejarah yang sedang tersingkap itu serta metodologi yang benar yang harus digunakan dalam membagi dengan tepat Firman-Nya, Alkitab King James tahun 1611 adalah suatu tanda penunjuk jalan yang secara khusus diidentifikasi dalam Mazmur dua belas. Tidak satu pun dari berbagai Alkitab palsu yang telah dihasilkan melalui naskah-naskah Katolik yang telah dirusakkan memenuhi kriteria Mazmur dua belas. Proses pemurnian yang berlangsung melalui tujuh langkah dan masa dua ribu lima ratus dua puluh hari menandai bahwa Alkitab King James adalah “firman-firman-Nya yang murni.” Allah berjanji untuk memelihara Alkitab King James sebagai Firman-Nya yang murni untuk selama-lamanya, dan oleh karena itu Ia juga berjanji untuk meneguhkan metodologi “historisisme” yang digunakan oleh para reformator Protestan, termasuk William Miller.</w:t>
      </w:r>
    </w:p>
    <w:p>
      <w:pPr>
        <w:pStyle w:val="ArticleBody"/>
        <w:jc w:val="left"/>
      </w:pPr>
      <w:r>
        <w:rPr>
          <w:rFonts w:ascii="Times New Roman" w:hAnsi="Times New Roman" w:eastAsia="Times New Roman" w:cs="Times New Roman"/>
        </w:rPr>
        <w:t>Pada abad keempat belas, John Wycliffe, yang dikenal sebagai “bintang fajar Reformasi” dalam buku The Great Controversy, telah dipakai oleh Allah untuk menerjemahkan Alkitab ke dalam suatu bahasa yang dapat dimengerti bahkan oleh orang biasa. Dialah utusan yang menandai tonggak permulaan Reformasi Protestan.</w:t>
      </w:r>
    </w:p>
    <w:p>
      <w:pPr>
        <w:pStyle w:val="ArticleScripture"/>
        <w:jc w:val="left"/>
      </w:pPr>
      <w:r>
        <w:rPr>
          <w:rFonts w:ascii="Times New Roman" w:hAnsi="Times New Roman" w:eastAsia="Times New Roman" w:cs="Times New Roman"/>
        </w:rPr>
        <w:t>“Umnyakazo omkhulu uWycliffe awuqalisa, owawuzokhulula unembeza nengqondo, futhi ukhulule izizwe ezase ziboshwe isikhathi eside enqoleni yokunqoba yaseRoma, wawunomthombo wawo eBhayibhelini. Lapha kwakukhona umthombo walowo mfula wesibusiso, othe, njengamanzi okuphila, wageleza wehla ezikhathini zonke kusukela ekhulwini leshumi nane. UWycliffe wamukela imiBhalo eNgcwele ngokukholwa okuphelele njengokwambulwa okuphefumulelwe kwentando kaNkulunkulu, okuyisimiso esanele sokholo nokuziphatha. Wayefundiswe ukubheka iBandla laseRoma njengogunya elivela kuNkulunkulu, elingenaphutha, nokwamukela ngokuhlonipha okungangabaziyo izimfundiso namasiko aseqinisiwe eminyaka eyinkulungwane; kodwa waphenduka wasuka kukho konke lokhu ukuze alalele izwi elingcwele likaNkulunkulu. Leli yilo gunya ayenxusa abantu ukuba balamukele. Esikhundleni sokuthi ibandla likhulume ngopapa, wamemezela ukuthi okuwukuphela kwegunya leqiniso kuyizwi likaNkulunkulu elikhuluma ngezwi laKhe. Futhi wafundisa hhayi kuphela ukuthi iBhayibheli lingokwambulwa okuphelele kwentando kaNkulunkulu, kodwa nokuthi uMoya oNgcwele nguyena kuphela umhumushi walo, nokuthi wonke umuntu, ngokufunda izimfundiso zalo, makafunde umsebenzi wakhe ngokwakhe. Ngaleyo ndlela waphendulela imiqondo yabantu isuke kupapa naseBandleni laseRoma iye ezwini likaNkulunkulu.”</w:t>
      </w:r>
    </w:p>
    <w:p>
      <w:pPr>
        <w:pStyle w:val="ArticleScripture"/>
        <w:jc w:val="left"/>
      </w:pPr>
      <w:r>
        <w:rPr>
          <w:rFonts w:ascii="Times New Roman" w:hAnsi="Times New Roman" w:eastAsia="Times New Roman" w:cs="Times New Roman"/>
        </w:rPr>
        <w:t>“Wycliffe mi nia Reformers no mu baako a ɔso paa. Adwene trɛw mu, nsusuwii mu nteɛmu mu, pintinn a ɔde gyinaa nokware no so, ne akokoduru a ɔde bɔɔ ho ban mu no, wɔn a wɔbaa n’akyi a wotumi ne no sɛ no yɛ kakraa bi pɛ. Abrabɔ mu kronkronyɛ, mmɔdenbɔ a enni ahome wɔ adesua ne adwuma mu, nokwaredi a wonnhu porɔwee biara wɔ mu, ne Kristo su a ɛda ɔdɔ ne nokwaredi adi wɔ ne som adwuma mu no, na ɛyɛɛ nea odii Reformers no anim no agyiraehyɛde. Na eyi nyinaa yɛɛ hɔ, ɛmfa ho adwene mu sum ne abrabɔ bɔne a na bere no a ofii mu bae no ayɛ no ma.”</w:t>
      </w:r>
    </w:p>
    <w:p>
      <w:pPr>
        <w:pStyle w:val="ArticleScripture"/>
        <w:jc w:val="left"/>
      </w:pPr>
      <w:r>
        <w:rPr>
          <w:rFonts w:ascii="Times New Roman" w:hAnsi="Times New Roman" w:eastAsia="Times New Roman" w:cs="Times New Roman"/>
        </w:rPr>
        <w:t>“Tabiat Wycliffe adalah suatu kesaksian tentang kuasa pendidikan dan kuasa pengubahan daripada Kitab Suci yang kudus. Alkitablah yang menjadikan dia sebagaimana adanya. Usaha untuk memahami kebenaran-kebenaran besar wahyu memberikan kesegaran dan kekuatan kepada segala kemampuan. Usaha itu meluaskan fikiran, menajamkan tanggapan, dan mematangkan pertimbangan. Pengkajian Alkitab akan memuliakan setiap pemikiran, perasaan, dan cita-cita sebagaimana tidak dapat dilakukan oleh pengkajian yang lain. Ia memberikan keteguhan tujuan, kesabaran, keberanian, dan ketabahan; ia memurnikan tabiat dan menguduskan jiwa. Pengkajian Kitab Suci yang sungguh-sungguh dan penuh hormat, yang membawa fikiran pelajar itu berhubung secara langsung dengan fikiran Yang Tidak Terbatas, akan mengurniakan kepada dunia manusia-manusia yang lebih kuat dan lebih giat akalnya, serta lebih mulia prinsipnya, daripada yang pernah dihasilkan oleh latihan paling unggul yang disediakan oleh falsafah manusia. ‘Tersingkapnya firman-Mu,’ kata pemazmur, ‘memberi terang; memberi pengertian.’ Mazmur 119:130.” The Great Controversy, 93, 94.</w:t>
      </w:r>
    </w:p>
    <w:p>
      <w:pPr>
        <w:pStyle w:val="ArticleBody"/>
        <w:jc w:val="left"/>
      </w:pPr>
      <w:r>
        <w:rPr>
          <w:rFonts w:ascii="Times New Roman" w:hAnsi="Times New Roman" w:eastAsia="Times New Roman" w:cs="Times New Roman"/>
        </w:rPr>
        <w:t>Selepas kesaksian mengenai John Wycliffe dalam The Great Controversy, Sister White mengemukakan satu senarai para reformator yang setia (penanda jalan), yang akhirnya sampai kepada reformator John Knox. Beliau mengenal pasti satu pertanyaan penting yang diajukan kepada John Knox oleh Mary, Ratu Scotland.</w:t>
      </w:r>
    </w:p>
    <w:p>
      <w:pPr>
        <w:pStyle w:val="ArticleScripture"/>
        <w:jc w:val="left"/>
      </w:pPr>
      <w:r>
        <w:rPr>
          <w:rFonts w:ascii="Times New Roman" w:hAnsi="Times New Roman" w:eastAsia="Times New Roman" w:cs="Times New Roman"/>
        </w:rPr>
        <w:t>“John Knox telah berpaling daripada tradisi dan mistisisme gereja, untuk menyantap kebenaran-kebenaran Firman Tuhan, dan pengajaran Wishart telah meneguhkan tekadnya untuk meninggalkan persekutuan Rom, serta menggabungkan dirinya dengan para reformator yang dianiaya....”</w:t>
      </w:r>
    </w:p>
    <w:p>
      <w:pPr>
        <w:pStyle w:val="ArticleScripture"/>
        <w:jc w:val="left"/>
      </w:pPr>
      <w:r>
        <w:rPr>
          <w:rFonts w:ascii="Times New Roman" w:hAnsi="Times New Roman" w:eastAsia="Times New Roman" w:cs="Times New Roman"/>
        </w:rPr>
        <w:t>“Apabila berhadapan muka dengan permaisuri Scotland, yang di hadapannya semangat ramai pemimpin Protestan telah luntur, John Knox memberikan kesaksian yang teguh dan tidak berbelah bahagi bagi kebenaran. Dia tidak dapat dipujuk oleh belaian; dia tidak gentar di hadapan ancaman. Permaisuri itu menuduhnya dengan ajaran sesat. Dia telah mengajar rakyat menerima suatu agama yang dilarang oleh Negara, katanya, dan dengan demikian telah melanggar perintah Tuhan yang mewajibkan rakyat taat kepada raja-raja mereka. Knox menjawab dengan tegas:—‘Sebagaimana agama yang benar tidak menerima asal usul mahupun kewibawaannya daripada para raja, melainkan daripada Tuhan yang kekal sahaja, demikian juga rakyat tidak terikat untuk membentuk agama mereka menurut cita rasa raja-raja mereka. Kerana sering kali para raja, daripada semua orang lain, ialah yang paling jahil tentang agama Tuhan yang sejati. Jika seluruh keturunan Abraham menganut agama Firaun, yang sekian lama menjadi pemerintah mereka, patik mohon, tuanku, apakah agama yang akan ada di dunia ini? Dan jika semua orang pada zaman para rasul menganut agama maharaja-maharaja Rom, patik mohon, tuanku, apakah agama yang akan ada sekarang di atas bumi? … Maka demikianlah, tuanku, dapatlah tuanku fahami bahawa rakyat tidak terikat kepada agama raja-raja mereka, walaupun mereka diperintahkan untuk memberikan hormat kepada mereka.’”</w:t>
      </w:r>
    </w:p>
    <w:p>
      <w:pPr>
        <w:pStyle w:val="ArticleScripture"/>
        <w:jc w:val="left"/>
      </w:pPr>
      <w:r>
        <w:rPr>
          <w:rFonts w:ascii="Times New Roman" w:hAnsi="Times New Roman" w:eastAsia="Times New Roman" w:cs="Times New Roman"/>
        </w:rPr>
        <w:t>Berkata Maria, “Engkau menafsirkan Kitab Suci dengan satu cara, dan mereka [para guru Romawi] menafsirkannya dengan cara yang lain; siapakah yang harus kupercayai, dan siapakah yang akan menjadi hakim?”</w:t>
      </w:r>
    </w:p>
    <w:p>
      <w:pPr>
        <w:pStyle w:val="ArticleScripture"/>
        <w:jc w:val="left"/>
      </w:pPr>
      <w:r>
        <w:rPr>
          <w:rFonts w:ascii="Times New Roman" w:hAnsi="Times New Roman" w:eastAsia="Times New Roman" w:cs="Times New Roman"/>
        </w:rPr>
        <w:t>“‘Kamu harus percaya kepada Allah, yang berbicara dengan jelas dalam Firman-Nya,’ jawab sang reformator; ‘dan lebih jauh daripada apa yang diajarkan Firman itu kepadamu, janganlah kamu percaya baik yang satu maupun yang lain. Firman Allah itu jelas pada dirinya sendiri, dan jika pada suatu tempat ada kekaburan, Roh Kudus, yang tidak pernah bertentangan dengan diri-Nya sendiri, menjelaskan hal yang sama dengan lebih terang di tempat-tempat lain, sehingga tidak dapat tinggal keraguan apa pun kecuali pada mereka yang dengan keras kepala tetap bodoh.’ Demikianlah kebenaran-kebenaran yang diucapkan sang reformator yang tak gentar itu, dengan mempertaruhkan nyawanya, ke telinga kerajaan. Dengan keberanian yang sama tak tergoyahkan ia tetap berpegang pada tujuannya, berdoa dan berjuang dalam peperangan Tuhan, sampai Skotlandia dibebaskan dari kepausan.” The Great Controversy, 250, 251.</w:t>
      </w:r>
    </w:p>
    <w:p>
      <w:pPr>
        <w:pStyle w:val="ArticleBody"/>
        <w:jc w:val="left"/>
      </w:pPr>
      <w:r>
        <w:rPr>
          <w:rFonts w:ascii="Times New Roman" w:hAnsi="Times New Roman" w:eastAsia="Times New Roman" w:cs="Times New Roman"/>
        </w:rPr>
        <w:t>Hubungan antara reformator dan ratu itu menyoroti benang ketiga dalam sejarah Reformasi yang mengenali upaya Iblis untuk memalsukan Alkitab, para reformator, dan metodologi studi Alkitab. Jawaban Yohanes kepada sang Ratu ialah bahwa metodologi yang benar adalah “historisisme”, yang didasarkan pada suatu garis sejarah nubuatan dijelaskan oleh Roh Kudus dengan garis sejarah nubuatan yang lain.</w:t>
      </w:r>
    </w:p>
    <w:p>
      <w:pPr>
        <w:pStyle w:val="ArticleBody"/>
        <w:jc w:val="left"/>
      </w:pPr>
      <w:r>
        <w:rPr>
          <w:rFonts w:ascii="Times New Roman" w:hAnsi="Times New Roman" w:eastAsia="Times New Roman" w:cs="Times New Roman"/>
        </w:rPr>
        <w:t>Pelita telah dinyatakan dalam kegelapan. Wycliffe dan para reformis awal hingga sepanjang sejarah Millerit menggunakan suatu kaedah pengajian Alkitab yang disebut “historisisme.” Sejarah kaedah Alkitabiah dalam pengajian Alkitab sering kali diabaikan, namun adalah penting untuk diakui jika seseorang benar-benar mahu melihat makna penting peraturan-peraturan penafsiran nubuat yang diterima pakai oleh Miller dan sesudah itu oleh Future for America.</w:t>
      </w:r>
    </w:p>
    <w:p>
      <w:pPr>
        <w:pStyle w:val="ArticleBody"/>
        <w:jc w:val="left"/>
      </w:pPr>
      <w:r>
        <w:rPr>
          <w:rFonts w:ascii="Times New Roman" w:hAnsi="Times New Roman" w:eastAsia="Times New Roman" w:cs="Times New Roman"/>
        </w:rPr>
        <w:t>Ku na tikereke timbiri tokha ta Sister White akulitora monga anthu a Mulungu okhala ndi dzina. Amenewo ndi Israeli wakale ndi Mpingo wa Seventh-day Adventist.</w:t>
      </w:r>
    </w:p>
    <w:p>
      <w:pPr>
        <w:pStyle w:val="ArticleScripture"/>
        <w:jc w:val="left"/>
      </w:pPr>
      <w:r>
        <w:rPr>
          <w:rFonts w:ascii="Times New Roman" w:hAnsi="Times New Roman" w:eastAsia="Times New Roman" w:cs="Times New Roman"/>
        </w:rPr>
        <w:t>“Mabaka a etsang hore re bitsoe batho ba Molimo a tshwanetse ho phetoa khafetsa.” Deuteronoma 4:1–13. Manuscript Releases, bophahamo ba 8, 426.</w:t>
      </w:r>
    </w:p>
    <w:p>
      <w:pPr>
        <w:pStyle w:val="ArticleBody"/>
        <w:jc w:val="left"/>
      </w:pPr>
      <w:r>
        <w:rPr>
          <w:rFonts w:ascii="Times New Roman" w:hAnsi="Times New Roman" w:eastAsia="Times New Roman" w:cs="Times New Roman"/>
        </w:rPr>
        <w:t>Gereja para rasul, gereja di padang gurun selama kegelapan kepausan, tidak pernah disebut umat Allah yang bernama; sebab istilah itu (yang berarti dinamai) menunjuk kepada suatu gereja yang diberi tanggung jawab untuk menjadi penyimpan hukum Allah, dan bersama dengan Adventisme mereka juga harus menjadi penyimpan kebenaran-kebenaran nubuat Allah.</w:t>
      </w:r>
    </w:p>
    <w:p>
      <w:pPr>
        <w:pStyle w:val="ArticleScripture"/>
        <w:jc w:val="left"/>
      </w:pPr>
      <w:r>
        <w:rPr>
          <w:rFonts w:ascii="Times New Roman" w:hAnsi="Times New Roman" w:eastAsia="Times New Roman" w:cs="Times New Roman"/>
        </w:rPr>
        <w:t>“Bo Modimo o biditse kereke ya Gagwe mo motlheng ono, jaaka a ne a bitsa Iseraele wa bogologolo, gore e eme e le lesedi mo lefatsheng. Ka seare se segolo sa boammaaruri, e leng melaetsa ya moengele wa ntlha, wa bobedi, le wa boraro, O ba kgaogantse le dikereke le lefatshe gore a ba tlise mo kgaufatsong e e boitshepo le Ena. O ba dirile badisa ba molao wa Gagwe, mme o ba neetse boammaaruri jo bogolo jwa boporofeti jwa motlha ono. Jaaka mafoko a a boitshepo a a neng a neilwe Iseraele wa bogologolo, tsotlhe tseno ke boikarabelo jo bo boitshepo jo bo tshwanetseng go itsisiwe lefatshe. Baengele ba bararo ba Tshenolo 14 ba emela batho ba ba amogelang lesedi la melaetsa ya Modimo mme ba tswela pele e le baemedi ba Gagwe go galatsa tlhagiso mo boleele le bophara jwa lefatshe.” Testimonies, volume 5, 455.</w:t>
      </w:r>
    </w:p>
    <w:p>
      <w:pPr>
        <w:pStyle w:val="ArticleBody"/>
        <w:jc w:val="left"/>
      </w:pPr>
      <w:r>
        <w:rPr>
          <w:rFonts w:ascii="Times New Roman" w:hAnsi="Times New Roman" w:eastAsia="Times New Roman" w:cs="Times New Roman"/>
        </w:rPr>
        <w:t>William Miller adalah utusan pilihan untuk membuka kebenaran-kebenaran nubuatan Allah, dan ketika kebenaran-kebenaran itu menuntun suatu umat kepada pintu yang terbuka dari Ruang Mahakudus pada tahun 1844, Allah kemudian membuka hukum Allah. Wycliffe adalah suatu penanda pada jalan dalam membuka Alkitab dan menghasilkan permulaan Reformasi Protestan, tetapi ia juga merupakan suatu penanda pada jalan dari pekerjaan Allah untuk menegakkan “kebenaran-kebenaran besar nubuatan.” John Wycliffe adalah bintang fajar yang dikenali dalam sejarah masa pemerintahan kepausan selama seribu dua ratus enam puluh tahun. Pekerjaannya dimulai pada abad keempat belas, lalu pada abad ketujuh belas penanda lain pada jalan dari garis nubuatan itu adalah penerbitan Alkitab King James pada tahun 1611. Pada garis itu kita pada akhirnya sampai kepada penanda pada jalan berupa kaidah-kaidah penafsiran nubuatan Miller. Miller adalah suatu penanda pada jalan dalam garis kebenaran itu, demikian pula kaidah-kaidahnya. Kaidah-kaidahnya memberi kesaksian tentang suatu penanda pada jalan di akhir Adventisme yang diwakili oleh penerbitan Prophetic Keys.</w:t>
      </w:r>
    </w:p>
    <w:p>
      <w:pPr>
        <w:pStyle w:val="ArticleBody"/>
        <w:jc w:val="left"/>
      </w:pPr>
      <w:r>
        <w:rPr>
          <w:rFonts w:ascii="Times New Roman" w:hAnsi="Times New Roman" w:eastAsia="Times New Roman" w:cs="Times New Roman"/>
        </w:rPr>
        <w:t>Akala se twenhu sɛ mmara a Miller de mae no yɛ agyiraehyɛde bi wɔ nkɔmhyɛ abakɔsɛm mu a egyina hɔ ma adwuma a ɛbɔ mmɔden sɛ ɛbɛkora Bible no nsɛm a edi kan ne nea ɛteɛ no so, ne bio adwuma a ɛbue Bible no ntease a ɛyɛ nokware no mu—nea ɛhwehwɛe sɛ wɔde ahokeka kyerɛɛ Nsakraefo no ma wɔtee ase na wɔde adesua kwan kronkron a wɔfrɛ no “historicism” no yɛɛ adwuma no—ɛnde yennya nimdeɛ a ɛho hia na ama yɛahu nkɔmhyɛ mu nokwasɛm ahorow a ɛfa adwuma a ɛde na ɛkora ɔsoro abɔfo a ɔto so abiɛsa no hann no so wɔ Adventism awiei no ho. Eyi nti, ɛho hia sɛ yɛyɛ saa abakɔsɛm kwan no ho nhwehwɛmu tiawa bi.</w:t>
      </w:r>
    </w:p>
    <w:p>
      <w:pPr>
        <w:pStyle w:val="ArticleBody"/>
        <w:jc w:val="left"/>
      </w:pPr>
      <w:r>
        <w:rPr>
          <w:rFonts w:ascii="Times New Roman" w:hAnsi="Times New Roman" w:eastAsia="Times New Roman" w:cs="Times New Roman"/>
        </w:rPr>
        <w:t>Definisi satu-satunya yang tulen bagi perkataan “Protestan” ialah membantah Rom. Jika suatu gereja berhenti membantah Rom, maka gereja itu bukan lagi Protestan, lalu menjadi anak perempuan Rom, sebagaimana halnya dengan orang-orang Protestan yang menolak pekabaran malaikat pertama. Pemahaman utama yang menjadi “moto” bagi orang-orang Protestan yang keluar dari gereja Katolik ialah “Alkitab dan Alkitab sahaja.” Namun demikian, sejarah membuktikan hakikat bahawa Alkitab perlu dibahagikan dengan tepat.</w:t>
      </w:r>
    </w:p>
    <w:p>
      <w:pPr>
        <w:pStyle w:val="ArticleScripture"/>
        <w:jc w:val="left"/>
      </w:pPr>
      <w:r>
        <w:rPr>
          <w:rFonts w:ascii="Times New Roman" w:hAnsi="Times New Roman" w:eastAsia="Times New Roman" w:cs="Times New Roman"/>
        </w:rPr>
        <w:t>Berusahalah supaya engkau menjadi seorang yang diperkenan Allah, seorang pekerja yang tidak usah malu, yang membahagikan firman kebenaran dengan tepat. Tetapi hindarilah percakapan yang cemar dan sia-sia, kerana semuanya itu akan menambah kefasikan. 2 Timotius 2:15, 16.</w:t>
      </w:r>
    </w:p>
    <w:p>
      <w:pPr>
        <w:pStyle w:val="ArticleBody"/>
        <w:jc w:val="left"/>
      </w:pPr>
      <w:r>
        <w:rPr>
          <w:rFonts w:ascii="Times New Roman" w:hAnsi="Times New Roman" w:eastAsia="Times New Roman" w:cs="Times New Roman"/>
        </w:rPr>
        <w:t>Mokgwa wa go ithuta Baebele o Baporotesetanta ba neng ba kaelwa go o dirisa mo maitekong a bone a go kgaoganya lefoko la boammaaruri sentle ke “historicism.” Mokgwa oo e ne e le sengwe se Satane a neng a se tlhomile ka tlhamalalo e bile ka botlhokwa gore a se tlhasеле, mme ruri o ne a se tlhasela.</w:t>
      </w:r>
    </w:p>
    <w:p>
      <w:pPr>
        <w:pStyle w:val="ArticleScripture"/>
        <w:jc w:val="left"/>
      </w:pPr>
      <w:r>
        <w:rPr>
          <w:rFonts w:ascii="Times New Roman" w:hAnsi="Times New Roman" w:eastAsia="Times New Roman" w:cs="Times New Roman"/>
        </w:rPr>
        <w:t>“Re tshwanetse go itse ka borona gore Bokeresete bo akaretsa eng, gore boammaaruri ke eng, gore tumelo e re e amogetseng ke efe, gore melao ya Baebele ke efe—melao e re e neilweng go tswa mo taolong e e kwa godimo thata.” The 1888 Materials, 403.</w:t>
      </w:r>
    </w:p>
    <w:p>
      <w:pPr>
        <w:pStyle w:val="ArticleBody"/>
        <w:jc w:val="left"/>
      </w:pPr>
      <w:r>
        <w:rPr>
          <w:rFonts w:ascii="Times New Roman" w:hAnsi="Times New Roman" w:eastAsia="Times New Roman" w:cs="Times New Roman"/>
        </w:rPr>
        <w:t>Penyanggaian terhadap metodologi alkitabiah yang digunakan oleh para Reformator hingga kepada dan termasuk William Miller dikenal pasti secara khusus sebagai bermula pada abad kelima belas melalui seorang sarjana Jesuit bernama Francisco Ribera (1537–1591), yang diakui sebagai tokoh yang mempopularkan tafsiran futuris. Beliau menulis suatu ulasan mengenai kitab Wahyu yang mengemukakan suatu tafsiran futuristik terhadap nubuatan-nubuatan itu, lalu menjauhkannya daripada konteks sejarah. Ribera mencipta metodologi ini dengan tujuan menentang kebenaran yang sentiasa dihasilkan oleh metodologi historisisme. Kebenaran itu ialah bahawa paus di Rom ialah antikristus dalam nubuatan Alkitab.</w:t>
      </w:r>
    </w:p>
    <w:p>
      <w:pPr>
        <w:pStyle w:val="ArticleBody"/>
        <w:jc w:val="left"/>
      </w:pPr>
      <w:r>
        <w:rPr>
          <w:rFonts w:ascii="Times New Roman" w:hAnsi="Times New Roman" w:eastAsia="Times New Roman" w:cs="Times New Roman"/>
        </w:rPr>
        <w:t>Pada abad ketujuh belas dan kedelapan belas, dapat dibuktikan bahwa Protestanisme mengetahui bahwa metodologi palsu Ribera bersifat satanis dan tidak sehat. Kaum Protestan pada masa itu menulis buku-buku dan traktat-traktat untuk menentang “ocehan yang duniawi dan sia-sia” dari cendekiawan Yesuit itu. Namun pada tahun 1909, kuda Troya itu, Alkitab Referensi Scofield, diterbitkan, dan referensi-referensi yang dimasukkan ke dalam catatan kaki Alkitab tersebut didasarkan pada ajaran-ajaran Ribera dan seorang Yesuit lain bernama Manuel Lacunza (1731–1801). Lacunza menulis dengan nama samaran Juan Josafat Ben-Ezra, dan menerbitkan sebuah buku berjudul The Coming of the Messiah in Glory and Majesty. Seperti Ribera sebelumnya, buku itu merupakan serangan langsung terhadap penggenapan nubuat-nubuat dalam kitab Wahyu.</w:t>
      </w:r>
    </w:p>
    <w:p>
      <w:pPr>
        <w:pStyle w:val="ArticleBody"/>
        <w:jc w:val="left"/>
      </w:pPr>
      <w:r>
        <w:rPr>
          <w:rFonts w:ascii="Times New Roman" w:hAnsi="Times New Roman" w:eastAsia="Times New Roman" w:cs="Times New Roman"/>
        </w:rPr>
        <w:t>Setane o ne a tseba hore molaetsa oo a neng a tshwanetse ho o koahela ka pherekano e ne e le molaetsa oa ho qetela oa temošo o tsoang bukeng ea Tšenolo. Ho akarelletsa lipuo tse silafetseng le tse se nang thuso tsa baprista ba babeli ba Majesuite ka har’a litšupiso tse leng ka hare ho Scofield Reference Bible ho ile ha lumella Satane ho isa Maprostanta a koenehileng hore a amohele mekhoa ea Majesuite, ka tsela eo a ba foufatsa hore ba se ke ba bona ’nete. Satane o ile a finyella sena ka ho hlahisa mehlala e ’maloa ea boporofeta ea Bok’hatholike e ileng ea tlosa monyetla oa ho tsebahatsa ka ho hlaka hore na mohanyetsi oa Kreste oa boporofeta ba Bibele ke mang. E ne e se thetso e thata ho Satane, hobane Maprostanta a ne a se a khutletse kerekeng ea Roma ka ho hana ha ’ona molaetsa oa Miller ka 1843.</w:t>
      </w:r>
    </w:p>
    <w:p>
      <w:pPr>
        <w:pStyle w:val="ArticleBody"/>
        <w:jc w:val="left"/>
      </w:pPr>
      <w:r>
        <w:rPr>
          <w:rFonts w:ascii="Times New Roman" w:hAnsi="Times New Roman" w:eastAsia="Times New Roman" w:cs="Times New Roman"/>
        </w:rPr>
        <w:t>Kusile kwaba leencwadi leziqephu ezitshiyeneyo ezashicilelwa eminyakeni yonke, eziloba ukuhlasela kukaSathane phezu kweBhayibhili, okwaqalisa emakhulwini okuqala eminyaka ngemva kokuba uKristu ebethelwe. Lokho kuhlasela kwafinyelela esigabeni lapho okwalethwa khona imibhalo yesandla yamanga ukuze kuvezwe amaBhayibhili amanga. USathane wabuya wahlasela labaVuseleli abaphakanyiswayo ukuze bame beqinise ilizwi likaNkulunkulu ngesikhathi besaphila langemva kokuba labo baVuseleli sefile.</w:t>
      </w:r>
    </w:p>
    <w:p>
      <w:pPr>
        <w:pStyle w:val="ArticleBody"/>
        <w:jc w:val="left"/>
      </w:pPr>
      <w:r>
        <w:rPr>
          <w:rFonts w:ascii="Times New Roman" w:hAnsi="Times New Roman" w:eastAsia="Times New Roman" w:cs="Times New Roman"/>
        </w:rPr>
        <w:t>Akhe ucabange nje ukuthi izazi-mlando zanamuhla kanye nezazi zenkolo zamaSeventh-day Adventist ziyiphatha kanjani indaba kaWilliam Miller. Kunjengokungathi zemba amathambo akhe zawaphonsa eMfuleni iMississippi.</w:t>
      </w:r>
    </w:p>
    <w:p>
      <w:pPr>
        <w:pStyle w:val="ArticleScripture"/>
        <w:jc w:val="left"/>
      </w:pPr>
      <w:r>
        <w:rPr>
          <w:rFonts w:ascii="Times New Roman" w:hAnsi="Times New Roman" w:eastAsia="Times New Roman" w:cs="Times New Roman"/>
        </w:rPr>
        <w:t>“William Miller nage Satanmangni songnokrako gisik ha∙ani ong∙achim, aro ua dal∙begipa bobilara kattani bilko matnanggija dakna mangmangsan ong∙aijaha, indiba kattako ra∙chakgipako an∙chingni kakketgipa messenger-ko an∙sengsengna mikrakachim. Maikai Father Miller Sastroo donggipa bebeni kakketko uni knagiparangni ka∙tongrango dakbewalchi jakkalaha, uandaken an∙tangtangko Kristianrang ine agangiparangni ka∙namgijani uni kosako salgroe ong∙aha, maikai Jihudirangni ka∙namgijani Krist aro uni watatgipa sa∙satrangni kosako salgroe ong∙aha, uandaken. Mondolini memborrang namgijabatgipa changsarangko kalstapaha, aro bang∙a somoirango bobilrangara ua biaprako watahaon uni janggi ko ra∙na ku∙rachaksoaha. Indiba rongtalgipa sa∙satrang mandeni be∙enrango dongpitikachim, aro uamangoni saksa mande gita ong∙e, Jihovani ia nokkolni jakko rim∙e, ka∙namgijagipa doloni ja∙mano uko naljokao dilangaha. Uni kamde bon∙kugijachim, aro Satan aro uni watatgiparang uamangni miksonganio chu∙sokgijani ong∙aha.” Spirit of Prophecy, volume 4, 219.</w:t>
      </w:r>
    </w:p>
    <w:p>
      <w:pPr>
        <w:pStyle w:val="ArticleBody"/>
        <w:jc w:val="left"/>
      </w:pPr>
      <w:r>
        <w:rPr>
          <w:rFonts w:ascii="Times New Roman" w:hAnsi="Times New Roman" w:eastAsia="Times New Roman" w:cs="Times New Roman"/>
        </w:rPr>
        <w:t>Lalata kamoo mekgahlelo eo e mmedi e tshwanang ya Adventism (baitseanape ba thuto ya bodumedi le borahistori) e nyenyefaditseng le ho pata bonnete ba melao ya Miller, eo Kgaitsedi White a re tsebisang hore e tla sebediswa ke bohle bao kannete ba bolelang melaetsa ya mangeloi a mararo.</w:t>
      </w:r>
    </w:p>
    <w:p>
      <w:pPr>
        <w:pStyle w:val="ArticleScripture"/>
        <w:jc w:val="left"/>
      </w:pPr>
      <w:r>
        <w:rPr>
          <w:rFonts w:ascii="Times New Roman" w:hAnsi="Times New Roman" w:eastAsia="Times New Roman" w:cs="Times New Roman"/>
        </w:rPr>
        <w:t>“Mereka yang terlibat dalam memberitakan pekabaran malaikat ketiga sedang menyelidiki Kitab Suci menurut rencana yang sama seperti yang diadopsi oleh Bapa Miller. Dalam buku kecil berjudul *Views of the Prophecies and Prophetic Chronology*, Bapa Miller memberikan kaidah-kaidah berikut yang sederhana, namun cerdas dan penting, untuk pelajaran dan penafsiran Alkitab:—”</w:t>
      </w:r>
    </w:p>
    <w:p>
      <w:pPr>
        <w:pStyle w:val="ArticleScripture"/>
        <w:jc w:val="left"/>
      </w:pPr>
      <w:r>
        <w:rPr>
          <w:rFonts w:ascii="Times New Roman" w:hAnsi="Times New Roman" w:eastAsia="Times New Roman" w:cs="Times New Roman"/>
        </w:rPr>
        <w:t>“[Melao ea pele ho isa ho ea bohlano e qotsitsoe.]”</w:t>
      </w:r>
    </w:p>
    <w:p>
      <w:pPr>
        <w:pStyle w:val="ArticleScripture"/>
        <w:jc w:val="left"/>
      </w:pPr>
      <w:r>
        <w:rPr>
          <w:rFonts w:ascii="Times New Roman" w:hAnsi="Times New Roman" w:eastAsia="Times New Roman" w:cs="Times New Roman"/>
        </w:rPr>
        <w:t>“Yang di atas ialah sebahagian daripada peraturan-peraturan ini; dan dalam kajian kita terhadap Alkitab, kita semua akan berbuat baik jika memperhatikan prinsip-prinsip yang telah dikemukakan.” Review and Herald, 25 November 1884.</w:t>
      </w:r>
    </w:p>
    <w:p>
      <w:pPr>
        <w:pStyle w:val="ArticleBody"/>
        <w:jc w:val="left"/>
      </w:pPr>
      <w:r>
        <w:rPr>
          <w:rFonts w:ascii="Times New Roman" w:hAnsi="Times New Roman" w:eastAsia="Times New Roman" w:cs="Times New Roman"/>
        </w:rPr>
        <w:t>Bũng bāmni line ‘profetik history’ da God-ni Word-ni development aro establishment baksa nangni gimin saonai ma·sina agre, William Miller-ko Elijah-ni gita uni message-ko parakani salo messenger ong·aha ine ka·sachakna gita dakgipa manderangni namgipa testimony-ni significance ko nikna amja; aro Moses-ni gita, Miller-ko toromgipa manderangni resurrection-o ra·chakgen ine on·gimin ku·rachakani salo; aro Elisha-ni gita, an·tangni farm ko watgalna aro Elijah message-ko dakchakna uni sikani salo. Sister White ia Bible-o ong·gipa sakgittam hero-rangko William Miller-ko typify ong·atgipa ine mesokaha; indiba da·o modern Adventist theologian aro historian-rang uni gimin, ua ia eighteenth century-ni “poor farm boy” mangmang ong·a gita chanchiaha.</w:t>
      </w:r>
    </w:p>
    <w:p>
      <w:pPr>
        <w:pStyle w:val="ArticleBody"/>
        <w:jc w:val="left"/>
      </w:pPr>
      <w:r>
        <w:rPr>
          <w:rFonts w:ascii="Times New Roman" w:hAnsi="Times New Roman" w:eastAsia="Times New Roman" w:cs="Times New Roman"/>
        </w:rPr>
        <w:t>William Tyndale ongonye wa vavumbuzi va mageuzi voleseke va lelelyo vanakwejwe mu mlongo auno wa historia ya unabii. Une ngati ningadaho kulonga vivi, “taarifa yake ya utume” dhidi ya wajumbe va papa voivihumana navau, yavi, “Nimwisakya kijana yula udumae na plau kumanya Maandiko Kuliko nyenye.” William Miller ndaijile kijana wa shamba, aendeshile plau na akatimizya unabii wa Tyndale.</w:t>
      </w:r>
    </w:p>
    <w:p>
      <w:pPr>
        <w:pStyle w:val="ArticleBody"/>
        <w:jc w:val="left"/>
      </w:pPr>
      <w:r>
        <w:rPr>
          <w:rFonts w:ascii="Times New Roman" w:hAnsi="Times New Roman" w:eastAsia="Times New Roman" w:cs="Times New Roman"/>
        </w:rPr>
        <w:t>Pengenalan ini telah sangat dipermudah dari segi seluruh sejarah yang dapat dikemukakan untuk menyokong apa yang telah kami bentangkan setakat ini. Sekarang kita akan meneliti beberapa tanda khas Alpha dan Omega untuk membawa kita kembali kepada pertimbangan tentang Miller sebagai suatu tanda jalan dan seorang utusan.</w:t>
      </w:r>
    </w:p>
    <w:p>
      <w:pPr>
        <w:pStyle w:val="ArticleBody"/>
        <w:jc w:val="left"/>
      </w:pPr>
      <w:r>
        <w:rPr>
          <w:rFonts w:ascii="Times New Roman" w:hAnsi="Times New Roman" w:eastAsia="Times New Roman" w:cs="Times New Roman"/>
        </w:rPr>
        <w:t>Buku Daniel ialah permulaan bagi satu kitab yang terdiri daripada dua kitab. Penghujung kitab itu ialah kitab Wahyu. Walaupun kedua-duanya merupakan dua kitab yang berasingan, bersama-sama keduanya melambangkan satu kitab.</w:t>
      </w:r>
    </w:p>
    <w:p>
      <w:pPr>
        <w:pStyle w:val="ArticleBody"/>
        <w:jc w:val="left"/>
      </w:pPr>
      <w:r>
        <w:rPr>
          <w:rFonts w:ascii="Times New Roman" w:hAnsi="Times New Roman" w:eastAsia="Times New Roman" w:cs="Times New Roman"/>
        </w:rPr>
        <w:t>Bertahun-tahun yang lalu, saya pernah mengalami suatu interaksi publik dengan seorang teolog Masehi Advent Hari Ketujuh yang terkenal, yang bekerja di Biblical Research Institute dari General Conference Gereja Masehi Advent Hari Ketujuh. Teolog itu sedang berusaha membetulkan pemahaman saya tentang enam ayat terakhir dari Daniel sebelas, dan juga pemahaman saya tentang “yang sehari-hari” dalam kitab Daniel. Dalam interaksi kami yang berlangsung selama suatu jangka waktu, karena interaksi itu terdiri atas penyusunan sebuah artikel olehnya yang saya tanggapi, yang kemudian ia jawab kembali, dan tentu saja saya pun menyampaikan kembali pemikiran-pemikiran saya, dan demikian seterusnya. Dalam interaksi itu ia memberitahukan kepada saya bahwa dalam komite tempat ia bekerja di General Conference, ia dianggap sebagai ahli mengenai kitab Daniel, dan bahwa seorang rekan sekerjanya dianggap sebagai ahli tetap mengenai kitab Wahyu. Dalam interaksi kami ia tidak mau menanggapi pokok-pokok dalam kitab Wahyu, melainkan menyerahkannya kepada rekannya itu. Ia ingin membatasi pembahasan hanya pada kitab Daniel.</w:t>
      </w:r>
    </w:p>
    <w:p>
      <w:pPr>
        <w:pStyle w:val="ArticleBody"/>
        <w:jc w:val="left"/>
      </w:pPr>
      <w:r>
        <w:rPr>
          <w:rFonts w:ascii="Nirmala UI" w:hAnsi="Nirmala UI" w:eastAsia="Nirmala UI" w:cs="Nirmala UI"/>
        </w:rPr>
        <w:t>ஸிஸ்டர்</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தெளிவாகத்</w:t>
      </w:r>
      <w:r>
        <w:rPr>
          <w:rFonts w:ascii="Times New Roman" w:hAnsi="Times New Roman" w:eastAsia="Times New Roman" w:cs="Times New Roman"/>
        </w:rPr>
        <w:t xml:space="preserve"> </w:t>
      </w:r>
      <w:r>
        <w:rPr>
          <w:rFonts w:ascii="Nirmala UI" w:hAnsi="Nirmala UI" w:eastAsia="Nirmala UI" w:cs="Nirmala UI"/>
        </w:rPr>
        <w:t>தெரிவிப்பதாவது</w:t>
      </w:r>
      <w:r>
        <w:rPr>
          <w:rFonts w:ascii="Times New Roman" w:hAnsi="Times New Roman" w:eastAsia="Times New Roman" w:cs="Times New Roman"/>
        </w:rPr>
        <w:t xml:space="preserve">, </w:t>
      </w:r>
      <w:r>
        <w:rPr>
          <w:rFonts w:ascii="Nirmala UI" w:hAnsi="Nirmala UI" w:eastAsia="Nirmala UI" w:cs="Nirmala UI"/>
        </w:rPr>
        <w:t>தானியேலும்</w:t>
      </w:r>
      <w:r>
        <w:rPr>
          <w:rFonts w:ascii="Times New Roman" w:hAnsi="Times New Roman" w:eastAsia="Times New Roman" w:cs="Times New Roman"/>
        </w:rPr>
        <w:t xml:space="preserve"> </w:t>
      </w:r>
      <w:r>
        <w:rPr>
          <w:rFonts w:ascii="Nirmala UI" w:hAnsi="Nirmala UI" w:eastAsia="Nirmala UI" w:cs="Nirmala UI"/>
        </w:rPr>
        <w:t>வெளிப்படுத்தலும்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புத்தகமாகும்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நிலைப்பாட்டில்</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வேதாகமத்தை</w:t>
      </w:r>
      <w:r>
        <w:rPr>
          <w:rFonts w:ascii="Times New Roman" w:hAnsi="Times New Roman" w:eastAsia="Times New Roman" w:cs="Times New Roman"/>
        </w:rPr>
        <w:t xml:space="preserve"> </w:t>
      </w:r>
      <w:r>
        <w:rPr>
          <w:rFonts w:ascii="Nirmala UI" w:hAnsi="Nirmala UI" w:eastAsia="Nirmala UI" w:cs="Nirmala UI"/>
        </w:rPr>
        <w:t>பிரதிநிதித்துவப்படுத்துகின்றன</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புத்தகங்களால்</w:t>
      </w:r>
      <w:r>
        <w:rPr>
          <w:rFonts w:ascii="Times New Roman" w:hAnsi="Times New Roman" w:eastAsia="Times New Roman" w:cs="Times New Roman"/>
        </w:rPr>
        <w:t>—</w:t>
      </w:r>
      <w:r>
        <w:rPr>
          <w:rFonts w:ascii="Nirmala UI" w:hAnsi="Nirmala UI" w:eastAsia="Nirmala UI" w:cs="Nirmala UI"/>
        </w:rPr>
        <w:t>பழையதும்</w:t>
      </w:r>
      <w:r>
        <w:rPr>
          <w:rFonts w:ascii="Times New Roman" w:hAnsi="Times New Roman" w:eastAsia="Times New Roman" w:cs="Times New Roman"/>
        </w:rPr>
        <w:t xml:space="preserve"> </w:t>
      </w:r>
      <w:r>
        <w:rPr>
          <w:rFonts w:ascii="Nirmala UI" w:hAnsi="Nirmala UI" w:eastAsia="Nirmala UI" w:cs="Nirmala UI"/>
        </w:rPr>
        <w:t>புதியதுமான</w:t>
      </w:r>
      <w:r>
        <w:rPr>
          <w:rFonts w:ascii="Times New Roman" w:hAnsi="Times New Roman" w:eastAsia="Times New Roman" w:cs="Times New Roman"/>
        </w:rPr>
        <w:t>—</w:t>
      </w:r>
      <w:r>
        <w:rPr>
          <w:rFonts w:ascii="Nirmala UI" w:hAnsi="Nirmala UI" w:eastAsia="Nirmala UI" w:cs="Nirmala UI"/>
        </w:rPr>
        <w:t>உருவான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புத்தகமாகும்</w:t>
      </w:r>
      <w:r>
        <w:rPr>
          <w:rFonts w:ascii="Times New Roman" w:hAnsi="Times New Roman" w:eastAsia="Times New Roman" w:cs="Times New Roman"/>
        </w:rPr>
        <w:t xml:space="preserve">. </w:t>
      </w: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சபையைப்</w:t>
      </w:r>
      <w:r>
        <w:rPr>
          <w:rFonts w:ascii="Times New Roman" w:hAnsi="Times New Roman" w:eastAsia="Times New Roman" w:cs="Times New Roman"/>
        </w:rPr>
        <w:t xml:space="preserve"> </w:t>
      </w:r>
      <w:r>
        <w:rPr>
          <w:rFonts w:ascii="Nirmala UI" w:hAnsi="Nirmala UI" w:eastAsia="Nirmala UI" w:cs="Nirmala UI"/>
        </w:rPr>
        <w:t>பற்றியும்</w:t>
      </w:r>
      <w:r>
        <w:rPr>
          <w:rFonts w:ascii="Times New Roman" w:hAnsi="Times New Roman" w:eastAsia="Times New Roman" w:cs="Times New Roman"/>
        </w:rPr>
        <w:t xml:space="preserve"> </w:t>
      </w:r>
      <w:r>
        <w:rPr>
          <w:rFonts w:ascii="Nirmala UI" w:hAnsi="Nirmala UI" w:eastAsia="Nirmala UI" w:cs="Nirmala UI"/>
        </w:rPr>
        <w:t>ஸிஸ்டர்</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கருத்துரைக்கிறார்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புத்தகமாக</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புத்தகத்தையே</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கருதுகின்றனர்</w:t>
      </w:r>
      <w:r>
        <w:rPr>
          <w:rFonts w:ascii="Times New Roman" w:hAnsi="Times New Roman" w:eastAsia="Times New Roman" w:cs="Times New Roman"/>
        </w:rPr>
        <w:t xml:space="preserve">. </w:t>
      </w:r>
      <w:r>
        <w:rPr>
          <w:rFonts w:ascii="Nirmala UI" w:hAnsi="Nirmala UI" w:eastAsia="Nirmala UI" w:cs="Nirmala UI"/>
        </w:rPr>
        <w:t>அதுபோல</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புத்தகத்தை</w:t>
      </w:r>
      <w:r>
        <w:rPr>
          <w:rFonts w:ascii="Times New Roman" w:hAnsi="Times New Roman" w:eastAsia="Times New Roman" w:cs="Times New Roman"/>
        </w:rPr>
        <w:t xml:space="preserve"> </w:t>
      </w:r>
      <w:r>
        <w:rPr>
          <w:rFonts w:ascii="Nirmala UI" w:hAnsi="Nirmala UI" w:eastAsia="Nirmala UI" w:cs="Nirmala UI"/>
        </w:rPr>
        <w:t>புறக்கணிக்கும்வர்களைப்</w:t>
      </w:r>
      <w:r>
        <w:rPr>
          <w:rFonts w:ascii="Times New Roman" w:hAnsi="Times New Roman" w:eastAsia="Times New Roman" w:cs="Times New Roman"/>
        </w:rPr>
        <w:t xml:space="preserve"> </w:t>
      </w:r>
      <w:r>
        <w:rPr>
          <w:rFonts w:ascii="Nirmala UI" w:hAnsi="Nirmala UI" w:eastAsia="Nirmala UI" w:cs="Nirmala UI"/>
        </w:rPr>
        <w:t>பற்றியும்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கூறுகிறார்</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புதிய</w:t>
      </w:r>
      <w:r>
        <w:rPr>
          <w:rFonts w:ascii="Times New Roman" w:hAnsi="Times New Roman" w:eastAsia="Times New Roman" w:cs="Times New Roman"/>
        </w:rPr>
        <w:t xml:space="preserve"> </w:t>
      </w:r>
      <w:r>
        <w:rPr>
          <w:rFonts w:ascii="Nirmala UI" w:hAnsi="Nirmala UI" w:eastAsia="Nirmala UI" w:cs="Nirmala UI"/>
        </w:rPr>
        <w:t>புத்தகத்தையே</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புரிந்துகொள்கிறார்கள்</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புரிந்துகொள்ளத்</w:t>
      </w:r>
      <w:r>
        <w:rPr>
          <w:rFonts w:ascii="Times New Roman" w:hAnsi="Times New Roman" w:eastAsia="Times New Roman" w:cs="Times New Roman"/>
        </w:rPr>
        <w:t xml:space="preserve"> </w:t>
      </w:r>
      <w:r>
        <w:rPr>
          <w:rFonts w:ascii="Nirmala UI" w:hAnsi="Nirmala UI" w:eastAsia="Nirmala UI" w:cs="Nirmala UI"/>
        </w:rPr>
        <w:t>தயாராக</w:t>
      </w:r>
      <w:r>
        <w:rPr>
          <w:rFonts w:ascii="Times New Roman" w:hAnsi="Times New Roman" w:eastAsia="Times New Roman" w:cs="Times New Roman"/>
        </w:rPr>
        <w:t xml:space="preserve"> </w:t>
      </w:r>
      <w:r>
        <w:rPr>
          <w:rFonts w:ascii="Nirmala UI" w:hAnsi="Nirmala UI" w:eastAsia="Nirmala UI" w:cs="Nirmala UI"/>
        </w:rPr>
        <w:t>உள்ளார்கள்</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உந்துதலான</w:t>
      </w:r>
      <w:r>
        <w:rPr>
          <w:rFonts w:ascii="Times New Roman" w:hAnsi="Times New Roman" w:eastAsia="Times New Roman" w:cs="Times New Roman"/>
        </w:rPr>
        <w:t xml:space="preserve"> </w:t>
      </w:r>
      <w:r>
        <w:rPr>
          <w:rFonts w:ascii="Nirmala UI" w:hAnsi="Nirmala UI" w:eastAsia="Nirmala UI" w:cs="Nirmala UI"/>
        </w:rPr>
        <w:t>சாட்சி</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புதியதை</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ஏற்றுக்கொண்டால்</w:t>
      </w:r>
      <w:r>
        <w:rPr>
          <w:rFonts w:ascii="Times New Roman" w:hAnsi="Times New Roman" w:eastAsia="Times New Roman" w:cs="Times New Roman"/>
        </w:rPr>
        <w:t xml:space="preserve">, </w:t>
      </w:r>
      <w:r>
        <w:rPr>
          <w:rFonts w:ascii="Nirmala UI" w:hAnsi="Nirmala UI" w:eastAsia="Nirmala UI" w:cs="Nirmala UI"/>
        </w:rPr>
        <w:t>பழையதை</w:t>
      </w:r>
      <w:r>
        <w:rPr>
          <w:rFonts w:ascii="Times New Roman" w:hAnsi="Times New Roman" w:eastAsia="Times New Roman" w:cs="Times New Roman"/>
        </w:rPr>
        <w:t xml:space="preserve"> </w:t>
      </w:r>
      <w:r>
        <w:rPr>
          <w:rFonts w:ascii="Nirmala UI" w:hAnsi="Nirmala UI" w:eastAsia="Nirmala UI" w:cs="Nirmala UI"/>
        </w:rPr>
        <w:t>நிராகரிக்கிறீர்கள்</w:t>
      </w:r>
      <w:r>
        <w:rPr>
          <w:rFonts w:ascii="Times New Roman" w:hAnsi="Times New Roman" w:eastAsia="Times New Roman" w:cs="Times New Roman"/>
        </w:rPr>
        <w:t xml:space="preserve">; </w:t>
      </w:r>
      <w:r>
        <w:rPr>
          <w:rFonts w:ascii="Nirmala UI" w:hAnsi="Nirmala UI" w:eastAsia="Nirmala UI" w:cs="Nirmala UI"/>
        </w:rPr>
        <w:t>அதேபோல்</w:t>
      </w:r>
      <w:r>
        <w:rPr>
          <w:rFonts w:ascii="Times New Roman" w:hAnsi="Times New Roman" w:eastAsia="Times New Roman" w:cs="Times New Roman"/>
        </w:rPr>
        <w:t xml:space="preserve"> </w:t>
      </w:r>
      <w:r>
        <w:rPr>
          <w:rFonts w:ascii="Nirmala UI" w:hAnsi="Nirmala UI" w:eastAsia="Nirmala UI" w:cs="Nirmala UI"/>
        </w:rPr>
        <w:t>மாறாகவும்</w:t>
      </w:r>
      <w:r>
        <w:rPr>
          <w:rFonts w:ascii="Times New Roman" w:hAnsi="Times New Roman" w:eastAsia="Times New Roman" w:cs="Times New Roman"/>
        </w:rPr>
        <w:t xml:space="preserve"> </w:t>
      </w:r>
      <w:r>
        <w:rPr>
          <w:rFonts w:ascii="Nirmala UI" w:hAnsi="Nirmala UI" w:eastAsia="Nirmala UI" w:cs="Nirmala UI"/>
        </w:rPr>
        <w:t>அதுவே</w:t>
      </w:r>
      <w:r>
        <w:rPr>
          <w:rFonts w:ascii="Times New Roman" w:hAnsi="Times New Roman" w:eastAsia="Times New Roman" w:cs="Times New Roman"/>
        </w:rPr>
        <w:t xml:space="preserve"> </w:t>
      </w:r>
      <w:r>
        <w:rPr>
          <w:rFonts w:ascii="Nirmala UI" w:hAnsi="Nirmala UI" w:eastAsia="Nirmala UI" w:cs="Nirmala UI"/>
        </w:rPr>
        <w:t>உண்மை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தெய்வவியலாளர்</w:t>
      </w:r>
      <w:r>
        <w:rPr>
          <w:rFonts w:ascii="Times New Roman" w:hAnsi="Times New Roman" w:eastAsia="Times New Roman" w:cs="Times New Roman"/>
        </w:rPr>
        <w:t xml:space="preserve"> </w:t>
      </w:r>
      <w:r>
        <w:rPr>
          <w:rFonts w:ascii="Nirmala UI" w:hAnsi="Nirmala UI" w:eastAsia="Nirmala UI" w:cs="Nirmala UI"/>
        </w:rPr>
        <w:t>தானியேலின்</w:t>
      </w:r>
      <w:r>
        <w:rPr>
          <w:rFonts w:ascii="Times New Roman" w:hAnsi="Times New Roman" w:eastAsia="Times New Roman" w:cs="Times New Roman"/>
        </w:rPr>
        <w:t xml:space="preserve"> </w:t>
      </w:r>
      <w:r>
        <w:rPr>
          <w:rFonts w:ascii="Nirmala UI" w:hAnsi="Nirmala UI" w:eastAsia="Nirmala UI" w:cs="Nirmala UI"/>
        </w:rPr>
        <w:t>நிபுணன்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வெளிப்படுத்தலின்</w:t>
      </w:r>
      <w:r>
        <w:rPr>
          <w:rFonts w:ascii="Times New Roman" w:hAnsi="Times New Roman" w:eastAsia="Times New Roman" w:cs="Times New Roman"/>
        </w:rPr>
        <w:t xml:space="preserve"> </w:t>
      </w:r>
      <w:r>
        <w:rPr>
          <w:rFonts w:ascii="Nirmala UI" w:hAnsi="Nirmala UI" w:eastAsia="Nirmala UI" w:cs="Nirmala UI"/>
        </w:rPr>
        <w:t>நிபுணன்</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கூறுவது</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ஏற்பாட்டை</w:t>
      </w:r>
      <w:r>
        <w:rPr>
          <w:rFonts w:ascii="Times New Roman" w:hAnsi="Times New Roman" w:eastAsia="Times New Roman" w:cs="Times New Roman"/>
        </w:rPr>
        <w:t xml:space="preserve"> </w:t>
      </w:r>
      <w:r>
        <w:rPr>
          <w:rFonts w:ascii="Nirmala UI" w:hAnsi="Nirmala UI" w:eastAsia="Nirmala UI" w:cs="Nirmala UI"/>
        </w:rPr>
        <w:t>மட்டும்</w:t>
      </w:r>
      <w:r>
        <w:rPr>
          <w:rFonts w:ascii="Times New Roman" w:hAnsi="Times New Roman" w:eastAsia="Times New Roman" w:cs="Times New Roman"/>
        </w:rPr>
        <w:t xml:space="preserve"> </w:t>
      </w:r>
      <w:r>
        <w:rPr>
          <w:rFonts w:ascii="Nirmala UI" w:hAnsi="Nirmala UI" w:eastAsia="Nirmala UI" w:cs="Nirmala UI"/>
        </w:rPr>
        <w:t>ஏற்றுக்கொண்ட</w:t>
      </w:r>
      <w:r>
        <w:rPr>
          <w:rFonts w:ascii="Times New Roman" w:hAnsi="Times New Roman" w:eastAsia="Times New Roman" w:cs="Times New Roman"/>
        </w:rPr>
        <w:t xml:space="preserve"> </w:t>
      </w:r>
      <w:r>
        <w:rPr>
          <w:rFonts w:ascii="Nirmala UI" w:hAnsi="Nirmala UI" w:eastAsia="Nirmala UI" w:cs="Nirmala UI"/>
        </w:rPr>
        <w:t>யூதக்</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உரைப்பதற்கு</w:t>
      </w:r>
      <w:r>
        <w:rPr>
          <w:rFonts w:ascii="Times New Roman" w:hAnsi="Times New Roman" w:eastAsia="Times New Roman" w:cs="Times New Roman"/>
        </w:rPr>
        <w:t xml:space="preserve"> </w:t>
      </w:r>
      <w:r>
        <w:rPr>
          <w:rFonts w:ascii="Nirmala UI" w:hAnsi="Nirmala UI" w:eastAsia="Nirmala UI" w:cs="Nirmala UI"/>
        </w:rPr>
        <w:t>ஒப்பாகும்</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சுருங்கிய</w:t>
      </w:r>
      <w:r>
        <w:rPr>
          <w:rFonts w:ascii="Times New Roman" w:hAnsi="Times New Roman" w:eastAsia="Times New Roman" w:cs="Times New Roman"/>
        </w:rPr>
        <w:t xml:space="preserve"> </w:t>
      </w:r>
      <w:r>
        <w:rPr>
          <w:rFonts w:ascii="Nirmala UI" w:hAnsi="Nirmala UI" w:eastAsia="Nirmala UI" w:cs="Nirmala UI"/>
        </w:rPr>
        <w:t>பார்வை</w:t>
      </w:r>
      <w:r>
        <w:rPr>
          <w:rFonts w:ascii="Times New Roman" w:hAnsi="Times New Roman" w:eastAsia="Times New Roman" w:cs="Times New Roman"/>
        </w:rPr>
        <w:t xml:space="preserve"> </w:t>
      </w:r>
      <w:r>
        <w:rPr>
          <w:rFonts w:ascii="Nirmala UI" w:hAnsi="Nirmala UI" w:eastAsia="Nirmala UI" w:cs="Nirmala UI"/>
        </w:rPr>
        <w:t>யூதர்களை</w:t>
      </w:r>
      <w:r>
        <w:rPr>
          <w:rFonts w:ascii="Times New Roman" w:hAnsi="Times New Roman" w:eastAsia="Times New Roman" w:cs="Times New Roman"/>
        </w:rPr>
        <w:t xml:space="preserve"> </w:t>
      </w:r>
      <w:r>
        <w:rPr>
          <w:rFonts w:ascii="Nirmala UI" w:hAnsi="Nirmala UI" w:eastAsia="Nirmala UI" w:cs="Nirmala UI"/>
        </w:rPr>
        <w:t>எங்கே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சென்றது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அறிவோம்</w:t>
      </w:r>
      <w:r>
        <w:rPr>
          <w:rFonts w:ascii="Times New Roman" w:hAnsi="Times New Roman" w:eastAsia="Times New Roman" w:cs="Times New Roman"/>
        </w:rPr>
        <w:t xml:space="preserve">. </w:t>
      </w:r>
      <w:r>
        <w:rPr>
          <w:rFonts w:ascii="Nirmala UI" w:hAnsi="Nirmala UI" w:eastAsia="Nirmala UI" w:cs="Nirmala UI"/>
        </w:rPr>
        <w:t>இவ்விஷயத்தில்</w:t>
      </w:r>
      <w:r>
        <w:rPr>
          <w:rFonts w:ascii="Times New Roman" w:hAnsi="Times New Roman" w:eastAsia="Times New Roman" w:cs="Times New Roman"/>
        </w:rPr>
        <w:t xml:space="preserve"> </w:t>
      </w:r>
      <w:r>
        <w:rPr>
          <w:rFonts w:ascii="Nirmala UI" w:hAnsi="Nirmala UI" w:eastAsia="Nirmala UI" w:cs="Nirmala UI"/>
        </w:rPr>
        <w:t>எந்தப்</w:t>
      </w:r>
      <w:r>
        <w:rPr>
          <w:rFonts w:ascii="Times New Roman" w:hAnsi="Times New Roman" w:eastAsia="Times New Roman" w:cs="Times New Roman"/>
        </w:rPr>
        <w:t xml:space="preserve"> </w:t>
      </w:r>
      <w:r>
        <w:rPr>
          <w:rFonts w:ascii="Nirmala UI" w:hAnsi="Nirmala UI" w:eastAsia="Nirmala UI" w:cs="Nirmala UI"/>
        </w:rPr>
        <w:t>பக்கத்தை</w:t>
      </w:r>
      <w:r>
        <w:rPr>
          <w:rFonts w:ascii="Times New Roman" w:hAnsi="Times New Roman" w:eastAsia="Times New Roman" w:cs="Times New Roman"/>
        </w:rPr>
        <w:t xml:space="preserve"> </w:t>
      </w:r>
      <w:r>
        <w:rPr>
          <w:rFonts w:ascii="Nirmala UI" w:hAnsi="Nirmala UI" w:eastAsia="Nirmala UI" w:cs="Nirmala UI"/>
        </w:rPr>
        <w:t>எடுத்தாலும்</w:t>
      </w:r>
      <w:r>
        <w:rPr>
          <w:rFonts w:ascii="Times New Roman" w:hAnsi="Times New Roman" w:eastAsia="Times New Roman" w:cs="Times New Roman"/>
        </w:rPr>
        <w:t>—</w:t>
      </w:r>
      <w:r>
        <w:rPr>
          <w:rFonts w:ascii="Nirmala UI" w:hAnsi="Nirmala UI" w:eastAsia="Nirmala UI" w:cs="Nirmala UI"/>
        </w:rPr>
        <w:t>பழையதை</w:t>
      </w:r>
      <w:r>
        <w:rPr>
          <w:rFonts w:ascii="Times New Roman" w:hAnsi="Times New Roman" w:eastAsia="Times New Roman" w:cs="Times New Roman"/>
        </w:rPr>
        <w:t xml:space="preserve"> </w:t>
      </w:r>
      <w:r>
        <w:rPr>
          <w:rFonts w:ascii="Nirmala UI" w:hAnsi="Nirmala UI" w:eastAsia="Nirmala UI" w:cs="Nirmala UI"/>
        </w:rPr>
        <w:t>ஏற்றுக்கொண்டு</w:t>
      </w:r>
      <w:r>
        <w:rPr>
          <w:rFonts w:ascii="Times New Roman" w:hAnsi="Times New Roman" w:eastAsia="Times New Roman" w:cs="Times New Roman"/>
        </w:rPr>
        <w:t xml:space="preserve"> </w:t>
      </w:r>
      <w:r>
        <w:rPr>
          <w:rFonts w:ascii="Nirmala UI" w:hAnsi="Nirmala UI" w:eastAsia="Nirmala UI" w:cs="Nirmala UI"/>
        </w:rPr>
        <w:t>புதியதை</w:t>
      </w:r>
      <w:r>
        <w:rPr>
          <w:rFonts w:ascii="Times New Roman" w:hAnsi="Times New Roman" w:eastAsia="Times New Roman" w:cs="Times New Roman"/>
        </w:rPr>
        <w:t xml:space="preserve"> </w:t>
      </w:r>
      <w:r>
        <w:rPr>
          <w:rFonts w:ascii="Nirmala UI" w:hAnsi="Nirmala UI" w:eastAsia="Nirmala UI" w:cs="Nirmala UI"/>
        </w:rPr>
        <w:t>ஏற்காமலும்</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புதியதை</w:t>
      </w:r>
      <w:r>
        <w:rPr>
          <w:rFonts w:ascii="Times New Roman" w:hAnsi="Times New Roman" w:eastAsia="Times New Roman" w:cs="Times New Roman"/>
        </w:rPr>
        <w:t xml:space="preserve"> </w:t>
      </w:r>
      <w:r>
        <w:rPr>
          <w:rFonts w:ascii="Nirmala UI" w:hAnsi="Nirmala UI" w:eastAsia="Nirmala UI" w:cs="Nirmala UI"/>
        </w:rPr>
        <w:t>ஏற்றுக்கொண்டு</w:t>
      </w:r>
      <w:r>
        <w:rPr>
          <w:rFonts w:ascii="Times New Roman" w:hAnsi="Times New Roman" w:eastAsia="Times New Roman" w:cs="Times New Roman"/>
        </w:rPr>
        <w:t xml:space="preserve"> </w:t>
      </w:r>
      <w:r>
        <w:rPr>
          <w:rFonts w:ascii="Nirmala UI" w:hAnsi="Nirmala UI" w:eastAsia="Nirmala UI" w:cs="Nirmala UI"/>
        </w:rPr>
        <w:t>பழையதை</w:t>
      </w:r>
      <w:r>
        <w:rPr>
          <w:rFonts w:ascii="Times New Roman" w:hAnsi="Times New Roman" w:eastAsia="Times New Roman" w:cs="Times New Roman"/>
        </w:rPr>
        <w:t xml:space="preserve"> </w:t>
      </w:r>
      <w:r>
        <w:rPr>
          <w:rFonts w:ascii="Nirmala UI" w:hAnsi="Nirmala UI" w:eastAsia="Nirmala UI" w:cs="Nirmala UI"/>
        </w:rPr>
        <w:t>ஏற்காமலும்</w:t>
      </w:r>
      <w:r>
        <w:rPr>
          <w:rFonts w:ascii="Times New Roman" w:hAnsi="Times New Roman" w:eastAsia="Times New Roman" w:cs="Times New Roman"/>
        </w:rPr>
        <w:t>—</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சாட்சியத்தையும்</w:t>
      </w:r>
      <w:r>
        <w:rPr>
          <w:rFonts w:ascii="Times New Roman" w:hAnsi="Times New Roman" w:eastAsia="Times New Roman" w:cs="Times New Roman"/>
        </w:rPr>
        <w:t xml:space="preserve"> </w:t>
      </w:r>
      <w:r>
        <w:rPr>
          <w:rFonts w:ascii="Nirmala UI" w:hAnsi="Nirmala UI" w:eastAsia="Nirmala UI" w:cs="Nirmala UI"/>
        </w:rPr>
        <w:t>நிராகரிப்பதாகும்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“Juru Selamat menanyakan kepada murid-murid-Nya sama ada mereka memahami perkara-perkara ini. Mereka menjawab, ‘Ya, Tuhan.’ Lalu Dia berkata kepada mereka, ‘Sebab itu setiap ahli Taurat yang diajar mengenai kerajaan Sorga adalah seumpama seorang tuan rumah, yang mengeluarkan dari perbendaharaannya perkara-perkara yang baru dan yang lama.’ Dalam perumpamaan ini, Yesus mengemukakan di hadapan murid-murid-Nya tanggungjawab mereka yang pekerjaannya ialah memberikan kepada dunia terang yang telah mereka terima daripada-Nya. Perjanjian Lama merupakan seluruh Kitab Suci yang wujud pada waktu itu; namun kitab itu tidak ditulis semata-mata bagi orang-orang zaman dahulu; kitab itu adalah untuk segala zaman dan untuk semua bangsa. Yesus menghendaki agar para pengajar ajaran-Nya dengan tekun menyelidiki Perjanjian Lama demi terang yang meneguhkan identiti-Nya sebagai Mesias yang telah dinubuatkan dalam nubuat, serta menyatakan sifat misi-Nya kepada dunia. Perjanjian Lama dan Perjanjian Baru tidak dapat dipisahkan, kerana kedua-duanya ialah ajaran Kristus. Doktrin orang Yahudi, yang menerima hanya Perjanjian Lama, tidak membawa kepada keselamatan, kerana mereka menolak Juru Selamat yang kehidupan dan pelayanan-Nya merupakan penggenapan hukum Taurat dan nubuat-nubuat. Dan doktrin mereka yang menolak Perjanjian Lama juga tidak membawa kepada keselamatan, kerana ia menolak apa yang merupakan kesaksian langsung tentang Kristus. Orang-orang skeptik bermula dengan meremehkan Perjanjian Lama, dan hanya diperlukan satu langkah lagi untuk menafikan kesahihan Perjanjian Baru, lalu dengan demikian kedua-duanya pun ditolak.”</w:t>
      </w:r>
    </w:p>
    <w:p>
      <w:pPr>
        <w:pStyle w:val="ArticleScripture"/>
        <w:jc w:val="left"/>
      </w:pPr>
      <w:r>
        <w:rPr>
          <w:rFonts w:ascii="Times New Roman" w:hAnsi="Times New Roman" w:eastAsia="Times New Roman" w:cs="Times New Roman"/>
        </w:rPr>
        <w:t>“Orang Yahudi mempunyai sedikit pengaruh atas dunia Kristian dalam menunjukkan kepada mereka pentingnya hukum-hukum, termasuk hukum Sabat yang mengikat, kerana dalam mengemukakan perbendaharaan lama kebenaran, mereka mengenepikan yang baharu dalam ajaran peribadi Yesus. Sebaliknya, alasan yang paling kuat mengapa orang Kristian gagal mempengaruhi orang Yahudi untuk menerima ajaran Kristus sebagai bahasa hikmat ilahi ialah kerana, dalam mengemukakan perbendaharaan firman-Nya, mereka memperlakukan dengan hina kekayaan Perjanjian Lama, yang merupakan ajaran-ajaran terdahulu Anak Allah, melalui Musa. Mereka menolak hukum yang dimaklumkan dari Sinai, dan Sabat hukum yang keempat, yang ditetapkan di taman Eden. Tetapi pelayan Injil, yang mengikuti ajaran Kristus, akan memperoleh pengetahuan yang mendalam tentang kedua-dua Perjanjian Lama dan Perjanjian Baru, supaya dia dapat membentangkannya dalam terang yang benar kepada umat sebagai satu keseluruhan yang tidak terpisahkan—yang satu bergantung pada dan menerangi yang lain. Demikianlah, sebagaimana Yesus mengajar murid-murid-Nya, mereka akan mengeluarkan dari perbendaharaan mereka ‘perkara-perkara yang baharu dan yang lama.’” Spirit of Prophecy, jilid 2, 255.</w:t>
      </w:r>
    </w:p>
    <w:p>
      <w:pPr>
        <w:pStyle w:val="ArticleBody"/>
        <w:jc w:val="left"/>
      </w:pPr>
      <w:r>
        <w:rPr>
          <w:rFonts w:ascii="Times New Roman" w:hAnsi="Times New Roman" w:eastAsia="Times New Roman" w:cs="Times New Roman"/>
        </w:rPr>
        <w:t>Khothatso e fetileng e na le tšebeliso e ’ngoe ho Maadventiste a Laodisea. Ho ipolela hore ba lumela Bibele ka botlalo ba eona, e leng Testamente ea Khale le Testamente e Ncha, leha ho le joalo ba hana Moea oa Boprofeta, ke foro eona eo ea ho amohela bopaki bo le bong feela. Ho hlokahala lipaki tse peli hore ’nete e tiisoe; ka hona ho ke ke ha khoneha ho tiisa ’nete ka paki e le ’ngoe; ’me haeba leha e le bafe ba leka ho etsa joalo, ba hana lipaki ka bobeli, ba thea tumelo ea bona holim’a se bitsoang ‘linnete tse halofo.’</w:t>
      </w:r>
    </w:p>
    <w:p>
      <w:pPr>
        <w:pStyle w:val="ArticleBody"/>
        <w:jc w:val="left"/>
      </w:pPr>
      <w:r>
        <w:rPr>
          <w:rFonts w:ascii="Times New Roman" w:hAnsi="Times New Roman" w:eastAsia="Times New Roman" w:cs="Times New Roman"/>
        </w:rPr>
        <w:t>Ndzi ta tlhela ndzi phindha xivutiso lexi a xi ri eka yin’wana ya timhaka to sungula leti humeke ku sukela hi July, 2023. Xivutiso hi lexi: “I yini ku vonakala lokuntshwa loku humeke eka Vuadventista ku sukela hi 1863?” Nhlamulo hi leyi ntsena: “A ku na nchumu.”</w:t>
      </w:r>
    </w:p>
    <w:p>
      <w:pPr>
        <w:pStyle w:val="ArticleScripture"/>
        <w:jc w:val="left"/>
      </w:pPr>
      <w:r>
        <w:rPr>
          <w:rFonts w:ascii="Times New Roman" w:hAnsi="Times New Roman" w:eastAsia="Times New Roman" w:cs="Times New Roman"/>
        </w:rPr>
        <w:t>“Kitab Daniel dan Wahyu adalah satu. Yang satu ialah nubuatan, yang satu lagi ialah wahyu; yang satu sebuah kitab yang termeterai, yang satu lagi sebuah kitab yang terbuka. Yohanes mendengar rahsia-rahsia yang diucapkan oleh guruh-guruh itu, tetapi dia diperintahkan supaya tidak menuliskannya.” Seventh-day Adventist Bible Commentary, jilid 7, 971.</w:t>
      </w:r>
    </w:p>
    <w:p>
      <w:pPr>
        <w:pStyle w:val="ArticleBody"/>
        <w:jc w:val="left"/>
      </w:pPr>
      <w:r>
        <w:rPr>
          <w:rFonts w:ascii="Times New Roman" w:hAnsi="Times New Roman" w:eastAsia="Times New Roman" w:cs="Times New Roman"/>
        </w:rPr>
        <w:t>Альфа и Омега, следовательно, показывают, что Даниил — первая, а Откровение — последняя. Даниил представляет начало, а Откровение представляет конец адвентизма.</w:t>
      </w:r>
    </w:p>
    <w:p>
      <w:pPr>
        <w:pStyle w:val="ArticleScripture"/>
        <w:jc w:val="left"/>
      </w:pPr>
      <w:r>
        <w:rPr>
          <w:rFonts w:ascii="Times New Roman" w:hAnsi="Times New Roman" w:eastAsia="Times New Roman" w:cs="Times New Roman"/>
        </w:rPr>
        <w:t>“Wahyu ialah sebuah kitab yang termeterai, namun ia juga sebuah kitab yang telah dibuka. Kitab ini mencatat peristiwa-peristiwa ajaib yang akan berlaku pada hari-hari terakhir sejarah bumi ini. Ajaran-ajaran dalam kitab ini adalah pasti, bukannya bersifat mistik dan tidak dapat difahami. Di dalamnya, garis nubuatan yang sama seperti dalam Daniel diteruskan. Beberapa nubuatan telah diulangi oleh Allah, dengan demikian menunjukkan bahawa kepentingan harus diberikan kepadanya. Tuhan tidak mengulangi perkara-perkara yang tidak begitu besar akibatnya.” Manuscript Releases, jilid 9, 8.</w:t>
      </w:r>
    </w:p>
    <w:p>
      <w:pPr>
        <w:pStyle w:val="ArticleBody"/>
        <w:jc w:val="left"/>
      </w:pPr>
      <w:r>
        <w:rPr>
          <w:rFonts w:ascii="Malgun Gothic" w:hAnsi="Malgun Gothic" w:eastAsia="Malgun Gothic" w:cs="Malgun Gothic"/>
        </w:rPr>
        <w:t>헐몬두룻</w:t>
      </w:r>
      <w:r>
        <w:rPr>
          <w:rFonts w:ascii="Times New Roman" w:hAnsi="Times New Roman" w:eastAsia="Times New Roman" w:cs="Times New Roman"/>
        </w:rPr>
        <w:t xml:space="preserve"> </w:t>
      </w:r>
      <w:r>
        <w:rPr>
          <w:rFonts w:ascii="Malgun Gothic" w:hAnsi="Malgun Gothic" w:eastAsia="Malgun Gothic" w:cs="Malgun Gothic"/>
        </w:rPr>
        <w:t>시작에서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헐몬두룻의</w:t>
      </w:r>
      <w:r>
        <w:rPr>
          <w:rFonts w:ascii="Times New Roman" w:hAnsi="Times New Roman" w:eastAsia="Times New Roman" w:cs="Times New Roman"/>
        </w:rPr>
        <w:t xml:space="preserve"> </w:t>
      </w:r>
      <w:r>
        <w:rPr>
          <w:rFonts w:ascii="Malgun Gothic" w:hAnsi="Malgun Gothic" w:eastAsia="Malgun Gothic" w:cs="Malgun Gothic"/>
        </w:rPr>
        <w:t>중심</w:t>
      </w:r>
      <w:r>
        <w:rPr>
          <w:rFonts w:ascii="Times New Roman" w:hAnsi="Times New Roman" w:eastAsia="Times New Roman" w:cs="Times New Roman"/>
        </w:rPr>
        <w:t xml:space="preserve"> </w:t>
      </w:r>
      <w:r>
        <w:rPr>
          <w:rFonts w:ascii="Malgun Gothic" w:hAnsi="Malgun Gothic" w:eastAsia="Malgun Gothic" w:cs="Malgun Gothic"/>
        </w:rPr>
        <w:t>기둥이</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절들</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봉인</w:t>
      </w:r>
      <w:r>
        <w:rPr>
          <w:rFonts w:ascii="Times New Roman" w:hAnsi="Times New Roman" w:eastAsia="Times New Roman" w:cs="Times New Roman"/>
        </w:rPr>
        <w:t xml:space="preserve"> </w:t>
      </w:r>
      <w:r>
        <w:rPr>
          <w:rFonts w:ascii="Malgun Gothic" w:hAnsi="Malgun Gothic" w:eastAsia="Malgun Gothic" w:cs="Malgun Gothic"/>
        </w:rPr>
        <w:t>해제된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절들</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팔모니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놀라우신</w:t>
      </w:r>
      <w:r>
        <w:rPr>
          <w:rFonts w:ascii="Times New Roman" w:hAnsi="Times New Roman" w:eastAsia="Times New Roman" w:cs="Times New Roman"/>
        </w:rPr>
        <w:t xml:space="preserve"> </w:t>
      </w:r>
      <w:r>
        <w:rPr>
          <w:rFonts w:ascii="Malgun Gothic" w:hAnsi="Malgun Gothic" w:eastAsia="Malgun Gothic" w:cs="Malgun Gothic"/>
        </w:rPr>
        <w:t>수를</w:t>
      </w:r>
      <w:r>
        <w:rPr>
          <w:rFonts w:ascii="Times New Roman" w:hAnsi="Times New Roman" w:eastAsia="Times New Roman" w:cs="Times New Roman"/>
        </w:rPr>
        <w:t xml:space="preserve"> </w:t>
      </w:r>
      <w:r>
        <w:rPr>
          <w:rFonts w:ascii="Malgun Gothic" w:hAnsi="Malgun Gothic" w:eastAsia="Malgun Gothic" w:cs="Malgun Gothic"/>
        </w:rPr>
        <w:t>헤아리시는</w:t>
      </w:r>
      <w:r>
        <w:rPr>
          <w:rFonts w:ascii="Times New Roman" w:hAnsi="Times New Roman" w:eastAsia="Times New Roman" w:cs="Times New Roman"/>
        </w:rPr>
        <w:t xml:space="preserve"> </w:t>
      </w:r>
      <w:r>
        <w:rPr>
          <w:rFonts w:ascii="Malgun Gothic" w:hAnsi="Malgun Gothic" w:eastAsia="Malgun Gothic" w:cs="Malgun Gothic"/>
        </w:rPr>
        <w:t>분으로</w:t>
      </w:r>
      <w:r>
        <w:rPr>
          <w:rFonts w:ascii="Times New Roman" w:hAnsi="Times New Roman" w:eastAsia="Times New Roman" w:cs="Times New Roman"/>
        </w:rPr>
        <w:t xml:space="preserve"> </w:t>
      </w:r>
      <w:r>
        <w:rPr>
          <w:rFonts w:ascii="Malgun Gothic" w:hAnsi="Malgun Gothic" w:eastAsia="Malgun Gothic" w:cs="Malgun Gothic"/>
        </w:rPr>
        <w:t>나타내셨다</w:t>
      </w:r>
      <w:r>
        <w:rPr>
          <w:rFonts w:ascii="Times New Roman" w:hAnsi="Times New Roman" w:eastAsia="Times New Roman" w:cs="Times New Roman"/>
        </w:rPr>
        <w:t xml:space="preserve">. </w:t>
      </w:r>
      <w:r>
        <w:rPr>
          <w:rFonts w:ascii="Malgun Gothic" w:hAnsi="Malgun Gothic" w:eastAsia="Malgun Gothic" w:cs="Malgun Gothic"/>
        </w:rPr>
        <w:t>헐몬두룻의</w:t>
      </w:r>
      <w:r>
        <w:rPr>
          <w:rFonts w:ascii="Times New Roman" w:hAnsi="Times New Roman" w:eastAsia="Times New Roman" w:cs="Times New Roman"/>
        </w:rPr>
        <w:t xml:space="preserve"> </w:t>
      </w:r>
      <w:r>
        <w:rPr>
          <w:rFonts w:ascii="Malgun Gothic" w:hAnsi="Malgun Gothic" w:eastAsia="Malgun Gothic" w:cs="Malgun Gothic"/>
        </w:rPr>
        <w:t>끝에서</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놀라우신</w:t>
      </w:r>
      <w:r>
        <w:rPr>
          <w:rFonts w:ascii="Times New Roman" w:hAnsi="Times New Roman" w:eastAsia="Times New Roman" w:cs="Times New Roman"/>
        </w:rPr>
        <w:t xml:space="preserve"> </w:t>
      </w:r>
      <w:r>
        <w:rPr>
          <w:rFonts w:ascii="Malgun Gothic" w:hAnsi="Malgun Gothic" w:eastAsia="Malgun Gothic" w:cs="Malgun Gothic"/>
        </w:rPr>
        <w:t>언어의</w:t>
      </w:r>
      <w:r>
        <w:rPr>
          <w:rFonts w:ascii="Times New Roman" w:hAnsi="Times New Roman" w:eastAsia="Times New Roman" w:cs="Times New Roman"/>
        </w:rPr>
        <w:t xml:space="preserve"> </w:t>
      </w:r>
      <w:r>
        <w:rPr>
          <w:rFonts w:ascii="Malgun Gothic" w:hAnsi="Malgun Gothic" w:eastAsia="Malgun Gothic" w:cs="Malgun Gothic"/>
        </w:rPr>
        <w:t>주재자</w:t>
      </w:r>
      <w:r>
        <w:rPr>
          <w:rFonts w:ascii="Times New Roman" w:hAnsi="Times New Roman" w:eastAsia="Times New Roman" w:cs="Times New Roman"/>
        </w:rPr>
        <w:t>—</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나타내신다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헐몬두룻의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달려</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헐몬두룻의</w:t>
      </w:r>
      <w:r>
        <w:rPr>
          <w:rFonts w:ascii="Times New Roman" w:hAnsi="Times New Roman" w:eastAsia="Times New Roman" w:cs="Times New Roman"/>
        </w:rPr>
        <w:t xml:space="preserve"> </w:t>
      </w:r>
      <w:r>
        <w:rPr>
          <w:rFonts w:ascii="Malgun Gothic" w:hAnsi="Malgun Gothic" w:eastAsia="Malgun Gothic" w:cs="Malgun Gothic"/>
        </w:rPr>
        <w:t>끝에서</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말씀에</w:t>
      </w:r>
      <w:r>
        <w:rPr>
          <w:rFonts w:ascii="Times New Roman" w:hAnsi="Times New Roman" w:eastAsia="Times New Roman" w:cs="Times New Roman"/>
        </w:rPr>
        <w:t xml:space="preserve"> </w:t>
      </w:r>
      <w:r>
        <w:rPr>
          <w:rFonts w:ascii="Malgun Gothic" w:hAnsi="Malgun Gothic" w:eastAsia="Malgun Gothic" w:cs="Malgun Gothic"/>
        </w:rPr>
        <w:t>달리게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Permulaan dan pengakhiran Adventisme berlaku dalam sejarah kerajaan keenam nubuat Alkitab, oleh itu hal itu berlaku dalam permulaan dan pengakhiran Amerika Syarikat. Sejarah nubuatan Amerika Syarikat ialah sejarah dua tanduk Republikanisme dan Protestantisme. Pada penutupan sejarah itu, kedua-dua tanduk tersebut akan telah berubah daripada anak domba menjadi naga. Republikanisme akan berubah menjadi demokrasi dan Protestantisme akan berubah menjadi Protestantisme murtad. Apabila cawan masa percubaan bagi Amerika Syarikat mula mendekati penutupannya, sebagaimana yang sedang berlaku sekarang, dua tanduk Republikanisme murtad dan Protestantisme murtad akan membentuk suatu patung bagi binatang itu, lalu menggabungkan gereja dan negara menjadi satu tanduk yang berkata-kata seperti naga. Tetapi Tuhan tidak akan dibiarkan tanpa saksi, kerana dalam proses membawa penutupan kepada Amerika Syarikat, Dia akan membangkitkan tanduk Protestantisme yang sejati untuk memprotes kedua-dua patung binatang itu di Amerika Syarikat, dan sesudah itu patung binatang itu yang berhadapan dengan seluruh dunia. Kebangkitan tanduk Protestantisme pada akhir Amerika Syarikat akan dilaksanakan dalam struktur sejarah yang sama sebagaimana tanduk Protestantisme dibangkitkan pada permulaan Amerika Syarikat. Suatu umat perjanjian yang dahulu akan dilewati, dan suatu umat yang baru akan menjadi umat perjanjian yang baru. Tidak ada sesuatu pun yang baru di bawah matahari.</w:t>
      </w:r>
    </w:p>
    <w:p>
      <w:pPr>
        <w:pStyle w:val="ArticleBody"/>
        <w:jc w:val="left"/>
      </w:pPr>
      <w:r>
        <w:rPr>
          <w:rFonts w:ascii="Times New Roman" w:hAnsi="Times New Roman" w:eastAsia="Times New Roman" w:cs="Times New Roman"/>
        </w:rPr>
        <w:t>Apabila kita menggunakan nubuatan-nubuatan waktu sebagaimana difahami dan dikemukakan dalam sejarah Millerite untuk menilai Alpha dan Omega, kita mendapati bahawa keduanya adalah satu dan sama. Setiap nubuatan waktu bermula dengan suatu sejarah ketika nubuatan itu dimaklumkan, dan sejarah itu sentiasa melambangkan sejarah ketika nubuatan itu digenapi.</w:t>
      </w:r>
    </w:p>
    <w:p>
      <w:pPr>
        <w:pStyle w:val="ArticleBody"/>
        <w:jc w:val="left"/>
      </w:pPr>
      <w:r>
        <w:rPr>
          <w:rFonts w:ascii="Times New Roman" w:hAnsi="Times New Roman" w:eastAsia="Times New Roman" w:cs="Times New Roman"/>
        </w:rPr>
        <w:t>Historia ya unabii wa miaka elfu mbili mia tatu ulianza kwa amri ya tatu mwaka 457 KK na kuishia kwenye ujumbe wa malaika wa tatu tarehe 22 Oktoba, 1844. Kabla ya kufika kwa amri ya tatu, lakini katika kipindi kilichotangulia kufika kwake, kazi ya kujenga hekalu na Yerusalemu ilikamilishwa. Vivyo hivyo, katika historia iliyoongoza hadi kufika kwa malaika wa tatu, kweli za msingi za hekalu la Wamilleri ziliwekwa imara.</w:t>
      </w:r>
    </w:p>
    <w:p>
      <w:pPr>
        <w:pStyle w:val="ArticleBody"/>
        <w:jc w:val="left"/>
      </w:pPr>
      <w:r>
        <w:rPr>
          <w:rFonts w:ascii="Times New Roman" w:hAnsi="Times New Roman" w:eastAsia="Times New Roman" w:cs="Times New Roman"/>
        </w:rPr>
        <w:t>Taꞌh 1798, kaadih tsekiah hna hnih le zanga khat leh hnih kum a si khawhmi hrilhlawhna cu, BC 723 ah hramthok in sakhuacei hmunram leihlei mi Israel phun hnih le sawm a then darhter mi thawn a famkim. Cu hrilhlawhna cun kum thong khat leh za ruk le sawm paruk caan pahnih a langhter ih, cumi cun a taktak biakinn le a taktak Jerusalem cu a taktak milem bia Rome nih a netnak in a kecolh ih, cuih hnuah papal Rome nih kum thong khat leh za ruk le sawm paruk sung thlarau lam khua le biakinn a kecolh vivo. Hrilhlawhna cu ramri hmunram leitlun Israel bawi ukawknak tlang hmunsak buainak le an rammi a then darhternak thawn a hramthok. Hrilhlawhna laifang ah, 538 cun pagan Rome, Bible hrilhlawhnak ih ukawknak palili nak, nih Pathian minung a kecolhnak a netnak a hmuhter ih, cumi cun kum khua zingsan Dark Ages ramhmun ah Pathian kawhhran a then darhter. Cuih caan hrilhlawhna a netnak 1798 cun Bible hrilhlawhnak ih ukawknak pangangah a panga nak a netnak a hmuhter. Sakhuacei hmunram leihlei phun hnih le sawm an then darhternak le ramhmun sung ih Christian kawhhran a tlan luhmi cu Protestantism ki a si dingmi pawl khawmkhawmnak a ai-awh. Waymarks cu a hleice in kalh-awknak hmangin an langter theu ih, then darhternak pakhat cun khawmkhawmnak a ai-awh thei, Elijah nih John the Baptist a aiawh vekin. Cuih hrilhlawhnak dodalnak thotho ah Elijah cu a thi lo, asinain John the Baptist cu a thi.</w:t>
      </w:r>
    </w:p>
    <w:p>
      <w:pPr>
        <w:pStyle w:val="ArticleBody"/>
        <w:jc w:val="left"/>
      </w:pPr>
      <w:r>
        <w:rPr>
          <w:rFonts w:ascii="Times New Roman" w:hAnsi="Times New Roman" w:eastAsia="Times New Roman" w:cs="Times New Roman"/>
        </w:rPr>
        <w:t>Pada tahun 677 SM, suku Yehuda di sebelah selatan, (yang juga dikenal dalam Kitab Suci sebagai negeri yang permai) telah diserakkan selama dua ribu lima ratus dua puluh tahun, yang berakhir pada 22 Oktober 1844. Nubuatan itu menandai penginjakan umat Allah, yang oleh Daniel disebut sebagai “pasukan” dalam Daniel 8:13, 14.</w:t>
      </w:r>
    </w:p>
    <w:p>
      <w:pPr>
        <w:pStyle w:val="ArticleScripture"/>
        <w:jc w:val="left"/>
      </w:pPr>
      <w:r>
        <w:rPr>
          <w:rFonts w:ascii="Times New Roman" w:hAnsi="Times New Roman" w:eastAsia="Times New Roman" w:cs="Times New Roman"/>
        </w:rPr>
        <w:t>Lalu aku mendengar seorang kudus berbicara, dan seorang kudus lain berkata kepada kudus tertentu yang sedang berbicara itu, “Sampai berapa lama penglihatan tentang korban sehari-hari dan pelanggaran yang mendatangkan kebinasaan itu, sehingga baik tempat kudus maupun tentara diserahkan untuk diinjak-injak?” Maka ia berkata kepadaku, “Sampai dua ribu tiga ratus hari; kemudian tempat kudus itu akan dipulihkan.” Daniel 8:13, 14.</w:t>
      </w:r>
    </w:p>
    <w:p>
      <w:pPr>
        <w:pStyle w:val="ArticleBody"/>
        <w:jc w:val="left"/>
      </w:pPr>
      <w:r>
        <w:rPr>
          <w:rFonts w:ascii="Times New Roman" w:hAnsi="Times New Roman" w:eastAsia="Times New Roman" w:cs="Times New Roman"/>
        </w:rPr>
        <w:t>Profesì yè nyᵿn bìa àrùn-dọ́rììn-bí àlàádọ́ta tí ó parí ní àkókò kan náà pẹ̀lú profesì ọdún ẹgbàájọ́rùn-ún márùn-ún àti ogún tí ó bẹ̀rẹ̀ ní 677 BC, ni ń tọ́ka sí títẹ́ ilé-mímọ́ mọ́lẹ̀ gẹ́gẹ́ bí a ti fi hàn nínú Daniel 8:13, 14. Profesì ìtúká Júdà ní 677 BC ni a ti ṣáájú rẹ̀ pẹ̀lú ìkọlù mẹ́ta láti ọ̀dọ̀ Nebukadinésárì, profesì náà sì parí nígbà ìdé ọ̀rọ̀ ìkìlọ̀ kẹta ní October 22, 1844.</w:t>
      </w:r>
    </w:p>
    <w:p>
      <w:pPr>
        <w:pStyle w:val="ArticleBody"/>
        <w:jc w:val="left"/>
      </w:pPr>
      <w:r>
        <w:rPr>
          <w:rFonts w:ascii="Times New Roman" w:hAnsi="Times New Roman" w:eastAsia="Times New Roman" w:cs="Times New Roman"/>
        </w:rPr>
        <w:t>Prophecy nian hnihnih panga li pahnihnih kum ding, a tawpna 1798 leh 1844 ah a um pakhat veve khan Millerite biakinn lungphung sak kum sawmli-ruk chu a hrilhfiah a ni. Moses-a chu biakinn sak dan kaihhruaina a dawn chhung ni sawmli-ruk a awm a; Krista hun lai Herod-a biakinn siamthatna pawh kum sawmli-ruk a ni, chu chu Krista baptisma kumah a tawp. Baptisma hnuah amah chu ni sawmli chhung ramthlaiah a kal a, a lo kir leh hnuin biakinn chu vawi khatna atana a thianghlim a; chutih lai chuan Juda mi thuawi lo takte chuan eng thuneihna hmangin chutiang thil a tih tih an hre duh a ni.</w:t>
      </w:r>
    </w:p>
    <w:p>
      <w:pPr>
        <w:pStyle w:val="ArticleScripture"/>
        <w:jc w:val="left"/>
      </w:pPr>
      <w:r>
        <w:rPr>
          <w:rFonts w:ascii="Times New Roman" w:hAnsi="Times New Roman" w:eastAsia="Times New Roman" w:cs="Times New Roman"/>
        </w:rPr>
        <w:t>Ati Pasaka ya Wayahudi ilikuwa imekaribia, naye Yesu akapanda kwenda Yerusalemu. Akawakuta hekaluni wale waliokuwa wakiuza ng’ombe, na kondoo, na hua, na wabadilisha fedha wameketi. Naye alipokwisha kufanya mjeledi wa kamba ndogo ndogo, akawafukuza wote watoke hekaluni, na kondoo, na ng’ombe; akazimwaga fedha za wale wabadilisha fedha, na kuzipindua meza; akawaambia wale waliokuwa wakiuza hua, Ondoeni vitu hivi hapa; msiifanye nyumba ya Baba yangu kuwa nyumba ya biashara. Wanafunzi wake wakakumbuka ya kuwa imeandikwa, Wivu wa nyumba yako umenila. Basi Wayahudi wakajibu, wakamwambia, Unatuonyesha ishara gani, kwa kuwa unafanya mambo haya? Yesu akajibu, akawaambia, Livunjeni hekalu hili, nami katika siku tatu nitalisimamisha. Basi Wayahudi wakasema, Hekalu hili lilijengwa katika muda wa miaka arobaini na sita, nawe utalisimamisha katika siku tatu? Lakini yeye alinena habari za hekalu la mwili wake. Basi alipofufuka katika wafu, wanafunzi wake wakakumbuka ya kuwa alisema hayo; wakaliamini Andiko, na lile neno alilolinena Yesu. Yohana 2:13–22.</w:t>
      </w:r>
    </w:p>
    <w:p>
      <w:pPr>
        <w:pStyle w:val="ArticleBody"/>
        <w:jc w:val="left"/>
      </w:pPr>
      <w:r>
        <w:rPr>
          <w:rFonts w:ascii="Times New Roman" w:hAnsi="Times New Roman" w:eastAsia="Times New Roman" w:cs="Times New Roman"/>
        </w:rPr>
        <w:t>Baitlami ba Tempele ba ga Miller ba ne ba agiwa mo dingwageng di le masome a mane le borataro go simologa ka 1798 kwa bokhutlong jwa porofeto ya ntlha ya dingwaga di le dikete tse pedi, makgolo a matlhano le masome a mabedi, mme jwa khutla dingwaga di le masome a mane le borataro moragonyana fa go ne go diragadiwa porofeto ya bobedi ya dingwaga di le dikete tse pedi, makgolo a matlhano le masome a mabedi ka 1844. Dingwaga tseo di le masome a mane le borataro di simolotse ka go tla ga moengele wa ntlha mme tsa khutla ka go tla ga moengele wa boraro, gonne Keresete o ne a re tempele ya Gagwe e tla tsosiwa mo malatsing a mararo. Fa o sa batle go bona dintlha tseno, ke ka ntlha ya mathata a mabedi a magolo, kwa ntle ga mathata a a ka nnang gone mo pelong e e sa batleng le e e sa sokologang. Bothata jwa ntlha ke gore ga o batle go atamela Lefoko la porofeto go tswa mo ponong ya gore histori e a ipoeletsa. Ga o motho yo o tlhaloganyang histori ka mokgwa wa historicist. Bothata jo bongwe ke go palelwa ke go dirisa mafoko a sesupo a a kwadilweng mo Lefokong la Modimo ka Lefoko la Modimo. Ditshimologo tsa diporofeto tsotlhe tseno di supa bokhutlo, mme tsotlhe ka metlha di supa go le gontsi go feta fela ditiragalo tsa histori tse di ipoeletsang.</w:t>
      </w:r>
    </w:p>
    <w:p>
      <w:pPr>
        <w:pStyle w:val="ArticleBody"/>
        <w:jc w:val="left"/>
      </w:pPr>
      <w:r>
        <w:rPr>
          <w:rFonts w:ascii="Times New Roman" w:hAnsi="Times New Roman" w:eastAsia="Times New Roman" w:cs="Times New Roman"/>
        </w:rPr>
        <w:t>Bibele e bolela gore re tempele ya Mowa o o Boitshepo, mme tempele ya mmele e bopilwe ka dikromosomo di le masome a mane le borataro. Borasaense ba ba ithutang dikromosomo tseo di le masome a mane le borataro ba re itsise gore dikromosomo di le masome a mabedi le boraro tsa monna le dikromosomo di le masome a mabedi le boraro tsa mosadi di phuthetswe go dikologa poroteine e e bopegileng jaaka sefapaano.</w:t>
      </w:r>
    </w:p>
    <w:p>
      <w:pPr>
        <w:pStyle w:val="ArticleBody"/>
        <w:jc w:val="left"/>
      </w:pPr>
      <w:r>
        <w:rPr>
          <w:rFonts w:ascii="Times New Roman" w:hAnsi="Times New Roman" w:eastAsia="Times New Roman" w:cs="Times New Roman"/>
        </w:rPr>
        <w:t>Dalam Daniel dua belas terdapat tiga nubuatan waktu yang saling berkaitan; yang pertama merujuk kepada penyerakan kuasa umat yang kudus, yang melambangkan “tujuh masa” dalam Imamat dua puluh enam. Penyerakan kuasa umat yang kudus, yang digenapi atas mereka, berlangsung selama dua ribu lima ratus dua puluh tahun, namun dalam Daniel dua belas hanya dirujuk separuh terakhir daripada tempoh itu. Ia menggambarkan Daniel sebagai tidak memahami apa yang dimaksudkan oleh pernyataan tersebut.</w:t>
      </w:r>
    </w:p>
    <w:p>
      <w:pPr>
        <w:pStyle w:val="ArticleScripture"/>
        <w:jc w:val="left"/>
      </w:pPr>
      <w:r>
        <w:rPr>
          <w:rFonts w:ascii="Times New Roman" w:hAnsi="Times New Roman" w:eastAsia="Times New Roman" w:cs="Times New Roman"/>
        </w:rPr>
        <w:t>Ndzi twile wanuna la ambaleke malapani yo basa, loyi a a ri ehenhla ka mati ya nambu; loko a tlakusile voko ra yena ra xinene ni voko ra yena ra ximatsi a ya etilweni, a hlambanya hi Loyi a hanyaka hi masiku ni masiku leswaku swona swi ta va swa nkarhi, ni minkarhi, ni hafu ya nkarhi; kutani loko a ta va a hetisisile ku hangalasa matimba ya vanhu vo kwetsima, swilo leswi hinkwaswo swi ta va swi herile. Ndzi twile, kambe a ndzi twisisanga; kutani ndzi ku: O Hosi ya mina, makumu ya swilo leswi ma ta va yini? Daniel 12:7, 8.</w:t>
      </w:r>
    </w:p>
    <w:p>
      <w:pPr>
        <w:pStyle w:val="ArticleBody"/>
        <w:jc w:val="left"/>
      </w:pPr>
      <w:r>
        <w:rPr>
          <w:rFonts w:ascii="Times New Roman" w:hAnsi="Times New Roman" w:eastAsia="Times New Roman" w:cs="Times New Roman"/>
        </w:rPr>
        <w:t>Daniel saplahnih pahnih hrilfiah hunah a tlang hunah an hrilfiang thuchah chu a entir a, chu hun chu 1798 a ni. Hei thu-ah Daniel chuan chanchin kal zelah fingte entirtu langsar ber, William Miller a entir. Miller chu a hmasa berin Levitikus 26-a kum sanghnih zali sawmhnih hrilhlawkna lamah hruai a ni a; chumi bung chhunga chang 7 leh 8-ah chuan fingte chu a entir a, anmahni hian kum sanghnih zali sawmhnih tih darhchhuahna chu Pathianin A mite a darhchhuahna niin chiang takin a hriat theih nân thutak chu remtih a ngai.</w:t>
      </w:r>
    </w:p>
    <w:p>
      <w:pPr>
        <w:pStyle w:val="ArticleScripture"/>
        <w:jc w:val="left"/>
      </w:pPr>
      <w:r>
        <w:rPr>
          <w:rFonts w:ascii="Myanmar Text" w:hAnsi="Myanmar Text" w:eastAsia="Myanmar Text" w:cs="Myanmar Text"/>
        </w:rPr>
        <w:t>၎င်းအရာအလုံးစုံကြောင့်ပင်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ငါ၏စကားကို</w:t>
      </w:r>
      <w:r>
        <w:rPr>
          <w:rFonts w:ascii="Times New Roman" w:hAnsi="Times New Roman" w:eastAsia="Times New Roman" w:cs="Times New Roman"/>
        </w:rPr>
        <w:t xml:space="preserve"> </w:t>
      </w:r>
      <w:r>
        <w:rPr>
          <w:rFonts w:ascii="Myanmar Text" w:hAnsi="Myanmar Text" w:eastAsia="Myanmar Text" w:cs="Myanmar Text"/>
        </w:rPr>
        <w:t>နားမထောင်သေးလျှင်၊</w:t>
      </w:r>
      <w:r>
        <w:rPr>
          <w:rFonts w:ascii="Times New Roman" w:hAnsi="Times New Roman" w:eastAsia="Times New Roman" w:cs="Times New Roman"/>
        </w:rPr>
        <w:t xml:space="preserve"> </w:t>
      </w:r>
      <w:r>
        <w:rPr>
          <w:rFonts w:ascii="Myanmar Text" w:hAnsi="Myanmar Text" w:eastAsia="Myanmar Text" w:cs="Myanmar Text"/>
        </w:rPr>
        <w:t>သင်တို့၏အပြစ်များကြောင့်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ခုနစ်ဆပို၍</w:t>
      </w:r>
      <w:r>
        <w:rPr>
          <w:rFonts w:ascii="Times New Roman" w:hAnsi="Times New Roman" w:eastAsia="Times New Roman" w:cs="Times New Roman"/>
        </w:rPr>
        <w:t xml:space="preserve"> </w:t>
      </w:r>
      <w:r>
        <w:rPr>
          <w:rFonts w:ascii="Myanmar Text" w:hAnsi="Myanmar Text" w:eastAsia="Myanmar Text" w:cs="Myanmar Text"/>
        </w:rPr>
        <w:t>ဒဏ်ခတ်မည်။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သင်တို့၏အင်အား၏မာနကို</w:t>
      </w:r>
      <w:r>
        <w:rPr>
          <w:rFonts w:ascii="Times New Roman" w:hAnsi="Times New Roman" w:eastAsia="Times New Roman" w:cs="Times New Roman"/>
        </w:rPr>
        <w:t xml:space="preserve"> </w:t>
      </w:r>
      <w:r>
        <w:rPr>
          <w:rFonts w:ascii="Myanmar Text" w:hAnsi="Myanmar Text" w:eastAsia="Myanmar Text" w:cs="Myanmar Text"/>
        </w:rPr>
        <w:t>ငါချိုးဖျက်မည်။</w:t>
      </w:r>
      <w:r>
        <w:rPr>
          <w:rFonts w:ascii="Times New Roman" w:hAnsi="Times New Roman" w:eastAsia="Times New Roman" w:cs="Times New Roman"/>
        </w:rPr>
        <w:t xml:space="preserve"> </w:t>
      </w:r>
      <w:r>
        <w:rPr>
          <w:rFonts w:ascii="Myanmar Text" w:hAnsi="Myanmar Text" w:eastAsia="Myanmar Text" w:cs="Myanmar Text"/>
        </w:rPr>
        <w:t>သင်တို့၏ကောင်းကင်ကို</w:t>
      </w:r>
      <w:r>
        <w:rPr>
          <w:rFonts w:ascii="Times New Roman" w:hAnsi="Times New Roman" w:eastAsia="Times New Roman" w:cs="Times New Roman"/>
        </w:rPr>
        <w:t xml:space="preserve"> </w:t>
      </w:r>
      <w:r>
        <w:rPr>
          <w:rFonts w:ascii="Myanmar Text" w:hAnsi="Myanmar Text" w:eastAsia="Myanmar Text" w:cs="Myanmar Text"/>
        </w:rPr>
        <w:t>သံကဲ့သို့လည်းကောင်း၊</w:t>
      </w:r>
      <w:r>
        <w:rPr>
          <w:rFonts w:ascii="Times New Roman" w:hAnsi="Times New Roman" w:eastAsia="Times New Roman" w:cs="Times New Roman"/>
        </w:rPr>
        <w:t xml:space="preserve"> </w:t>
      </w:r>
      <w:r>
        <w:rPr>
          <w:rFonts w:ascii="Myanmar Text" w:hAnsi="Myanmar Text" w:eastAsia="Myanmar Text" w:cs="Myanmar Text"/>
        </w:rPr>
        <w:t>သင်တို့၏မြေကို</w:t>
      </w:r>
      <w:r>
        <w:rPr>
          <w:rFonts w:ascii="Times New Roman" w:hAnsi="Times New Roman" w:eastAsia="Times New Roman" w:cs="Times New Roman"/>
        </w:rPr>
        <w:t xml:space="preserve"> </w:t>
      </w:r>
      <w:r>
        <w:rPr>
          <w:rFonts w:ascii="Myanmar Text" w:hAnsi="Myanmar Text" w:eastAsia="Myanmar Text" w:cs="Myanmar Text"/>
        </w:rPr>
        <w:t>ကြေးဝါကဲ့သို့လည်းကောင်း</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Leviticus 26:18, 19.</w:t>
      </w:r>
    </w:p>
    <w:p>
      <w:pPr>
        <w:pStyle w:val="ArticleBody"/>
        <w:jc w:val="left"/>
      </w:pPr>
      <w:r>
        <w:rPr>
          <w:rFonts w:ascii="Times New Roman" w:hAnsi="Times New Roman" w:eastAsia="Times New Roman" w:cs="Times New Roman"/>
        </w:rPr>
        <w:t>“</w:t>
      </w:r>
      <w:r>
        <w:rPr>
          <w:rFonts w:ascii="Myanmar Text" w:hAnsi="Myanmar Text" w:eastAsia="Myanmar Text" w:cs="Myanmar Text"/>
        </w:rPr>
        <w:t>ဇမန္တရား</w:t>
      </w:r>
      <w:r>
        <w:rPr>
          <w:rFonts w:ascii="Times New Roman" w:hAnsi="Times New Roman" w:eastAsia="Times New Roman" w:cs="Times New Roman"/>
        </w:rPr>
        <w:t xml:space="preserve">” </w:t>
      </w:r>
      <w:r>
        <w:rPr>
          <w:rFonts w:ascii="Myanmar Text" w:hAnsi="Myanmar Text" w:eastAsia="Myanmar Text" w:cs="Myanmar Text"/>
        </w:rPr>
        <w:t>ဟောင်းတစ်အိစရေလ၏</w:t>
      </w:r>
      <w:r>
        <w:rPr>
          <w:rFonts w:ascii="Times New Roman" w:hAnsi="Times New Roman" w:eastAsia="Times New Roman" w:cs="Times New Roman"/>
        </w:rPr>
        <w:t xml:space="preserve"> “</w:t>
      </w:r>
      <w:r>
        <w:rPr>
          <w:rFonts w:ascii="Myanmar Text" w:hAnsi="Myanmar Text" w:eastAsia="Myanmar Text" w:cs="Myanmar Text"/>
        </w:rPr>
        <w:t>ဂုဏ်အနက်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ရှင်ဘုရင်အဖြစ်</w:t>
      </w:r>
      <w:r>
        <w:rPr>
          <w:rFonts w:ascii="Times New Roman" w:hAnsi="Times New Roman" w:eastAsia="Times New Roman" w:cs="Times New Roman"/>
        </w:rPr>
        <w:t xml:space="preserve"> </w:t>
      </w:r>
      <w:r>
        <w:rPr>
          <w:rFonts w:ascii="Myanmar Text" w:hAnsi="Myanmar Text" w:eastAsia="Myanmar Text" w:cs="Myanmar Text"/>
        </w:rPr>
        <w:t>ပယ်ချ၍</w:t>
      </w:r>
      <w:r>
        <w:rPr>
          <w:rFonts w:ascii="Times New Roman" w:hAnsi="Times New Roman" w:eastAsia="Times New Roman" w:cs="Times New Roman"/>
        </w:rPr>
        <w:t xml:space="preserve"> </w:t>
      </w:r>
      <w:r>
        <w:rPr>
          <w:rFonts w:ascii="Myanmar Text" w:hAnsi="Myanmar Text" w:eastAsia="Myanmar Text" w:cs="Myanmar Text"/>
        </w:rPr>
        <w:t>လူ့ရှင်ဘုရင်တစ်ပါးကို</w:t>
      </w:r>
      <w:r>
        <w:rPr>
          <w:rFonts w:ascii="Times New Roman" w:hAnsi="Times New Roman" w:eastAsia="Times New Roman" w:cs="Times New Roman"/>
        </w:rPr>
        <w:t xml:space="preserve"> </w:t>
      </w:r>
      <w:r>
        <w:rPr>
          <w:rFonts w:ascii="Myanmar Text" w:hAnsi="Myanmar Text" w:eastAsia="Myanmar Text" w:cs="Myanmar Text"/>
        </w:rPr>
        <w:t>ရွေးချယ်ခွင့်ပြုခံရသော</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လဲကျခြင်းမတိုင်မီ</w:t>
      </w:r>
      <w:r>
        <w:rPr>
          <w:rFonts w:ascii="Times New Roman" w:hAnsi="Times New Roman" w:eastAsia="Times New Roman" w:cs="Times New Roman"/>
        </w:rPr>
        <w:t xml:space="preserve"> </w:t>
      </w:r>
      <w:r>
        <w:rPr>
          <w:rFonts w:ascii="Myanmar Text" w:hAnsi="Myanmar Text" w:eastAsia="Myanmar Text" w:cs="Myanmar Text"/>
        </w:rPr>
        <w:t>ရှိတတ်သော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မာန</w:t>
      </w:r>
      <w:r>
        <w:rPr>
          <w:rFonts w:ascii="Times New Roman" w:hAnsi="Times New Roman" w:eastAsia="Times New Roman" w:cs="Times New Roman"/>
        </w:rPr>
        <w:t xml:space="preserve"> (Proverbs 16:18)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မိမိတို့ပတ်ဝန်းကျင်ရှိ</w:t>
      </w:r>
      <w:r>
        <w:rPr>
          <w:rFonts w:ascii="Times New Roman" w:hAnsi="Times New Roman" w:eastAsia="Times New Roman" w:cs="Times New Roman"/>
        </w:rPr>
        <w:t xml:space="preserve"> </w:t>
      </w:r>
      <w:r>
        <w:rPr>
          <w:rFonts w:ascii="Myanmar Text" w:hAnsi="Myanmar Text" w:eastAsia="Myanmar Text" w:cs="Myanmar Text"/>
        </w:rPr>
        <w:t>ရုပ်တုကိုးကွယ်သော</w:t>
      </w:r>
      <w:r>
        <w:rPr>
          <w:rFonts w:ascii="Times New Roman" w:hAnsi="Times New Roman" w:eastAsia="Times New Roman" w:cs="Times New Roman"/>
        </w:rPr>
        <w:t xml:space="preserve"> </w:t>
      </w:r>
      <w:r>
        <w:rPr>
          <w:rFonts w:ascii="Myanmar Text" w:hAnsi="Myanmar Text" w:eastAsia="Myanmar Text" w:cs="Myanmar Text"/>
        </w:rPr>
        <w:t>နိုင်ငံအပေါင်းတို့ကဲ့သို့</w:t>
      </w:r>
      <w:r>
        <w:rPr>
          <w:rFonts w:ascii="Times New Roman" w:hAnsi="Times New Roman" w:eastAsia="Times New Roman" w:cs="Times New Roman"/>
        </w:rPr>
        <w:t xml:space="preserve"> </w:t>
      </w:r>
      <w:r>
        <w:rPr>
          <w:rFonts w:ascii="Myanmar Text" w:hAnsi="Myanmar Text" w:eastAsia="Myanmar Text" w:cs="Myanmar Text"/>
        </w:rPr>
        <w:t>ဖြစ်လိုသော</w:t>
      </w:r>
      <w:r>
        <w:rPr>
          <w:rFonts w:ascii="Times New Roman" w:hAnsi="Times New Roman" w:eastAsia="Times New Roman" w:cs="Times New Roman"/>
        </w:rPr>
        <w:t xml:space="preserve"> </w:t>
      </w:r>
      <w:r>
        <w:rPr>
          <w:rFonts w:ascii="Myanmar Text" w:hAnsi="Myanmar Text" w:eastAsia="Myanmar Text" w:cs="Myanmar Text"/>
        </w:rPr>
        <w:t>ဆန္ဒပင်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မြောက်နိုင်ငံတော်ကို</w:t>
      </w:r>
      <w:r>
        <w:rPr>
          <w:rFonts w:ascii="Times New Roman" w:hAnsi="Times New Roman" w:eastAsia="Times New Roman" w:cs="Times New Roman"/>
        </w:rPr>
        <w:t xml:space="preserve"> </w:t>
      </w:r>
      <w:r>
        <w:rPr>
          <w:rFonts w:ascii="Myanmar Text" w:hAnsi="Myanmar Text" w:eastAsia="Myanmar Text" w:cs="Myanmar Text"/>
        </w:rPr>
        <w:t>ဖယ်ရှားခြင်း၊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တောင်နိုင်ငံတော်ကို</w:t>
      </w:r>
      <w:r>
        <w:rPr>
          <w:rFonts w:ascii="Times New Roman" w:hAnsi="Times New Roman" w:eastAsia="Times New Roman" w:cs="Times New Roman"/>
        </w:rPr>
        <w:t xml:space="preserve"> </w:t>
      </w:r>
      <w:r>
        <w:rPr>
          <w:rFonts w:ascii="Myanmar Text" w:hAnsi="Myanmar Text" w:eastAsia="Myanmar Text" w:cs="Myanmar Text"/>
        </w:rPr>
        <w:t>ဖယ်ရှားခြင်းသည်</w:t>
      </w:r>
      <w:r>
        <w:rPr>
          <w:rFonts w:ascii="Times New Roman" w:hAnsi="Times New Roman" w:eastAsia="Times New Roman" w:cs="Times New Roman"/>
        </w:rPr>
        <w:t xml:space="preserve"> </w:t>
      </w:r>
      <w:r>
        <w:rPr>
          <w:rFonts w:ascii="Myanmar Text" w:hAnsi="Myanmar Text" w:eastAsia="Myanmar Text" w:cs="Myanmar Text"/>
        </w:rPr>
        <w:t>အာဏာ၏</w:t>
      </w:r>
      <w:r>
        <w:rPr>
          <w:rFonts w:ascii="Times New Roman" w:hAnsi="Times New Roman" w:eastAsia="Times New Roman" w:cs="Times New Roman"/>
        </w:rPr>
        <w:t xml:space="preserve"> (</w:t>
      </w:r>
      <w:r>
        <w:rPr>
          <w:rFonts w:ascii="Myanmar Text" w:hAnsi="Myanmar Text" w:eastAsia="Myanmar Text" w:cs="Myanmar Text"/>
        </w:rPr>
        <w:t>ရှင်ဘုရင်၏</w:t>
      </w:r>
      <w:r>
        <w:rPr>
          <w:rFonts w:ascii="Times New Roman" w:hAnsi="Times New Roman" w:eastAsia="Times New Roman" w:cs="Times New Roman"/>
        </w:rPr>
        <w:t xml:space="preserve">) </w:t>
      </w:r>
      <w:r>
        <w:rPr>
          <w:rFonts w:ascii="Myanmar Text" w:hAnsi="Myanmar Text" w:eastAsia="Myanmar Text" w:cs="Myanmar Text"/>
        </w:rPr>
        <w:t>ပြန့်ကျဲသွားခြင်းဖြစ်ပြီး၊</w:t>
      </w:r>
      <w:r>
        <w:rPr>
          <w:rFonts w:ascii="Times New Roman" w:hAnsi="Times New Roman" w:eastAsia="Times New Roman" w:cs="Times New Roman"/>
        </w:rPr>
        <w:t xml:space="preserve"> </w:t>
      </w:r>
      <w:r>
        <w:rPr>
          <w:rFonts w:ascii="Myanmar Text" w:hAnsi="Myanmar Text" w:eastAsia="Myanmar Text" w:cs="Myanmar Text"/>
        </w:rPr>
        <w:t>အသီးသီး</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677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ဖြစ်ပျက်ခဲ့သည်။</w:t>
      </w:r>
    </w:p>
    <w:p>
      <w:pPr>
        <w:pStyle w:val="ArticleBody"/>
        <w:jc w:val="left"/>
      </w:pPr>
      <w:r>
        <w:rPr>
          <w:rFonts w:ascii="Times New Roman" w:hAnsi="Times New Roman" w:eastAsia="Times New Roman" w:cs="Times New Roman"/>
        </w:rPr>
        <w:t>Miller mewakili orang-orang bijaksana yang memahami pertambahan pengetahuan yang dimeteraikan pada ayat-ayat sebelumnya dalam Daniel dua belas, dan dalam ayat tujuh dan delapan ia digambarkan sebagai tidak memahami hubungan antara seribu dua ratus enam puluh tahun dengan dua ribu lima ratus dua puluh tahun penyerakan umat Allah. Daniel sedang mewakili umat Allah pada akhir Adventisme, sebagaimana juga Miller pada permulaan Adventisme. Pada akhir Adventisme, dilema yang sama tetap ada, sebab ketika Adventisme mengesampingkan pemahaman Miller tentang “tujuh masa,” mereka dipaksa untuk hanya mengidentifikasi seribu dua ratus enam puluh tahun sebagai Zaman Kegelapan. Orang-orang bijaksana pada akhir itu mempunyai persoalan serupa untuk diselesaikan, sebagaimana digambarkan oleh Daniel dan Miller. Mengapakah istilah dalam Imamat dua puluh enam digunakan untuk menggambarkan tiga setengah masa dan bukannya tujuh masa?</w:t>
      </w:r>
    </w:p>
    <w:p>
      <w:pPr>
        <w:pStyle w:val="ArticleBody"/>
        <w:jc w:val="left"/>
      </w:pP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ဤအခက်အခဲကို</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မညှိနှိုင်းနိုင်ခဲ့သော်လည်း၊</w:t>
      </w:r>
      <w:r>
        <w:rPr>
          <w:rFonts w:ascii="Times New Roman" w:hAnsi="Times New Roman" w:eastAsia="Times New Roman" w:cs="Times New Roman"/>
        </w:rPr>
        <w:t xml:space="preserve"> 1856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အလင်းသစ်</w:t>
      </w:r>
      <w:r>
        <w:rPr>
          <w:rFonts w:ascii="Times New Roman" w:hAnsi="Times New Roman" w:eastAsia="Times New Roman" w:cs="Times New Roman"/>
        </w:rPr>
        <w:t xml:space="preserve">” </w:t>
      </w:r>
      <w:r>
        <w:rPr>
          <w:rFonts w:ascii="Myanmar Text" w:hAnsi="Myanmar Text" w:eastAsia="Myanmar Text" w:cs="Myanmar Text"/>
        </w:rPr>
        <w:t>နောက်ဆုံးတစ်ရပ်ကို</w:t>
      </w:r>
      <w:r>
        <w:rPr>
          <w:rFonts w:ascii="Times New Roman" w:hAnsi="Times New Roman" w:eastAsia="Times New Roman" w:cs="Times New Roman"/>
        </w:rPr>
        <w:t xml:space="preserve"> </w:t>
      </w:r>
      <w:r>
        <w:rPr>
          <w:rFonts w:ascii="Myanmar Text" w:hAnsi="Myanmar Text" w:eastAsia="Myanmar Text" w:cs="Myanmar Text"/>
        </w:rPr>
        <w:t>မပြီးဆုံးခဲ့သော</w:t>
      </w:r>
      <w:r>
        <w:rPr>
          <w:rFonts w:ascii="Times New Roman" w:hAnsi="Times New Roman" w:eastAsia="Times New Roman" w:cs="Times New Roman"/>
        </w:rPr>
        <w:t xml:space="preserve"> </w:t>
      </w:r>
      <w:r>
        <w:rPr>
          <w:rFonts w:ascii="Myanmar Text" w:hAnsi="Myanmar Text" w:eastAsia="Myanmar Text" w:cs="Myanmar Text"/>
        </w:rPr>
        <w:t>ဆောင်းပါးခြောက်ပုဒ်</w:t>
      </w:r>
      <w:r>
        <w:rPr>
          <w:rFonts w:ascii="Times New Roman" w:hAnsi="Times New Roman" w:eastAsia="Times New Roman" w:cs="Times New Roman"/>
        </w:rPr>
        <w:t xml:space="preserve"> </w:t>
      </w:r>
      <w:r>
        <w:rPr>
          <w:rFonts w:ascii="Myanmar Text" w:hAnsi="Myanmar Text" w:eastAsia="Myanmar Text" w:cs="Myanmar Text"/>
        </w:rPr>
        <w:t>အစဉ်အလာတစ်ရပ်၌</w:t>
      </w:r>
      <w:r>
        <w:rPr>
          <w:rFonts w:ascii="Times New Roman" w:hAnsi="Times New Roman" w:eastAsia="Times New Roman" w:cs="Times New Roman"/>
        </w:rPr>
        <w:t xml:space="preserve"> </w:t>
      </w:r>
      <w:r>
        <w:rPr>
          <w:rFonts w:ascii="Myanmar Text" w:hAnsi="Myanmar Text" w:eastAsia="Myanmar Text" w:cs="Myanmar Text"/>
        </w:rPr>
        <w:t>တင်ပြခဲ့ရာ၊</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ပဂန်</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သုံးနှစ်ခွဲကြာ</w:t>
      </w:r>
      <w:r>
        <w:rPr>
          <w:rFonts w:ascii="Times New Roman" w:hAnsi="Times New Roman" w:eastAsia="Times New Roman" w:cs="Times New Roman"/>
        </w:rPr>
        <w:t xml:space="preserve"> </w:t>
      </w:r>
      <w:r>
        <w:rPr>
          <w:rFonts w:ascii="Myanmar Text" w:hAnsi="Myanmar Text" w:eastAsia="Myanmar Text" w:cs="Myanmar Text"/>
        </w:rPr>
        <w:t>နင်းချေဖျက်ဆီးခြင်းကို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ဝိညာဉ်ရေး</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သုံးနှစ်ခွဲကြာ</w:t>
      </w:r>
      <w:r>
        <w:rPr>
          <w:rFonts w:ascii="Times New Roman" w:hAnsi="Times New Roman" w:eastAsia="Times New Roman" w:cs="Times New Roman"/>
        </w:rPr>
        <w:t xml:space="preserve"> </w:t>
      </w:r>
      <w:r>
        <w:rPr>
          <w:rFonts w:ascii="Myanmar Text" w:hAnsi="Myanmar Text" w:eastAsia="Myanmar Text" w:cs="Myanmar Text"/>
        </w:rPr>
        <w:t>နင်းချေဖျက်ဆီးခြင်းကိုလည်း</w:t>
      </w:r>
      <w:r>
        <w:rPr>
          <w:rFonts w:ascii="Times New Roman" w:hAnsi="Times New Roman" w:eastAsia="Times New Roman" w:cs="Times New Roman"/>
        </w:rPr>
        <w:t xml:space="preserve"> </w:t>
      </w:r>
      <w:r>
        <w:rPr>
          <w:rFonts w:ascii="Myanmar Text" w:hAnsi="Myanmar Text" w:eastAsia="Myanmar Text" w:cs="Myanmar Text"/>
        </w:rPr>
        <w:t>ကိုယ်စားပြုသည်ဟု</w:t>
      </w:r>
      <w:r>
        <w:rPr>
          <w:rFonts w:ascii="Times New Roman" w:hAnsi="Times New Roman" w:eastAsia="Times New Roman" w:cs="Times New Roman"/>
        </w:rPr>
        <w:t xml:space="preserve"> </w:t>
      </w:r>
      <w:r>
        <w:rPr>
          <w:rFonts w:ascii="Myanmar Text" w:hAnsi="Myanmar Text" w:eastAsia="Myanmar Text" w:cs="Myanmar Text"/>
        </w:rPr>
        <w:t>သတ်မှတ်ဖော်ပြခဲ့သည်။</w:t>
      </w:r>
      <w:r>
        <w:rPr>
          <w:rFonts w:ascii="Times New Roman" w:hAnsi="Times New Roman" w:eastAsia="Times New Roman" w:cs="Times New Roman"/>
        </w:rPr>
        <w:t xml:space="preserve"> </w:t>
      </w:r>
      <w:r>
        <w:rPr>
          <w:rFonts w:ascii="Myanmar Text" w:hAnsi="Myanmar Text" w:eastAsia="Myanmar Text" w:cs="Myanmar Text"/>
        </w:rPr>
        <w:t>ခုနစ်နှစ်ကြာပြီးနောက်</w:t>
      </w:r>
      <w:r>
        <w:rPr>
          <w:rFonts w:ascii="Times New Roman" w:hAnsi="Times New Roman" w:eastAsia="Times New Roman" w:cs="Times New Roman"/>
        </w:rPr>
        <w:t xml:space="preserve"> </w:t>
      </w:r>
      <w:r>
        <w:rPr>
          <w:rFonts w:ascii="Myanmar Text" w:hAnsi="Myanmar Text" w:eastAsia="Myanmar Text" w:cs="Myanmar Text"/>
        </w:rPr>
        <w:t>အက်ဒ်ဗင်တစ်ဝါဒသည်</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အလင်းအားလုံးကို</w:t>
      </w:r>
      <w:r>
        <w:rPr>
          <w:rFonts w:ascii="Times New Roman" w:hAnsi="Times New Roman" w:eastAsia="Times New Roman" w:cs="Times New Roman"/>
        </w:rPr>
        <w:t xml:space="preserve"> </w:t>
      </w:r>
      <w:r>
        <w:rPr>
          <w:rFonts w:ascii="Myanmar Text" w:hAnsi="Myanmar Text" w:eastAsia="Myanmar Text" w:cs="Myanmar Text"/>
        </w:rPr>
        <w:t>တိတိကျကျ</w:t>
      </w:r>
      <w:r>
        <w:rPr>
          <w:rFonts w:ascii="Times New Roman" w:hAnsi="Times New Roman" w:eastAsia="Times New Roman" w:cs="Times New Roman"/>
        </w:rPr>
        <w:t xml:space="preserve"> </w:t>
      </w:r>
      <w:r>
        <w:rPr>
          <w:rFonts w:ascii="Myanmar Text" w:hAnsi="Myanmar Text" w:eastAsia="Myanmar Text" w:cs="Myanmar Text"/>
        </w:rPr>
        <w:t>ပယ်ချခဲ့ပြီး၊</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ပညာရှိတို့အတွက်</w:t>
      </w:r>
      <w:r>
        <w:rPr>
          <w:rFonts w:ascii="Times New Roman" w:hAnsi="Times New Roman" w:eastAsia="Times New Roman" w:cs="Times New Roman"/>
        </w:rPr>
        <w:t xml:space="preserve"> 1989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ပေါ်လွင်လာမည့်</w:t>
      </w:r>
      <w:r>
        <w:rPr>
          <w:rFonts w:ascii="Times New Roman" w:hAnsi="Times New Roman" w:eastAsia="Times New Roman" w:cs="Times New Roman"/>
        </w:rPr>
        <w:t xml:space="preserve"> </w:t>
      </w:r>
      <w:r>
        <w:rPr>
          <w:rFonts w:ascii="Myanmar Text" w:hAnsi="Myanmar Text" w:eastAsia="Myanmar Text" w:cs="Myanmar Text"/>
        </w:rPr>
        <w:t>အခက်အခဲကို</w:t>
      </w:r>
      <w:r>
        <w:rPr>
          <w:rFonts w:ascii="Times New Roman" w:hAnsi="Times New Roman" w:eastAsia="Times New Roman" w:cs="Times New Roman"/>
        </w:rPr>
        <w:t xml:space="preserve"> </w:t>
      </w:r>
      <w:r>
        <w:rPr>
          <w:rFonts w:ascii="Myanmar Text" w:hAnsi="Myanmar Text" w:eastAsia="Myanmar Text" w:cs="Myanmar Text"/>
        </w:rPr>
        <w:t>ပြင်ဆင်ထားခဲ့သည်။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ဖော်ပြထားသကဲ့သို့၊</w:t>
      </w:r>
      <w:r>
        <w:rPr>
          <w:rFonts w:ascii="Times New Roman" w:hAnsi="Times New Roman" w:eastAsia="Times New Roman" w:cs="Times New Roman"/>
        </w:rPr>
        <w:t xml:space="preserve"> </w:t>
      </w:r>
      <w:r>
        <w:rPr>
          <w:rFonts w:ascii="Myanmar Text" w:hAnsi="Myanmar Text" w:eastAsia="Myanmar Text" w:cs="Myanmar Text"/>
        </w:rPr>
        <w:t>ယခင်</w:t>
      </w:r>
      <w:r>
        <w:rPr>
          <w:rFonts w:ascii="Times New Roman" w:hAnsi="Times New Roman" w:eastAsia="Times New Roman" w:cs="Times New Roman"/>
        </w:rPr>
        <w:t xml:space="preserve"> </w:t>
      </w:r>
      <w:r>
        <w:rPr>
          <w:rFonts w:ascii="Myanmar Text" w:hAnsi="Myanmar Text" w:eastAsia="Myanmar Text" w:cs="Myanmar Text"/>
        </w:rPr>
        <w:t>ဆိုဗီယက်ပြည်ထောင်စုကို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နိုင်ငံများသည်</w:t>
      </w:r>
      <w:r>
        <w:rPr>
          <w:rFonts w:ascii="Times New Roman" w:hAnsi="Times New Roman" w:eastAsia="Times New Roman" w:cs="Times New Roman"/>
        </w:rPr>
        <w:t xml:space="preserve"> </w:t>
      </w:r>
      <w:r>
        <w:rPr>
          <w:rFonts w:ascii="Myanmar Text" w:hAnsi="Myanmar Text" w:eastAsia="Myanmar Text" w:cs="Myanmar Text"/>
        </w:rPr>
        <w:t>ပုပ်ရဟန်းမင်းအာဏာနှင့်</w:t>
      </w:r>
      <w:r>
        <w:rPr>
          <w:rFonts w:ascii="Times New Roman" w:hAnsi="Times New Roman" w:eastAsia="Times New Roman" w:cs="Times New Roman"/>
        </w:rPr>
        <w:t xml:space="preserve"> </w:t>
      </w:r>
      <w:r>
        <w:rPr>
          <w:rFonts w:ascii="Myanmar Text" w:hAnsi="Myanmar Text" w:eastAsia="Myanmar Text" w:cs="Myanmar Text"/>
        </w:rPr>
        <w:t>အမေရိကန်ပြည်ထောင်စုတို့၏</w:t>
      </w:r>
      <w:r>
        <w:rPr>
          <w:rFonts w:ascii="Times New Roman" w:hAnsi="Times New Roman" w:eastAsia="Times New Roman" w:cs="Times New Roman"/>
        </w:rPr>
        <w:t xml:space="preserve"> </w:t>
      </w:r>
      <w:r>
        <w:rPr>
          <w:rFonts w:ascii="Myanmar Text" w:hAnsi="Myanmar Text" w:eastAsia="Myanmar Text" w:cs="Myanmar Text"/>
        </w:rPr>
        <w:t>လက်ဖြင့်</w:t>
      </w:r>
      <w:r>
        <w:rPr>
          <w:rFonts w:ascii="Times New Roman" w:hAnsi="Times New Roman" w:eastAsia="Times New Roman" w:cs="Times New Roman"/>
        </w:rPr>
        <w:t xml:space="preserve"> </w:t>
      </w:r>
      <w:r>
        <w:rPr>
          <w:rFonts w:ascii="Myanmar Text" w:hAnsi="Myanmar Text" w:eastAsia="Myanmar Text" w:cs="Myanmar Text"/>
        </w:rPr>
        <w:t>တိုက်ခတ်ဖယ်ရှားခြင်းကို</w:t>
      </w:r>
      <w:r>
        <w:rPr>
          <w:rFonts w:ascii="Times New Roman" w:hAnsi="Times New Roman" w:eastAsia="Times New Roman" w:cs="Times New Roman"/>
        </w:rPr>
        <w:t xml:space="preserve"> </w:t>
      </w:r>
      <w:r>
        <w:rPr>
          <w:rFonts w:ascii="Myanmar Text" w:hAnsi="Myanmar Text" w:eastAsia="Myanmar Text" w:cs="Myanmar Text"/>
        </w:rPr>
        <w:t>ခံခဲ့ရသည်။</w:t>
      </w:r>
    </w:p>
    <w:p>
      <w:pPr>
        <w:pStyle w:val="ArticleBody"/>
        <w:jc w:val="left"/>
      </w:pPr>
      <w:r>
        <w:rPr>
          <w:rFonts w:ascii="Ebrima" w:hAnsi="Ebrima" w:eastAsia="Ebrima" w:cs="Ebrima"/>
        </w:rPr>
        <w:t>ዋናው</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ለሚለር</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ተቀባይነት</w:t>
      </w:r>
      <w:r>
        <w:rPr>
          <w:rFonts w:ascii="Times New Roman" w:hAnsi="Times New Roman" w:eastAsia="Times New Roman" w:cs="Times New Roman"/>
        </w:rPr>
        <w:t xml:space="preserve"> </w:t>
      </w:r>
      <w:r>
        <w:rPr>
          <w:rFonts w:ascii="Ebrima" w:hAnsi="Ebrima" w:eastAsia="Ebrima" w:cs="Ebrima"/>
        </w:rPr>
        <w:t>አላገኘም፣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ርእስ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በሂራም</w:t>
      </w:r>
      <w:r>
        <w:rPr>
          <w:rFonts w:ascii="Times New Roman" w:hAnsi="Times New Roman" w:eastAsia="Times New Roman" w:cs="Times New Roman"/>
        </w:rPr>
        <w:t xml:space="preserve"> </w:t>
      </w:r>
      <w:r>
        <w:rPr>
          <w:rFonts w:ascii="Ebrima" w:hAnsi="Ebrima" w:eastAsia="Ebrima" w:cs="Ebrima"/>
        </w:rPr>
        <w:t>ኤድሰን</w:t>
      </w:r>
      <w:r>
        <w:rPr>
          <w:rFonts w:ascii="Times New Roman" w:hAnsi="Times New Roman" w:eastAsia="Times New Roman" w:cs="Times New Roman"/>
        </w:rPr>
        <w:t xml:space="preserve"> </w:t>
      </w:r>
      <w:r>
        <w:rPr>
          <w:rFonts w:ascii="Ebrima" w:hAnsi="Ebrima" w:eastAsia="Ebrima" w:cs="Ebrima"/>
        </w:rPr>
        <w:t>ተሰጠ።</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ተቋርጠው፣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ጊዜያት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የዘመናዊቱ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ከጥቅም</w:t>
      </w:r>
      <w:r>
        <w:rPr>
          <w:rFonts w:ascii="Times New Roman" w:hAnsi="Times New Roman" w:eastAsia="Times New Roman" w:cs="Times New Roman"/>
        </w:rPr>
        <w:t xml:space="preserve"> </w:t>
      </w:r>
      <w:r>
        <w:rPr>
          <w:rFonts w:ascii="Ebrima" w:hAnsi="Ebrima" w:eastAsia="Ebrima" w:cs="Ebrima"/>
        </w:rPr>
        <w:t>ውጭ</w:t>
      </w:r>
      <w:r>
        <w:rPr>
          <w:rFonts w:ascii="Times New Roman" w:hAnsi="Times New Roman" w:eastAsia="Times New Roman" w:cs="Times New Roman"/>
        </w:rPr>
        <w:t xml:space="preserve"> </w:t>
      </w:r>
      <w:r>
        <w:rPr>
          <w:rFonts w:ascii="Ebrima" w:hAnsi="Ebrima" w:eastAsia="Ebrima" w:cs="Ebrima"/>
        </w:rPr>
        <w:t>ተደረገ፤</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ከጥቂት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የባቢሎን</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የታወቁትን</w:t>
      </w:r>
      <w:r>
        <w:rPr>
          <w:rFonts w:ascii="Times New Roman" w:hAnsi="Times New Roman" w:eastAsia="Times New Roman" w:cs="Times New Roman"/>
        </w:rPr>
        <w:t xml:space="preserve"> </w:t>
      </w:r>
      <w:r>
        <w:rPr>
          <w:rFonts w:ascii="Ebrima" w:hAnsi="Ebrima" w:eastAsia="Ebrima" w:cs="Ebrima"/>
        </w:rPr>
        <w:t>ጣዖት</w:t>
      </w:r>
      <w:r>
        <w:rPr>
          <w:rFonts w:ascii="Times New Roman" w:hAnsi="Times New Roman" w:eastAsia="Times New Roman" w:cs="Times New Roman"/>
        </w:rPr>
        <w:t xml:space="preserve"> </w:t>
      </w:r>
      <w:r>
        <w:rPr>
          <w:rFonts w:ascii="Ebrima" w:hAnsi="Ebrima" w:eastAsia="Ebrima" w:cs="Ebrima"/>
        </w:rPr>
        <w:t>አምላኪ</w:t>
      </w:r>
      <w:r>
        <w:rPr>
          <w:rFonts w:ascii="Times New Roman" w:hAnsi="Times New Roman" w:eastAsia="Times New Roman" w:cs="Times New Roman"/>
        </w:rPr>
        <w:t xml:space="preserve"> </w:t>
      </w:r>
      <w:r>
        <w:rPr>
          <w:rFonts w:ascii="Ebrima" w:hAnsi="Ebrima" w:eastAsia="Ebrima" w:cs="Ebrima"/>
        </w:rPr>
        <w:t>አብያተ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ለመከተል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የዘሌዋውያን</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ጊዜያት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የመሰናክል</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በንጉሥ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ሳኦል</w:t>
      </w:r>
      <w:r>
        <w:rPr>
          <w:rFonts w:ascii="Times New Roman" w:hAnsi="Times New Roman" w:eastAsia="Times New Roman" w:cs="Times New Roman"/>
        </w:rPr>
        <w:t xml:space="preserve"> </w:t>
      </w:r>
      <w:r>
        <w:rPr>
          <w:rFonts w:ascii="Ebrima" w:hAnsi="Ebrima" w:eastAsia="Ebrima" w:cs="Ebrima"/>
        </w:rPr>
        <w:t>እንዲገዛቸው</w:t>
      </w:r>
      <w:r>
        <w:rPr>
          <w:rFonts w:ascii="Times New Roman" w:hAnsi="Times New Roman" w:eastAsia="Times New Roman" w:cs="Times New Roman"/>
        </w:rPr>
        <w:t xml:space="preserve"> </w:t>
      </w:r>
      <w:r>
        <w:rPr>
          <w:rFonts w:ascii="Ebrima" w:hAnsi="Ebrima" w:eastAsia="Ebrima" w:cs="Ebrima"/>
        </w:rPr>
        <w:t>በመሻታቸው</w:t>
      </w:r>
      <w:r>
        <w:rPr>
          <w:rFonts w:ascii="Times New Roman" w:hAnsi="Times New Roman" w:eastAsia="Times New Roman" w:cs="Times New Roman"/>
        </w:rPr>
        <w:t xml:space="preserve"> </w:t>
      </w:r>
      <w:r>
        <w:rPr>
          <w:rFonts w:ascii="Ebrima" w:hAnsi="Ebrima" w:eastAsia="Ebrima" w:cs="Ebrima"/>
        </w:rPr>
        <w:t>የተገለጠው</w:t>
      </w:r>
      <w:r>
        <w:rPr>
          <w:rFonts w:ascii="Times New Roman" w:hAnsi="Times New Roman" w:eastAsia="Times New Roman" w:cs="Times New Roman"/>
        </w:rPr>
        <w:t xml:space="preserve"> </w:t>
      </w:r>
      <w:r>
        <w:rPr>
          <w:rFonts w:ascii="Ebrima" w:hAnsi="Ebrima" w:eastAsia="Ebrima" w:cs="Ebrima"/>
        </w:rPr>
        <w:t>የጥንታዊቱ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ትዕቢት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ተደገመ።</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መጨረሻውን</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ይወክላል።</w:t>
      </w:r>
    </w:p>
    <w:p>
      <w:pPr>
        <w:pStyle w:val="ArticleBody"/>
        <w:jc w:val="left"/>
      </w:pPr>
      <w:r>
        <w:rPr>
          <w:rFonts w:ascii="Times New Roman" w:hAnsi="Times New Roman" w:eastAsia="Times New Roman" w:cs="Times New Roman"/>
        </w:rPr>
        <w:t>Buku Daniel juga mengenal pasti suatu nubuatan seribu dua ratus sembilan puluh tahun bersama-sama dengan suatu nubuatan seribu tiga ratus tiga puluh lima tahun, yang kedua-duanya bermula pada penyingkiran “yang sehari-hari” pada tahun 508. Penyingkiran “yang sehari-hari” itu melambangkan penyingkiran penentangan Rom pagan terhadap kebangkitan kuasa kepausan pada tahun 538. Terdapat suatu tempoh peralihan selama tiga puluh tahun sebelum kuasa kepausan didudukkan di atas takhta bumi pada tahun 538, kemudian baki seribu dua ratus enam puluh tahun itu berakhir pada tahun 1798. Tiga puluh tahun peralihan dari satu kerajaan kepada kerajaan yang berikutnya itu mengenal pasti tahun-tahun terakhir pemerintahan kepausan yang membawa kepada kerajaan keenam dalam nubuatan Alkitab didudukkan di atas takhta bumi pada tahun 1798. Permulaan nubuatan seribu dua ratus sembilan puluh tahun itu mengenal pasti suatu peralihan daripada satu kerajaan dalam nubuatan Alkitab kepada kerajaan yang berikutnya dalam nubuatan Alkitab, demikian juga penutupan nubuatan itu.</w:t>
      </w:r>
    </w:p>
    <w:p>
      <w:pPr>
        <w:pStyle w:val="ArticleBody"/>
        <w:jc w:val="left"/>
      </w:pPr>
      <w:r>
        <w:rPr>
          <w:rFonts w:ascii="Times New Roman" w:hAnsi="Times New Roman" w:eastAsia="Times New Roman" w:cs="Times New Roman"/>
        </w:rPr>
        <w:t>Boporofeti ba dingwaga di le sekete, makgolo a mararo, le masome a mararo le botlhano jo bo simologileng ka go tlosiwa ga “tsa ka metlha” ka 508 bo khutla ka 1843.</w:t>
      </w:r>
    </w:p>
    <w:p>
      <w:pPr>
        <w:pStyle w:val="ArticleScripture"/>
        <w:jc w:val="left"/>
      </w:pP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अरिकमिं</w:t>
      </w:r>
      <w:r>
        <w:rPr>
          <w:rFonts w:ascii="Times New Roman" w:hAnsi="Times New Roman" w:eastAsia="Times New Roman" w:cs="Times New Roman"/>
        </w:rPr>
        <w:t xml:space="preserve">, </w:t>
      </w:r>
      <w:r>
        <w:rPr>
          <w:rFonts w:ascii="Nirmala UI" w:hAnsi="Nirmala UI" w:eastAsia="Nirmala UI" w:cs="Nirmala UI"/>
        </w:rPr>
        <w:t>माबोरैया</w:t>
      </w:r>
      <w:r>
        <w:rPr>
          <w:rFonts w:ascii="Times New Roman" w:hAnsi="Times New Roman" w:eastAsia="Times New Roman" w:cs="Times New Roman"/>
        </w:rPr>
        <w:t xml:space="preserve"> </w:t>
      </w:r>
      <w:r>
        <w:rPr>
          <w:rFonts w:ascii="Nirmala UI" w:hAnsi="Nirmala UI" w:eastAsia="Nirmala UI" w:cs="Nirmala UI"/>
        </w:rPr>
        <w:t>मेथाइ</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खालामनायजों</w:t>
      </w:r>
      <w:r>
        <w:rPr>
          <w:rFonts w:ascii="Times New Roman" w:hAnsi="Times New Roman" w:eastAsia="Times New Roman" w:cs="Times New Roman"/>
        </w:rPr>
        <w:t xml:space="preserve"> </w:t>
      </w:r>
      <w:r>
        <w:rPr>
          <w:rFonts w:ascii="Nirmala UI" w:hAnsi="Nirmala UI" w:eastAsia="Nirmala UI" w:cs="Nirmala UI"/>
        </w:rPr>
        <w:t>सोलायनाय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हुखुम</w:t>
      </w:r>
      <w:r>
        <w:rPr>
          <w:rFonts w:ascii="Times New Roman" w:hAnsi="Times New Roman" w:eastAsia="Times New Roman" w:cs="Times New Roman"/>
        </w:rPr>
        <w:t>-</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थाबाय</w:t>
      </w:r>
      <w:r>
        <w:rPr>
          <w:rFonts w:ascii="Times New Roman" w:hAnsi="Times New Roman" w:eastAsia="Times New Roman" w:cs="Times New Roman"/>
        </w:rPr>
        <w:t xml:space="preserve"> </w:t>
      </w:r>
      <w:r>
        <w:rPr>
          <w:rFonts w:ascii="Nirmala UI" w:hAnsi="Nirmala UI" w:eastAsia="Nirmala UI" w:cs="Nirmala UI"/>
        </w:rPr>
        <w:t>होनायखौ</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फज</w:t>
      </w:r>
      <w:r>
        <w:rPr>
          <w:rFonts w:ascii="Times New Roman" w:hAnsi="Times New Roman" w:eastAsia="Times New Roman" w:cs="Times New Roman"/>
        </w:rPr>
        <w:t>’</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समावनि</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मोजांनि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होगोन।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आनदोन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मोजांनि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सानाव</w:t>
      </w:r>
      <w:r>
        <w:rPr>
          <w:rFonts w:ascii="Times New Roman" w:hAnsi="Times New Roman" w:eastAsia="Times New Roman" w:cs="Times New Roman"/>
        </w:rPr>
        <w:t xml:space="preserve"> </w:t>
      </w:r>
      <w:r>
        <w:rPr>
          <w:rFonts w:ascii="Nirmala UI" w:hAnsi="Nirmala UI" w:eastAsia="Nirmala UI" w:cs="Nirmala UI"/>
        </w:rPr>
        <w:t>फावो।</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12:11, 12.</w:t>
      </w:r>
    </w:p>
    <w:p>
      <w:pPr>
        <w:pStyle w:val="ArticleBody"/>
        <w:jc w:val="left"/>
      </w:pPr>
      <w:r>
        <w:rPr>
          <w:rFonts w:ascii="Times New Roman" w:hAnsi="Times New Roman" w:eastAsia="Times New Roman" w:cs="Times New Roman"/>
        </w:rPr>
        <w:t>Boporofeti jwa dingwaga di le sekete, makgolo a mararo le masome a mararo le botlhano bo ne jwa khutla ka 1843, mme Daniele a re ba ba “letseng” mo nakong e porofeti eo e tla dirafalwang ka yone ba tla segofadiwa. Kgaitsadi White o go bua ka tsela e.</w:t>
      </w:r>
    </w:p>
    <w:p>
      <w:pPr>
        <w:pStyle w:val="ArticleScripture"/>
        <w:jc w:val="left"/>
      </w:pPr>
      <w:r>
        <w:rPr>
          <w:rFonts w:ascii="Times New Roman" w:hAnsi="Times New Roman" w:eastAsia="Times New Roman" w:cs="Times New Roman"/>
        </w:rPr>
        <w:t>“Go šegofaditšwe ke mahlo ao a bonego dilo tše di bonwego ka 1843 le 1844.”</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ဆောင်ကြဉ်းရမည့်</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ပေးအပ်ပြီးဖြစ်သည်။</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လက္ခဏာများသည်</w:t>
      </w:r>
      <w:r>
        <w:rPr>
          <w:rFonts w:ascii="Times New Roman" w:hAnsi="Times New Roman" w:eastAsia="Times New Roman" w:cs="Times New Roman"/>
        </w:rPr>
        <w:t xml:space="preserve"> </w:t>
      </w:r>
      <w:r>
        <w:rPr>
          <w:rFonts w:ascii="Myanmar Text" w:hAnsi="Myanmar Text" w:eastAsia="Myanmar Text" w:cs="Myanmar Text"/>
        </w:rPr>
        <w:t>ပြည့်စုံလျက်ရှိသောကြောင့်၊</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ထပ်မံကြေညာရာ၌</w:t>
      </w:r>
      <w:r>
        <w:rPr>
          <w:rFonts w:ascii="Times New Roman" w:hAnsi="Times New Roman" w:eastAsia="Times New Roman" w:cs="Times New Roman"/>
        </w:rPr>
        <w:t xml:space="preserve"> </w:t>
      </w:r>
      <w:r>
        <w:rPr>
          <w:rFonts w:ascii="Myanmar Text" w:hAnsi="Myanmar Text" w:eastAsia="Myanmar Text" w:cs="Myanmar Text"/>
        </w:rPr>
        <w:t>နှောင့်နှေးခြင်း</w:t>
      </w:r>
      <w:r>
        <w:rPr>
          <w:rFonts w:ascii="Times New Roman" w:hAnsi="Times New Roman" w:eastAsia="Times New Roman" w:cs="Times New Roman"/>
        </w:rPr>
        <w:t xml:space="preserve"> </w:t>
      </w:r>
      <w:r>
        <w:rPr>
          <w:rFonts w:ascii="Myanmar Text" w:hAnsi="Myanmar Text" w:eastAsia="Myanmar Text" w:cs="Myanmar Text"/>
        </w:rPr>
        <w:t>မရှိသင့်ပေ။</w:t>
      </w:r>
      <w:r>
        <w:rPr>
          <w:rFonts w:ascii="Times New Roman" w:hAnsi="Times New Roman" w:eastAsia="Times New Roman" w:cs="Times New Roman"/>
        </w:rPr>
        <w:t xml:space="preserve"> </w:t>
      </w:r>
      <w:r>
        <w:rPr>
          <w:rFonts w:ascii="Myanmar Text" w:hAnsi="Myanmar Text" w:eastAsia="Myanmar Text" w:cs="Myanmar Text"/>
        </w:rPr>
        <w:t>အဆုံးသတ်လုပ်ငန်းကို</w:t>
      </w:r>
      <w:r>
        <w:rPr>
          <w:rFonts w:ascii="Times New Roman" w:hAnsi="Times New Roman" w:eastAsia="Times New Roman" w:cs="Times New Roman"/>
        </w:rPr>
        <w:t xml:space="preserve"> </w:t>
      </w:r>
      <w:r>
        <w:rPr>
          <w:rFonts w:ascii="Myanmar Text" w:hAnsi="Myanmar Text" w:eastAsia="Myanmar Text" w:cs="Myanmar Text"/>
        </w:rPr>
        <w:t>ဆောင်ရွက်ရမည်ဖြစ်သည်။</w:t>
      </w:r>
      <w:r>
        <w:rPr>
          <w:rFonts w:ascii="Times New Roman" w:hAnsi="Times New Roman" w:eastAsia="Times New Roman" w:cs="Times New Roman"/>
        </w:rPr>
        <w:t xml:space="preserve"> </w:t>
      </w:r>
      <w:r>
        <w:rPr>
          <w:rFonts w:ascii="Myanmar Text" w:hAnsi="Myanmar Text" w:eastAsia="Myanmar Text" w:cs="Myanmar Text"/>
        </w:rPr>
        <w:t>အချိန်တိုအတွင်း</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အမှုတော်တစ်ရပ်</w:t>
      </w:r>
      <w:r>
        <w:rPr>
          <w:rFonts w:ascii="Times New Roman" w:hAnsi="Times New Roman" w:eastAsia="Times New Roman" w:cs="Times New Roman"/>
        </w:rPr>
        <w:t xml:space="preserve"> </w:t>
      </w:r>
      <w:r>
        <w:rPr>
          <w:rFonts w:ascii="Myanmar Text" w:hAnsi="Myanmar Text" w:eastAsia="Myanmar Text" w:cs="Myanmar Text"/>
        </w:rPr>
        <w:t>ဆောင်ရွက်ပြီးမြောက်မည်။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ခန့်အပ်တော်မူခြင်းအရ</w:t>
      </w:r>
      <w:r>
        <w:rPr>
          <w:rFonts w:ascii="Times New Roman" w:hAnsi="Times New Roman" w:eastAsia="Times New Roman" w:cs="Times New Roman"/>
        </w:rPr>
        <w:t xml:space="preserve"> </w:t>
      </w:r>
      <w:r>
        <w:rPr>
          <w:rFonts w:ascii="Myanmar Text" w:hAnsi="Myanmar Text" w:eastAsia="Myanmar Text" w:cs="Myanmar Text"/>
        </w:rPr>
        <w:t>သတင်းစကားတစ်ရပ်</w:t>
      </w:r>
      <w:r>
        <w:rPr>
          <w:rFonts w:ascii="Times New Roman" w:hAnsi="Times New Roman" w:eastAsia="Times New Roman" w:cs="Times New Roman"/>
        </w:rPr>
        <w:t xml:space="preserve"> </w:t>
      </w:r>
      <w:r>
        <w:rPr>
          <w:rFonts w:ascii="Myanmar Text" w:hAnsi="Myanmar Text" w:eastAsia="Myanmar Text" w:cs="Myanmar Text"/>
        </w:rPr>
        <w:t>ပေးအပ်ခံရမည်ဖြစ်ပြီး၊</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အသံကြီးသော</w:t>
      </w:r>
      <w:r>
        <w:rPr>
          <w:rFonts w:ascii="Times New Roman" w:hAnsi="Times New Roman" w:eastAsia="Times New Roman" w:cs="Times New Roman"/>
        </w:rPr>
        <w:t xml:space="preserve"> </w:t>
      </w:r>
      <w:r>
        <w:rPr>
          <w:rFonts w:ascii="Myanmar Text" w:hAnsi="Myanmar Text" w:eastAsia="Myanmar Text" w:cs="Myanmar Text"/>
        </w:rPr>
        <w:t>ကြွေးကြော်သံအဖြစ်</w:t>
      </w:r>
      <w:r>
        <w:rPr>
          <w:rFonts w:ascii="Times New Roman" w:hAnsi="Times New Roman" w:eastAsia="Times New Roman" w:cs="Times New Roman"/>
        </w:rPr>
        <w:t xml:space="preserve"> </w:t>
      </w:r>
      <w:r>
        <w:rPr>
          <w:rFonts w:ascii="Myanmar Text" w:hAnsi="Myanmar Text" w:eastAsia="Myanmar Text" w:cs="Myanmar Text"/>
        </w:rPr>
        <w:t>တိုးချဲ့ပြန့်ပွားလာမည်။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အစိတ်အပိုင်း၌</w:t>
      </w:r>
      <w:r>
        <w:rPr>
          <w:rFonts w:ascii="Times New Roman" w:hAnsi="Times New Roman" w:eastAsia="Times New Roman" w:cs="Times New Roman"/>
        </w:rPr>
        <w:t xml:space="preserve"> </w:t>
      </w:r>
      <w:r>
        <w:rPr>
          <w:rFonts w:ascii="Myanmar Text" w:hAnsi="Myanmar Text" w:eastAsia="Myanmar Text" w:cs="Myanmar Text"/>
        </w:rPr>
        <w:t>ရပ်တည်၍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ပေးလိမ့်မည်။</w:t>
      </w:r>
      <w:r>
        <w:rPr>
          <w:rFonts w:ascii="Times New Roman" w:hAnsi="Times New Roman" w:eastAsia="Times New Roman" w:cs="Times New Roman"/>
        </w:rPr>
        <w:t>” Manuscript Releases, volume 21, 437.</w:t>
      </w:r>
    </w:p>
    <w:p>
      <w:pPr>
        <w:pStyle w:val="ArticleBody"/>
        <w:jc w:val="left"/>
      </w:pPr>
      <w:r>
        <w:rPr>
          <w:rFonts w:ascii="Times New Roman" w:hAnsi="Times New Roman" w:eastAsia="Times New Roman" w:cs="Times New Roman"/>
        </w:rPr>
        <w:t>Ongakho-ke, ukuqala kwesiprofetho seminyaka eyinkulungwane namakhulu amathathu namashumi amathathu nanhlanu kukhomba uguquko olusuka enkolweni yobuqaba luye enkolweni yobupapa, ngaleyo ndlela kukhonjiswe uguquko olusuka ebuProthestani luye ebuProthestani bamaMillerite.</w:t>
      </w:r>
    </w:p>
    <w:p>
      <w:pPr>
        <w:pStyle w:val="ArticleBody"/>
        <w:jc w:val="left"/>
      </w:pPr>
      <w:r>
        <w:rPr>
          <w:rFonts w:ascii="Myanmar Text" w:hAnsi="Myanmar Text" w:eastAsia="Myanmar Text" w:cs="Myanmar Text"/>
        </w:rPr>
        <w:t>ထိုအက်ဒဗင်တစ်များသည်</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အခြေခံသမ္မာတရားများကို</w:t>
      </w:r>
      <w:r>
        <w:rPr>
          <w:rFonts w:ascii="Times New Roman" w:hAnsi="Times New Roman" w:eastAsia="Times New Roman" w:cs="Times New Roman"/>
        </w:rPr>
        <w:t xml:space="preserve"> </w:t>
      </w:r>
      <w:r>
        <w:rPr>
          <w:rFonts w:ascii="Myanmar Text" w:hAnsi="Myanmar Text" w:eastAsia="Myanmar Text" w:cs="Myanmar Text"/>
        </w:rPr>
        <w:t>ပယ်ချသည့်အခါ၊</w:t>
      </w:r>
      <w:r>
        <w:rPr>
          <w:rFonts w:ascii="Times New Roman" w:hAnsi="Times New Roman" w:eastAsia="Times New Roman" w:cs="Times New Roman"/>
        </w:rPr>
        <w:t xml:space="preserve"> </w:t>
      </w:r>
      <w:r>
        <w:rPr>
          <w:rFonts w:ascii="Myanmar Text" w:hAnsi="Myanmar Text" w:eastAsia="Myanmar Text" w:cs="Myanmar Text"/>
        </w:rPr>
        <w:t>မီလာရေးတော်တို့</w:t>
      </w:r>
      <w:r>
        <w:rPr>
          <w:rFonts w:ascii="Times New Roman" w:hAnsi="Times New Roman" w:eastAsia="Times New Roman" w:cs="Times New Roman"/>
        </w:rPr>
        <w:t xml:space="preserve"> </w:t>
      </w:r>
      <w:r>
        <w:rPr>
          <w:rFonts w:ascii="Myanmar Text" w:hAnsi="Myanmar Text" w:eastAsia="Myanmar Text" w:cs="Myanmar Text"/>
        </w:rPr>
        <w:t>တင်ပြခဲ့သော</w:t>
      </w:r>
      <w:r>
        <w:rPr>
          <w:rFonts w:ascii="Times New Roman" w:hAnsi="Times New Roman" w:eastAsia="Times New Roman" w:cs="Times New Roman"/>
        </w:rPr>
        <w:t xml:space="preserve"> </w:t>
      </w:r>
      <w:r>
        <w:rPr>
          <w:rFonts w:ascii="Myanmar Text" w:hAnsi="Myanmar Text" w:eastAsia="Myanmar Text" w:cs="Myanmar Text"/>
        </w:rPr>
        <w:t>အချိန်ဆိုင်ရာ</w:t>
      </w:r>
      <w:r>
        <w:rPr>
          <w:rFonts w:ascii="Times New Roman" w:hAnsi="Times New Roman" w:eastAsia="Times New Roman" w:cs="Times New Roman"/>
        </w:rPr>
        <w:t xml:space="preserve"> </w:t>
      </w:r>
      <w:r>
        <w:rPr>
          <w:rFonts w:ascii="Myanmar Text" w:hAnsi="Myanmar Text" w:eastAsia="Myanmar Text" w:cs="Myanmar Text"/>
        </w:rPr>
        <w:t>ပရောဖက်ပြုချက်များ</w:t>
      </w:r>
      <w:r>
        <w:rPr>
          <w:rFonts w:ascii="Times New Roman" w:hAnsi="Times New Roman" w:eastAsia="Times New Roman" w:cs="Times New Roman"/>
        </w:rPr>
        <w:t xml:space="preserve"> </w:t>
      </w:r>
      <w:r>
        <w:rPr>
          <w:rFonts w:ascii="Myanmar Text" w:hAnsi="Myanmar Text" w:eastAsia="Myanmar Text" w:cs="Myanmar Text"/>
        </w:rPr>
        <w:t>အားလုံးကိုပင်၊</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8:14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နှစ်ထောင်သုံးရာကိုပင်</w:t>
      </w:r>
      <w:r>
        <w:rPr>
          <w:rFonts w:ascii="Times New Roman" w:hAnsi="Times New Roman" w:eastAsia="Times New Roman" w:cs="Times New Roman"/>
        </w:rPr>
        <w:t xml:space="preserve"> </w:t>
      </w:r>
      <w:r>
        <w:rPr>
          <w:rFonts w:ascii="Myanmar Text" w:hAnsi="Myanmar Text" w:eastAsia="Myanmar Text" w:cs="Myanmar Text"/>
        </w:rPr>
        <w:t>ပယ်ချကြသည်။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ဤအချက်ကို</w:t>
      </w:r>
      <w:r>
        <w:rPr>
          <w:rFonts w:ascii="Times New Roman" w:hAnsi="Times New Roman" w:eastAsia="Times New Roman" w:cs="Times New Roman"/>
        </w:rPr>
        <w:t xml:space="preserve"> </w:t>
      </w:r>
      <w:r>
        <w:rPr>
          <w:rFonts w:ascii="Myanmar Text" w:hAnsi="Myanmar Text" w:eastAsia="Myanmar Text" w:cs="Myanmar Text"/>
        </w:rPr>
        <w:t>မုချ</w:t>
      </w:r>
      <w:r>
        <w:rPr>
          <w:rFonts w:ascii="Times New Roman" w:hAnsi="Times New Roman" w:eastAsia="Times New Roman" w:cs="Times New Roman"/>
        </w:rPr>
        <w:t xml:space="preserve"> </w:t>
      </w:r>
      <w:r>
        <w:rPr>
          <w:rFonts w:ascii="Myanmar Text" w:hAnsi="Myanmar Text" w:eastAsia="Myanmar Text" w:cs="Myanmar Text"/>
        </w:rPr>
        <w:t>ငြင်းဆိုကြမည်ဖြစ်သော်လည်း၊</w:t>
      </w:r>
      <w:r>
        <w:rPr>
          <w:rFonts w:ascii="Times New Roman" w:hAnsi="Times New Roman" w:eastAsia="Times New Roman" w:cs="Times New Roman"/>
        </w:rPr>
        <w:t xml:space="preserve"> </w:t>
      </w:r>
      <w:r>
        <w:rPr>
          <w:rFonts w:ascii="Myanmar Text" w:hAnsi="Myanmar Text" w:eastAsia="Myanmar Text" w:cs="Myanmar Text"/>
        </w:rPr>
        <w:t>ဤအချက်သည်</w:t>
      </w:r>
      <w:r>
        <w:rPr>
          <w:rFonts w:ascii="Times New Roman" w:hAnsi="Times New Roman" w:eastAsia="Times New Roman" w:cs="Times New Roman"/>
        </w:rPr>
        <w:t xml:space="preserve"> </w:t>
      </w:r>
      <w:r>
        <w:rPr>
          <w:rFonts w:ascii="Myanmar Text" w:hAnsi="Myanmar Text" w:eastAsia="Myanmar Text" w:cs="Myanmar Text"/>
        </w:rPr>
        <w:t>မှန်ကန်ကြောင်းကို</w:t>
      </w:r>
      <w:r>
        <w:rPr>
          <w:rFonts w:ascii="Times New Roman" w:hAnsi="Times New Roman" w:eastAsia="Times New Roman" w:cs="Times New Roman"/>
        </w:rPr>
        <w:t xml:space="preserve"> </w:t>
      </w:r>
      <w:r>
        <w:rPr>
          <w:rFonts w:ascii="Myanmar Text" w:hAnsi="Myanmar Text" w:eastAsia="Myanmar Text" w:cs="Myanmar Text"/>
        </w:rPr>
        <w:t>ယုတ္တိတရားဖြင့်</w:t>
      </w:r>
      <w:r>
        <w:rPr>
          <w:rFonts w:ascii="Times New Roman" w:hAnsi="Times New Roman" w:eastAsia="Times New Roman" w:cs="Times New Roman"/>
        </w:rPr>
        <w:t xml:space="preserve"> </w:t>
      </w:r>
      <w:r>
        <w:rPr>
          <w:rFonts w:ascii="Myanmar Text" w:hAnsi="Myanmar Text" w:eastAsia="Myanmar Text" w:cs="Myanmar Text"/>
        </w:rPr>
        <w:t>ပြသနိုင်သည်။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အဓိကရည်ရွယ်ချက်မှာ</w:t>
      </w:r>
      <w:r>
        <w:rPr>
          <w:rFonts w:ascii="Times New Roman" w:hAnsi="Times New Roman" w:eastAsia="Times New Roman" w:cs="Times New Roman"/>
        </w:rPr>
        <w:t xml:space="preserve"> </w:t>
      </w:r>
      <w:r>
        <w:rPr>
          <w:rFonts w:ascii="Myanmar Text" w:hAnsi="Myanmar Text" w:eastAsia="Myanmar Text" w:cs="Myanmar Text"/>
        </w:rPr>
        <w:t>အခြားတစ်ရပ်ဖြစ်သဖြင့်၊</w:t>
      </w:r>
      <w:r>
        <w:rPr>
          <w:rFonts w:ascii="Times New Roman" w:hAnsi="Times New Roman" w:eastAsia="Times New Roman" w:cs="Times New Roman"/>
        </w:rPr>
        <w:t xml:space="preserve"> </w:t>
      </w:r>
      <w:r>
        <w:rPr>
          <w:rFonts w:ascii="Myanmar Text" w:hAnsi="Myanmar Text" w:eastAsia="Myanmar Text" w:cs="Myanmar Text"/>
        </w:rPr>
        <w:t>ဤဆောင်းပါးကို</w:t>
      </w:r>
      <w:r>
        <w:rPr>
          <w:rFonts w:ascii="Times New Roman" w:hAnsi="Times New Roman" w:eastAsia="Times New Roman" w:cs="Times New Roman"/>
        </w:rPr>
        <w:t xml:space="preserve"> </w:t>
      </w:r>
      <w:r>
        <w:rPr>
          <w:rFonts w:ascii="Myanmar Text" w:hAnsi="Myanmar Text" w:eastAsia="Myanmar Text" w:cs="Myanmar Text"/>
        </w:rPr>
        <w:t>နိဂုံးချုပ်ရန်</w:t>
      </w:r>
      <w:r>
        <w:rPr>
          <w:rFonts w:ascii="Times New Roman" w:hAnsi="Times New Roman" w:eastAsia="Times New Roman" w:cs="Times New Roman"/>
        </w:rPr>
        <w:t xml:space="preserve"> </w:t>
      </w:r>
      <w:r>
        <w:rPr>
          <w:rFonts w:ascii="Myanmar Text" w:hAnsi="Myanmar Text" w:eastAsia="Myanmar Text" w:cs="Myanmar Text"/>
        </w:rPr>
        <w:t>ကြိုးပမ်းနေစဉ်၌</w:t>
      </w:r>
      <w:r>
        <w:rPr>
          <w:rFonts w:ascii="Times New Roman" w:hAnsi="Times New Roman" w:eastAsia="Times New Roman" w:cs="Times New Roman"/>
        </w:rPr>
        <w:t xml:space="preserve"> </w:t>
      </w:r>
      <w:r>
        <w:rPr>
          <w:rFonts w:ascii="Myanmar Text" w:hAnsi="Myanmar Text" w:eastAsia="Myanmar Text" w:cs="Myanmar Text"/>
        </w:rPr>
        <w:t>ယခုအတွက်</w:t>
      </w:r>
      <w:r>
        <w:rPr>
          <w:rFonts w:ascii="Times New Roman" w:hAnsi="Times New Roman" w:eastAsia="Times New Roman" w:cs="Times New Roman"/>
        </w:rPr>
        <w:t xml:space="preserve"> </w:t>
      </w:r>
      <w:r>
        <w:rPr>
          <w:rFonts w:ascii="Myanmar Text" w:hAnsi="Myanmar Text" w:eastAsia="Myanmar Text" w:cs="Myanmar Text"/>
        </w:rPr>
        <w:t>ထိုအကြောင်းကို</w:t>
      </w:r>
      <w:r>
        <w:rPr>
          <w:rFonts w:ascii="Times New Roman" w:hAnsi="Times New Roman" w:eastAsia="Times New Roman" w:cs="Times New Roman"/>
        </w:rPr>
        <w:t xml:space="preserve"> </w:t>
      </w:r>
      <w:r>
        <w:rPr>
          <w:rFonts w:ascii="Myanmar Text" w:hAnsi="Myanmar Text" w:eastAsia="Myanmar Text" w:cs="Myanmar Text"/>
        </w:rPr>
        <w:t>ဘေးဖယ်ထားမည်။</w:t>
      </w:r>
    </w:p>
    <w:p>
      <w:pPr>
        <w:pStyle w:val="ArticleBody"/>
        <w:jc w:val="left"/>
      </w:pPr>
      <w:r>
        <w:rPr>
          <w:rFonts w:ascii="Times New Roman" w:hAnsi="Times New Roman" w:eastAsia="Times New Roman" w:cs="Times New Roman"/>
        </w:rPr>
        <w:t>Penceraiberaian “tanah yang mulia” Yehuda pada tahun 677 SM melambangkan pemijakan terhadap “bala tentera” dalam Daniel 8:13, 14, dan menunjuk kepada penegakan tanah mulia moden, iaitu Amerika Syarikat. Dua ribu tiga ratus tahun dalam ayat yang sama bermula pada tahun 457 SM, dan melambangkan pemijakan terhadap “tempat kudus.”</w:t>
      </w:r>
    </w:p>
    <w:p>
      <w:pPr>
        <w:pStyle w:val="ArticleScripture"/>
        <w:jc w:val="left"/>
      </w:pPr>
      <w:r>
        <w:rPr>
          <w:rFonts w:ascii="Times New Roman" w:hAnsi="Times New Roman" w:eastAsia="Times New Roman" w:cs="Times New Roman"/>
        </w:rPr>
        <w:t>Nako ka ji phahruh mi hna pakhat a biak ka thei ih, hla mi pakhat cun a biak mi hla mi pakhat kha a ti, “Nisim tin biaknak, le ramhrawk tu thil sualnak ih hmuhmi hmuhtonh theih ding ah, biakinn thianghlim le ralkap pawl cu keimahnih pawh hna ah hriat tih thleng ding cu zeitikah dah a rei lai?” Cun anih cun ka hnenah a ti, “Ni thawng hnih le za thum; cule cun biakinn thianghlim cu thianhlimter a si lai.” Daniel 8:13, 14.</w:t>
      </w:r>
    </w:p>
    <w:p>
      <w:pPr>
        <w:pStyle w:val="ArticleBody"/>
        <w:jc w:val="left"/>
      </w:pPr>
      <w:r>
        <w:rPr>
          <w:rFonts w:ascii="Times New Roman" w:hAnsi="Times New Roman" w:eastAsia="Times New Roman" w:cs="Times New Roman"/>
        </w:rPr>
        <w:t>677 BC le 457 BC ke matlha ao a golagantsweng ke kamano ya batho ba Modimo le sehalalelo sa Modimo. Modimo o ne a busetsa mophato le sehalalelo mmogo gape ka nako e le nngwe ka October 22, 1844. Dingwaga di le makgolo a mabedi le masome a mabedi magareng ga 677 BC le 457 BC di tshwantshetsa paka e Modimo a tlhomang sesupo sa tsela se se emelang koketsego ya lesedi. Ka October 22, 1844 lesedi la moengele wa boraro le ne la goroga, lesedi la sehalalelo la simolola go phatsima, mme mophato o ne o le teng go bolela lesedi leo.</w:t>
      </w:r>
    </w:p>
    <w:p>
      <w:pPr>
        <w:pStyle w:val="ArticleBody"/>
        <w:jc w:val="left"/>
      </w:pPr>
      <w:r>
        <w:rPr>
          <w:rFonts w:ascii="Times New Roman" w:hAnsi="Times New Roman" w:eastAsia="Times New Roman" w:cs="Times New Roman"/>
        </w:rPr>
        <w:t>Katika mstari wa kinabii unaotambulisha vita vya namna tatu ambavyo Shetani na Kristo walijihusisha navyo, Biblia ya King James ya mwaka 1611 ilitolewa. Miaka mia mbili na ishirini kamili baadaye, mwaka 1831, William Miller alichapisha ujumbe wake kwa mara ya kwanza:</w:t>
      </w:r>
    </w:p>
    <w:p>
      <w:pPr>
        <w:pStyle w:val="ArticleScripture"/>
        <w:jc w:val="left"/>
      </w:pPr>
      <w:r>
        <w:rPr>
          <w:rFonts w:ascii="Times New Roman" w:hAnsi="Times New Roman" w:eastAsia="Times New Roman" w:cs="Times New Roman"/>
        </w:rPr>
        <w:t>“Selama sembilan tahun William Miller yakin bahawa dia sepatutnya menyampaikan mesejnya kepada gereja-gereja; namun dia menunggu, dengan harapan bahawa suatu pihak berkuasa yang diiktiraf akan mengisytiharkan khabar sukacita tentang Juruselamat yang akan segera datang. Dengan menunggu sedemikian, dia hanya membuktikan kebenaran mesej itu; ada nama bahawa mereka hidup, tetapi mereka sedang cepat menuju kematian. Pada tahun 1831 Miller menyampaikan syarahannya yang pertama mengenai nubuatan-nubuatan.” Steven Haskell, The Seer of Patmos, 77.</w:t>
      </w:r>
    </w:p>
    <w:p>
      <w:pPr>
        <w:pStyle w:val="ArticleBody"/>
        <w:jc w:val="left"/>
      </w:pPr>
      <w:r>
        <w:rPr>
          <w:rFonts w:ascii="Times New Roman" w:hAnsi="Times New Roman" w:eastAsia="Times New Roman" w:cs="Times New Roman"/>
        </w:rPr>
        <w:t>’Imana yarinze inyandiko z’umwimerere zera kandi zikwiye zakoreshejwe mu gutegura Bibiliya. Hanyuma asohora Bibiliya Ye mu 1611. Maze ahagurutsa intumwa yagombaga gukoresha amahame aboneka, akomoka kandi ashingiye muri Bibiliya kugira ngo itange ubutumwa bw’umumarayika wa mbere. Mu 1831, ubutumwa bwa Miller bwashyizwe mu buryo bwemewe, nk’uko ubutumwa mu mateka ya Kristo bwashyizwe mu buryo bwemewe na Yohana Umubatiza, kandi nk’uko ubutumwa bwashyizwe mu buryo bwemewe muri buri rugendo rwo kuvugurura. Ubutumwa bwa Miller, ari bwo butumwa bw’umumarayika wa mbere butangaza gutangira kw’urubanza, bushyigikirwa mu buryo butaziguye n’ishyirwa mu bikorwa ry’igihe cy’ubuhanuzi cy’imyaka magana abiri na makumyabiri. Bwabaye ubutumwa bw’imbuzi mu itangiriro ry’ubwami bwa gatandatu bw’ubuhanuzi bwa Bibiliya—Leta Zunze Ubumwe za Amerika.</w:t>
      </w:r>
    </w:p>
    <w:p>
      <w:pPr>
        <w:pStyle w:val="ArticleBody"/>
        <w:jc w:val="left"/>
      </w:pPr>
      <w:r>
        <w:rPr>
          <w:rFonts w:ascii="Times New Roman" w:hAnsi="Times New Roman" w:eastAsia="Times New Roman" w:cs="Times New Roman"/>
        </w:rPr>
        <w:t>Pada tahun 1996, pelayanan Future for America dimulai, dan pekabaran malaikat ketiga yang telah dibukakan meterainya pada tahun 1989—pekabaran yang mengidentifikasi pemulihan luka mematikan kepausan dan hukum hari Minggu yang segera datang—diterbitkan dalam sebuah majalah berjudul, The Time of the End. Pekabaran pada akhir Adventisme telah diformalkan sama seperti pekabaran pada permulaannya telah diformalkan. Pada mulanya, pekabaran itu digantungkan pada waktu dan merupakan suatu pengembangan lebih lanjut dari kebenaran-kebenaran yang terkandung di dalam Firman Allah. Pada tahun 1996, dua ratus dua puluh tahun setelah kelahiran Amerika Serikat pada tahun 1776, pekabaran pada akhir Adventisme diformalkan dan merupakan suatu pengembangan lebih lanjut dari pekabaran tiga malaikat.</w:t>
      </w:r>
    </w:p>
    <w:p>
      <w:pPr>
        <w:pStyle w:val="ArticleBody"/>
        <w:jc w:val="left"/>
      </w:pPr>
      <w:r>
        <w:rPr>
          <w:rFonts w:ascii="Times New Roman" w:hAnsi="Times New Roman" w:eastAsia="Times New Roman" w:cs="Times New Roman"/>
        </w:rPr>
        <w:t>Sementara kita meneliti sejarah selari tanduk Republikan dan tanduk Protestan dalam sejarah kerajaan keenam nubuat Alkitab, mesti difahami siapa tanduk Protestan itu dan siapa yang bukan.</w:t>
      </w:r>
    </w:p>
    <w:p>
      <w:pPr>
        <w:pStyle w:val="ArticleScripture"/>
        <w:jc w:val="left"/>
      </w:pPr>
      <w:r>
        <w:rPr>
          <w:rFonts w:ascii="Times New Roman" w:hAnsi="Times New Roman" w:eastAsia="Times New Roman" w:cs="Times New Roman"/>
        </w:rPr>
        <w:t>Berusahalah supaya engkau layak di hadapan Tuhan, sebagai seorang pekerja yang tidak perlu malu, yang membahagikan firman kebenaran dengan tepat. Tetapi jauhilah percakapan yang cemar dan sia-sia, kerana hal itu akan makin menambah kefasikan. 2 Timotius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ល៉ាវឌីសេ — លេខពីរ</dc:title>
  <dc:subject>Ipondo lamaProthestani</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