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रूम</w:t>
      </w:r>
      <w:r>
        <w:rPr>
          <w:rFonts w:ascii="Arial" w:hAnsi="Arial" w:eastAsia="Arial" w:cs="Arial"/>
        </w:rPr>
        <w:t xml:space="preserve"> </w:t>
      </w:r>
      <w:r>
        <w:rPr>
          <w:rFonts w:ascii="Nirmala UI" w:hAnsi="Nirmala UI" w:eastAsia="Nirmala UI" w:cs="Nirmala UI"/>
        </w:rPr>
        <w:t>डेन</w:t>
      </w:r>
      <w:r>
        <w:rPr>
          <w:rFonts w:ascii="Arial" w:hAnsi="Arial" w:eastAsia="Arial" w:cs="Arial"/>
        </w:rPr>
        <w:t xml:space="preserve"> </w:t>
      </w:r>
      <w:r>
        <w:rPr>
          <w:rFonts w:ascii="Nirmala UI" w:hAnsi="Nirmala UI" w:eastAsia="Nirmala UI" w:cs="Nirmala UI"/>
        </w:rPr>
        <w:t>विज़न</w:t>
      </w:r>
      <w:r>
        <w:rPr>
          <w:rFonts w:ascii="Arial" w:hAnsi="Arial" w:eastAsia="Arial" w:cs="Arial"/>
        </w:rPr>
        <w:t xml:space="preserve"> </w:t>
      </w:r>
      <w:r>
        <w:rPr>
          <w:rFonts w:ascii="Nirmala UI" w:hAnsi="Nirmala UI" w:eastAsia="Nirmala UI" w:cs="Nirmala UI"/>
        </w:rPr>
        <w:t>सेट</w:t>
      </w:r>
      <w:r>
        <w:rPr>
          <w:rFonts w:ascii="Arial" w:hAnsi="Arial" w:eastAsia="Arial" w:cs="Arial"/>
        </w:rPr>
        <w:t xml:space="preserve"> </w:t>
      </w:r>
      <w:r>
        <w:rPr>
          <w:rFonts w:ascii="Nirmala UI" w:hAnsi="Nirmala UI" w:eastAsia="Nirmala UI" w:cs="Nirmala UI"/>
        </w:rPr>
        <w:t>अप</w:t>
      </w:r>
      <w:r>
        <w:rPr>
          <w:rFonts w:ascii="Arial" w:hAnsi="Arial" w:eastAsia="Arial" w:cs="Arial"/>
        </w:rPr>
        <w:t xml:space="preserve"> — </w:t>
      </w:r>
      <w:r>
        <w:rPr>
          <w:rFonts w:ascii="Nirmala UI" w:hAnsi="Nirmala UI" w:eastAsia="Nirmala UI" w:cs="Nirmala UI"/>
        </w:rPr>
        <w:t>नम्बा</w:t>
      </w:r>
      <w:r>
        <w:rPr>
          <w:rFonts w:ascii="Arial" w:hAnsi="Arial" w:eastAsia="Arial" w:cs="Arial"/>
        </w:rPr>
        <w:t xml:space="preserve"> </w:t>
      </w:r>
      <w:r>
        <w:rPr>
          <w:rFonts w:ascii="Nirmala UI" w:hAnsi="Nirmala UI" w:eastAsia="Nirmala UI" w:cs="Nirmala UI"/>
        </w:rPr>
        <w:t>फोर</w:t>
      </w:r>
    </w:p>
    <w:p>
      <w:pPr>
        <w:pStyle w:val="ArticleSubtitle"/>
        <w:jc w:val="left"/>
      </w:pPr>
      <w:r>
        <w:rPr>
          <w:rFonts w:ascii="Arial" w:hAnsi="Arial" w:eastAsia="Arial" w:cs="Arial"/>
        </w:rPr>
        <w:t>Мэссиандық қозғалыста пайғамбарлықты түсіндіру төңірегіндегі күрес: ескі даулардың қайта жандануы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Kitaisong di siokna nangka “rangko-rangko bibo dal’gipa” ko bon∙kamgipa salrango piltaie ra∙gen ine.</w:t>
      </w:r>
    </w:p>
    <w:p>
      <w:pPr>
        <w:pStyle w:val="ArticleScripture"/>
        <w:jc w:val="left"/>
      </w:pPr>
      <w:r>
        <w:rPr>
          <w:rFonts w:ascii="Times New Roman" w:hAnsi="Times New Roman" w:eastAsia="Times New Roman" w:cs="Times New Roman"/>
        </w:rPr>
        <w:t>“Dalam sejarah dan nubuatan, Firman Tuhan menggambarkan pertentangan yang berkepanjangan antara kebenaran dan kesesatan. Pertentangan itu masih terus berlangsung. Hal-hal yang telah terjadi akan terulang kembali. Pertentangan-pertentangan lama akan dihidupkan kembali, dan teori-teori baru akan terus-menerus bermunculan.” Selected Messages, book 2, 109.</w:t>
      </w:r>
    </w:p>
    <w:p>
      <w:pPr>
        <w:pStyle w:val="ArticleBody"/>
        <w:jc w:val="left"/>
      </w:pPr>
      <w:r>
        <w:rPr>
          <w:rFonts w:ascii="Leelawadee UI" w:hAnsi="Leelawadee UI" w:eastAsia="Leelawadee UI" w:cs="Leelawadee UI"/>
        </w:rPr>
        <w:t>និច្ចកាល</w:t>
      </w:r>
      <w:r>
        <w:rPr>
          <w:rFonts w:ascii="Times New Roman" w:hAnsi="Times New Roman" w:eastAsia="Times New Roman" w:cs="Times New Roman"/>
        </w:rPr>
        <w:t xml:space="preserve"> </w:t>
      </w:r>
      <w:r>
        <w:rPr>
          <w:rFonts w:ascii="Leelawadee UI" w:hAnsi="Leelawadee UI" w:eastAsia="Leelawadee UI" w:cs="Leelawadee UI"/>
        </w:rPr>
        <w:t>ការជម្លោះចាស់ៗទាំងនោះ</w:t>
      </w:r>
      <w:r>
        <w:rPr>
          <w:rFonts w:ascii="Times New Roman" w:hAnsi="Times New Roman" w:eastAsia="Times New Roman" w:cs="Times New Roman"/>
        </w:rPr>
        <w:t xml:space="preserve"> </w:t>
      </w:r>
      <w:r>
        <w:rPr>
          <w:rFonts w:ascii="Leelawadee UI" w:hAnsi="Leelawadee UI" w:eastAsia="Leelawadee UI" w:cs="Leelawadee UI"/>
        </w:rPr>
        <w:t>គឺជាការប៉ុនប៉ងរបស់សាតាំងដើម្បីបំផ្លាញតួនាទីរបស់រ៉ូមសម័យទំនើប</w:t>
      </w:r>
      <w:r>
        <w:rPr>
          <w:rFonts w:ascii="Times New Roman" w:hAnsi="Times New Roman" w:eastAsia="Times New Roman" w:cs="Times New Roman"/>
        </w:rPr>
        <w:t xml:space="preserve"> </w:t>
      </w:r>
      <w:r>
        <w:rPr>
          <w:rFonts w:ascii="Leelawadee UI" w:hAnsi="Leelawadee UI" w:eastAsia="Leelawadee UI" w:cs="Leelawadee UI"/>
        </w:rPr>
        <w:t>ដ្បិតរ៉ូមបាបាលនៃថ្ងៃចុងក្រោយនេះហើយ</w:t>
      </w:r>
      <w:r>
        <w:rPr>
          <w:rFonts w:ascii="Times New Roman" w:hAnsi="Times New Roman" w:eastAsia="Times New Roman" w:cs="Times New Roman"/>
        </w:rPr>
        <w:t xml:space="preserve"> </w:t>
      </w:r>
      <w:r>
        <w:rPr>
          <w:rFonts w:ascii="Leelawadee UI" w:hAnsi="Leelawadee UI" w:eastAsia="Leelawadee UI" w:cs="Leelawadee UI"/>
        </w:rPr>
        <w:t>ដែលបង្កើតឲ្យការនិមិត្តបានស្ថិតស្ថេរ។</w:t>
      </w:r>
      <w:r>
        <w:rPr>
          <w:rFonts w:ascii="Times New Roman" w:hAnsi="Times New Roman" w:eastAsia="Times New Roman" w:cs="Times New Roman"/>
        </w:rPr>
        <w:t xml:space="preserve"> </w:t>
      </w:r>
      <w:r>
        <w:rPr>
          <w:rFonts w:ascii="Leelawadee UI" w:hAnsi="Leelawadee UI" w:eastAsia="Leelawadee UI" w:cs="Leelawadee UI"/>
        </w:rPr>
        <w:t>មានឧទាហរណ៍ជាច្រើនអំពីសេចក្តីពិតនេះនៅក្នុងប្រវត្តិសាស្ត្ររបស់អាដវេនទីសម៍។</w:t>
      </w:r>
      <w:r>
        <w:rPr>
          <w:rFonts w:ascii="Times New Roman" w:hAnsi="Times New Roman" w:eastAsia="Times New Roman" w:cs="Times New Roman"/>
        </w:rPr>
        <w:t xml:space="preserve"> </w:t>
      </w:r>
      <w:r>
        <w:rPr>
          <w:rFonts w:ascii="Leelawadee UI" w:hAnsi="Leelawadee UI" w:eastAsia="Leelawadee UI" w:cs="Leelawadee UI"/>
        </w:rPr>
        <w:t>ឧទាហរណ៍ដំបូងគឺការជម្លោះរវាងប្រូតេស្តង់</w:t>
      </w:r>
      <w:r>
        <w:rPr>
          <w:rFonts w:ascii="Times New Roman" w:hAnsi="Times New Roman" w:eastAsia="Times New Roman" w:cs="Times New Roman"/>
        </w:rPr>
        <w:t xml:space="preserve"> </w:t>
      </w:r>
      <w:r>
        <w:rPr>
          <w:rFonts w:ascii="Leelawadee UI" w:hAnsi="Leelawadee UI" w:eastAsia="Leelawadee UI" w:cs="Leelawadee UI"/>
        </w:rPr>
        <w:t>និងពួកមីឡេរ៉ាយ</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ដូចដែលត្រូវបានតំណាងលើផែនទីអ្នកបើកផ្លូវឆ្នាំ</w:t>
      </w:r>
      <w:r>
        <w:rPr>
          <w:rFonts w:ascii="Times New Roman" w:hAnsi="Times New Roman" w:eastAsia="Times New Roman" w:cs="Times New Roman"/>
        </w:rPr>
        <w:t xml:space="preserve"> 1843</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ការយោងតែមួយគត់នៅលើផែនទីអ្នកបើកផ្លូវដ៏បរិសុទ្ធ</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1843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ត្រូវបានដឹកនាំដោយព្រះអម្ចាស់</w:t>
      </w:r>
      <w:r>
        <w:rPr>
          <w:rFonts w:ascii="Times New Roman" w:hAnsi="Times New Roman" w:eastAsia="Times New Roman" w:cs="Times New Roman"/>
        </w:rPr>
        <w:t xml:space="preserve"> </w:t>
      </w:r>
      <w:r>
        <w:rPr>
          <w:rFonts w:ascii="Leelawadee UI" w:hAnsi="Leelawadee UI" w:eastAsia="Leelawadee UI" w:cs="Leelawadee UI"/>
        </w:rPr>
        <w:t>ហើយមិនគួរត្រូវបានកែប្រែ</w:t>
      </w:r>
      <w:r>
        <w:rPr>
          <w:rFonts w:ascii="Times New Roman" w:hAnsi="Times New Roman" w:eastAsia="Times New Roman" w:cs="Times New Roman"/>
        </w:rPr>
        <w:t xml:space="preserve">» </w:t>
      </w:r>
      <w:r>
        <w:rPr>
          <w:rFonts w:ascii="Leelawadee UI" w:hAnsi="Leelawadee UI" w:eastAsia="Leelawadee UI" w:cs="Leelawadee UI"/>
        </w:rPr>
        <w:t>ដែលមិនមែនជាការយោងដោយផ្ទាល់ទៅកាន់សេចក្តីពិតព្យាករណ៍នៃព្រះបន្ទូលរបស់ព្រះ</w:t>
      </w:r>
      <w:r>
        <w:rPr>
          <w:rFonts w:ascii="Times New Roman" w:hAnsi="Times New Roman" w:eastAsia="Times New Roman" w:cs="Times New Roman"/>
        </w:rPr>
        <w:t xml:space="preserve"> </w:t>
      </w:r>
      <w:r>
        <w:rPr>
          <w:rFonts w:ascii="Leelawadee UI" w:hAnsi="Leelawadee UI" w:eastAsia="Leelawadee UI" w:cs="Leelawadee UI"/>
        </w:rPr>
        <w:t>គឺជាការតំណាងអំពីការជម្លោះរបស់ពួកមីឡេរ៉ាយជាមួយនឹងពួកប្រូតេស្តង់នៃសម័យនោះ។</w:t>
      </w:r>
      <w:r>
        <w:rPr>
          <w:rFonts w:ascii="Times New Roman" w:hAnsi="Times New Roman" w:eastAsia="Times New Roman" w:cs="Times New Roman"/>
        </w:rPr>
        <w:t xml:space="preserve"> </w:t>
      </w:r>
      <w:r>
        <w:rPr>
          <w:rFonts w:ascii="Leelawadee UI" w:hAnsi="Leelawadee UI" w:eastAsia="Leelawadee UI" w:cs="Leelawadee UI"/>
        </w:rPr>
        <w:t>ពួកប្រូតេស្តង់បានកំណត់អត្តសញ្ញាណ</w:t>
      </w:r>
      <w:r>
        <w:rPr>
          <w:rFonts w:ascii="Times New Roman" w:hAnsi="Times New Roman" w:eastAsia="Times New Roman" w:cs="Times New Roman"/>
        </w:rPr>
        <w:t xml:space="preserve"> «</w:t>
      </w:r>
      <w:r>
        <w:rPr>
          <w:rFonts w:ascii="Leelawadee UI" w:hAnsi="Leelawadee UI" w:eastAsia="Leelawadee UI" w:cs="Leelawadee UI"/>
        </w:rPr>
        <w:t>ពួកចោរប្លន់នៃប្រជារាស្ត្ររបស់អ្នក</w:t>
      </w:r>
      <w:r>
        <w:rPr>
          <w:rFonts w:ascii="Times New Roman" w:hAnsi="Times New Roman" w:eastAsia="Times New Roman" w:cs="Times New Roman"/>
        </w:rPr>
        <w:t xml:space="preserve">» </w:t>
      </w:r>
      <w:r>
        <w:rPr>
          <w:rFonts w:ascii="Leelawadee UI" w:hAnsi="Leelawadee UI" w:eastAsia="Leelawadee UI" w:cs="Leelawadee UI"/>
        </w:rPr>
        <w:t>ក្នុងដានីយ៉ែល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11 </w:t>
      </w:r>
      <w:r>
        <w:rPr>
          <w:rFonts w:ascii="Leelawadee UI" w:hAnsi="Leelawadee UI" w:eastAsia="Leelawadee UI" w:cs="Leelawadee UI"/>
        </w:rPr>
        <w:t>ខ</w:t>
      </w:r>
      <w:r>
        <w:rPr>
          <w:rFonts w:ascii="Times New Roman" w:hAnsi="Times New Roman" w:eastAsia="Times New Roman" w:cs="Times New Roman"/>
        </w:rPr>
        <w:t xml:space="preserve"> 14 </w:t>
      </w:r>
      <w:r>
        <w:rPr>
          <w:rFonts w:ascii="Leelawadee UI" w:hAnsi="Leelawadee UI" w:eastAsia="Leelawadee UI" w:cs="Leelawadee UI"/>
        </w:rPr>
        <w:t>ថាជា</w:t>
      </w:r>
      <w:r>
        <w:rPr>
          <w:rFonts w:ascii="Times New Roman" w:hAnsi="Times New Roman" w:eastAsia="Times New Roman" w:cs="Times New Roman"/>
        </w:rPr>
        <w:t xml:space="preserve"> </w:t>
      </w:r>
      <w:r>
        <w:rPr>
          <w:rFonts w:ascii="Leelawadee UI" w:hAnsi="Leelawadee UI" w:eastAsia="Leelawadee UI" w:cs="Leelawadee UI"/>
        </w:rPr>
        <w:t>អាន់ទីអូកូស</w:t>
      </w:r>
      <w:r>
        <w:rPr>
          <w:rFonts w:ascii="Times New Roman" w:hAnsi="Times New Roman" w:eastAsia="Times New Roman" w:cs="Times New Roman"/>
        </w:rPr>
        <w:t xml:space="preserve"> </w:t>
      </w:r>
      <w:r>
        <w:rPr>
          <w:rFonts w:ascii="Leelawadee UI" w:hAnsi="Leelawadee UI" w:eastAsia="Leelawadee UI" w:cs="Leelawadee UI"/>
        </w:rPr>
        <w:t>អេពីផានេស</w:t>
      </w:r>
      <w:r>
        <w:rPr>
          <w:rFonts w:ascii="Times New Roman" w:hAnsi="Times New Roman" w:eastAsia="Times New Roman" w:cs="Times New Roman"/>
        </w:rPr>
        <w:t xml:space="preserve"> </w:t>
      </w:r>
      <w:r>
        <w:rPr>
          <w:rFonts w:ascii="Leelawadee UI" w:hAnsi="Leelawadee UI" w:eastAsia="Leelawadee UI" w:cs="Leelawadee UI"/>
        </w:rPr>
        <w:t>ខណៈដែលពួកមីឡេរ៉ាយបានដឹងថា</w:t>
      </w:r>
      <w:r>
        <w:rPr>
          <w:rFonts w:ascii="Times New Roman" w:hAnsi="Times New Roman" w:eastAsia="Times New Roman" w:cs="Times New Roman"/>
        </w:rPr>
        <w:t xml:space="preserve"> </w:t>
      </w:r>
      <w:r>
        <w:rPr>
          <w:rFonts w:ascii="Leelawadee UI" w:hAnsi="Leelawadee UI" w:eastAsia="Leelawadee UI" w:cs="Leelawadee UI"/>
        </w:rPr>
        <w:t>វាគឺរ៉ូម។</w:t>
      </w:r>
    </w:p>
    <w:p>
      <w:pPr>
        <w:pStyle w:val="ArticleScripture"/>
        <w:jc w:val="left"/>
      </w:pPr>
      <w:r>
        <w:rPr>
          <w:rFonts w:ascii="Times New Roman" w:hAnsi="Times New Roman" w:eastAsia="Times New Roman" w:cs="Times New Roman"/>
        </w:rPr>
        <w:t>“164 Kev tuag ntawm Antiochus Epiphanes, uas, raws li paub tseeb, tsis tau sawv tawm tsam tus Tub Vaj Ntxwv ntawm cov Tub Vaj Ntxwv, vim nws twb tuag tau 164 xyoos lawm ua ntej tus Tub Vaj Ntxwv ntawm cov Tub Vaj Ntxwv yug los.” 1843 Pioneer Chart.</w:t>
      </w:r>
    </w:p>
    <w:p>
      <w:pPr>
        <w:pStyle w:val="ArticleBody"/>
        <w:jc w:val="left"/>
      </w:pPr>
      <w:r>
        <w:rPr>
          <w:rFonts w:ascii="Times New Roman" w:hAnsi="Times New Roman" w:eastAsia="Times New Roman" w:cs="Times New Roman"/>
        </w:rPr>
        <w:t>Selepas itu timbullah pertikaian antara James White dan Uriah Smith mengenai pengenalpastian yang tepat bagi “raja utara” dalam Daniel fasal sebelas. James benar dalam mengenal pasti “raja utara” dalam ayat-ayat terakhir Daniel sebelas sebagai Roma kepausan, atau sebagaimana saya menyebutnya, Roma moden. Smith berhujah bahawa “raja utara” dalam Daniel fasal sebelas, ayat tiga puluh enam ialah Perancis ateis.</w:t>
      </w:r>
    </w:p>
    <w:p>
      <w:pPr>
        <w:pStyle w:val="ArticleScripture"/>
        <w:jc w:val="left"/>
      </w:pPr>
      <w:r>
        <w:rPr>
          <w:rFonts w:ascii="Times New Roman" w:hAnsi="Times New Roman" w:eastAsia="Times New Roman" w:cs="Times New Roman"/>
        </w:rPr>
        <w:t>“AYAT 36. Maka raja itu akan berbuat menurut kehendaknya sendiri; ia akan meninggikan dirinya dan membesarkan dirinya lebih daripada setiap allah, dan akan mengucapkan perkara-perkara yang ajaib menentang Allah segala allah, serta akan berhasil sampai murka itu digenapkan; sebab apa yang telah ditetapkan itu akan terlaksana.</w:t>
      </w:r>
    </w:p>
    <w:p>
      <w:pPr>
        <w:pStyle w:val="ArticleScripture"/>
        <w:jc w:val="left"/>
      </w:pPr>
      <w:r>
        <w:rPr>
          <w:rFonts w:ascii="Times New Roman" w:hAnsi="Times New Roman" w:eastAsia="Times New Roman" w:cs="Times New Roman"/>
        </w:rPr>
        <w:t>“Kgosi e e tlisiwang fa ga e ka se ka ya raya maatla a a tshwanang le a a neng a sa tswa go tlhokomelwa; e leng, maatla a bopapa; gonne dintlha tsotlhe tse di tlhalositsweng ga di kitla di nna boammaaruri fa di dirisiwa mo maatleng ao.” Uriah Smith, Daniel and the Revelation, 292.</w:t>
      </w:r>
    </w:p>
    <w:p>
      <w:pPr>
        <w:pStyle w:val="ArticleBody"/>
        <w:jc w:val="left"/>
      </w:pPr>
      <w:r>
        <w:rPr>
          <w:rFonts w:ascii="Times New Roman" w:hAnsi="Times New Roman" w:eastAsia="Times New Roman" w:cs="Times New Roman"/>
        </w:rPr>
        <w:t>Smith ta inluh hrilhfiahna amah “private interpretation” a dah luh a, heti hian a sawi: “Hetah hian lal chu a lo luh chuan hma lama thu hriat tawh thuneihna, chu chu papal thuneihna; chu a ni thei lo; a chhan chu a thil tihfiahte hi chu thuneihna chungah chuan a lo tak tak lo vang.” Pathian Thu chu eng tikah mah a fail ngai lo; tin, mihring thu puitling pakhat hmanga thuin thupuan thu awmzia chiang tak leh grammar in a siam dan chiang tak kalh tûrin hman hi grammar lamah dik lo tak a ni. Châng chuan “and the king” tiin a sawi a, chu chuan hma lama thu-a hriat chhuah tawh lal chu mahni chu a ni tih a phût tlat. Lal thar pakhat awmna tûr hriat theihna reng reng a awm lo; tin, Smith hian “same power which was last noticed” chu “papal power” a ni tih a nemnghet. A lehkhabuah hian chang sawmthum leh pakhat atanga chang sawmthum leh panga thleng chu papal thuneihna a ni tih a pawm; tin, chang sawmthum leh rukah lal thar pakhat a awm tih hriat theihna grammar lam a awm lo va, chang sawmthum leh panga hnu lama chângte chuan papal thuneihna hrilhlâwmdan zawng zawng chu an entîr lo tih a sawi mai a ni. Chuvângin, France chungchâng a ngaih dan chu a dah luh ta a ni.</w:t>
      </w:r>
    </w:p>
    <w:p>
      <w:pPr>
        <w:pStyle w:val="ArticleBody"/>
        <w:jc w:val="left"/>
      </w:pP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ပုဂ္ဂလိကအနက်ဖွင့်ဆိုချက်အပေါ်</w:t>
      </w:r>
      <w:r>
        <w:rPr>
          <w:rFonts w:ascii="Times New Roman" w:hAnsi="Times New Roman" w:eastAsia="Times New Roman" w:cs="Times New Roman"/>
        </w:rPr>
        <w:t xml:space="preserve"> </w:t>
      </w:r>
      <w:r>
        <w:rPr>
          <w:rFonts w:ascii="Myanmar Text" w:hAnsi="Myanmar Text" w:eastAsia="Myanmar Text" w:cs="Myanmar Text"/>
        </w:rPr>
        <w:t>အခြေခံ၍</w:t>
      </w:r>
      <w:r>
        <w:rPr>
          <w:rFonts w:ascii="Times New Roman" w:hAnsi="Times New Roman" w:eastAsia="Times New Roman" w:cs="Times New Roman"/>
        </w:rPr>
        <w:t xml:space="preserve"> </w:t>
      </w:r>
      <w:r>
        <w:rPr>
          <w:rFonts w:ascii="Myanmar Text" w:hAnsi="Myanmar Text" w:eastAsia="Myanmar Text" w:cs="Myanmar Text"/>
        </w:rPr>
        <w:t>သူတည်ဆောက်ထားသော</w:t>
      </w:r>
      <w:r>
        <w:rPr>
          <w:rFonts w:ascii="Times New Roman" w:hAnsi="Times New Roman" w:eastAsia="Times New Roman" w:cs="Times New Roman"/>
        </w:rPr>
        <w:t xml:space="preserve"> </w:t>
      </w:r>
      <w:r>
        <w:rPr>
          <w:rFonts w:ascii="Myanmar Text" w:hAnsi="Myanmar Text" w:eastAsia="Myanmar Text" w:cs="Myanmar Text"/>
        </w:rPr>
        <w:t>ချို့ယွင်းနေသည့်</w:t>
      </w:r>
      <w:r>
        <w:rPr>
          <w:rFonts w:ascii="Times New Roman" w:hAnsi="Times New Roman" w:eastAsia="Times New Roman" w:cs="Times New Roman"/>
        </w:rPr>
        <w:t xml:space="preserve"> </w:t>
      </w:r>
      <w:r>
        <w:rPr>
          <w:rFonts w:ascii="Myanmar Text" w:hAnsi="Myanmar Text" w:eastAsia="Myanmar Text" w:cs="Myanmar Text"/>
        </w:rPr>
        <w:t>ပရောဖက်ပြုဖွဲ့စည်းပုံသည်</w:t>
      </w:r>
      <w:r>
        <w:rPr>
          <w:rFonts w:ascii="Times New Roman" w:hAnsi="Times New Roman" w:eastAsia="Times New Roman" w:cs="Times New Roman"/>
        </w:rPr>
        <w:t xml:space="preserve"> Smith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အပိုဒ်လေးဆယ်သို့</w:t>
      </w:r>
      <w:r>
        <w:rPr>
          <w:rFonts w:ascii="Times New Roman" w:hAnsi="Times New Roman" w:eastAsia="Times New Roman" w:cs="Times New Roman"/>
        </w:rPr>
        <w:t xml:space="preserve"> </w:t>
      </w:r>
      <w:r>
        <w:rPr>
          <w:rFonts w:ascii="Myanmar Text" w:hAnsi="Myanmar Text" w:eastAsia="Myanmar Text" w:cs="Myanmar Text"/>
        </w:rPr>
        <w:t>ရောက်လာသောအခါ</w:t>
      </w:r>
      <w:r>
        <w:rPr>
          <w:rFonts w:ascii="Times New Roman" w:hAnsi="Times New Roman" w:eastAsia="Times New Roman" w:cs="Times New Roman"/>
        </w:rPr>
        <w:t xml:space="preserve"> </w:t>
      </w:r>
      <w:r>
        <w:rPr>
          <w:rFonts w:ascii="Myanmar Text" w:hAnsi="Myanmar Text" w:eastAsia="Myanmar Text" w:cs="Myanmar Text"/>
        </w:rPr>
        <w:t>သုံးဖက်မြောက်စစ်ပွဲတစ်ရပ်ကို</w:t>
      </w:r>
      <w:r>
        <w:rPr>
          <w:rFonts w:ascii="Times New Roman" w:hAnsi="Times New Roman" w:eastAsia="Times New Roman" w:cs="Times New Roman"/>
        </w:rPr>
        <w:t xml:space="preserve"> </w:t>
      </w:r>
      <w:r>
        <w:rPr>
          <w:rFonts w:ascii="Myanmar Text" w:hAnsi="Myanmar Text" w:eastAsia="Myanmar Text" w:cs="Myanmar Text"/>
        </w:rPr>
        <w:t>သတ်မှတ်ဖော်ပြစေသည်။</w:t>
      </w:r>
      <w:r>
        <w:rPr>
          <w:rFonts w:ascii="Times New Roman" w:hAnsi="Times New Roman" w:eastAsia="Times New Roman" w:cs="Times New Roman"/>
        </w:rPr>
        <w:t xml:space="preserve"> </w:t>
      </w:r>
      <w:r>
        <w:rPr>
          <w:rFonts w:ascii="Myanmar Text" w:hAnsi="Myanmar Text" w:eastAsia="Myanmar Text" w:cs="Myanmar Text"/>
        </w:rPr>
        <w:t>ထိုအယူဆဆိုင်ရာ</w:t>
      </w:r>
      <w:r>
        <w:rPr>
          <w:rFonts w:ascii="Times New Roman" w:hAnsi="Times New Roman" w:eastAsia="Times New Roman" w:cs="Times New Roman"/>
        </w:rPr>
        <w:t xml:space="preserve"> </w:t>
      </w:r>
      <w:r>
        <w:rPr>
          <w:rFonts w:ascii="Myanmar Text" w:hAnsi="Myanmar Text" w:eastAsia="Myanmar Text" w:cs="Myanmar Text"/>
        </w:rPr>
        <w:t>ခန့်မှန်းချက်များအရ</w:t>
      </w:r>
      <w:r>
        <w:rPr>
          <w:rFonts w:ascii="Times New Roman" w:hAnsi="Times New Roman" w:eastAsia="Times New Roman" w:cs="Times New Roman"/>
        </w:rPr>
        <w:t xml:space="preserve"> </w:t>
      </w:r>
      <w:r>
        <w:rPr>
          <w:rFonts w:ascii="Myanmar Text" w:hAnsi="Myanmar Text" w:eastAsia="Myanmar Text" w:cs="Myanmar Text"/>
        </w:rPr>
        <w:t>ထိုအပိုဒ်တွင်</w:t>
      </w:r>
      <w:r>
        <w:rPr>
          <w:rFonts w:ascii="Times New Roman" w:hAnsi="Times New Roman" w:eastAsia="Times New Roman" w:cs="Times New Roman"/>
        </w:rPr>
        <w:t xml:space="preserve"> </w:t>
      </w:r>
      <w:r>
        <w:rPr>
          <w:rFonts w:ascii="Myanmar Text" w:hAnsi="Myanmar Text" w:eastAsia="Myanmar Text" w:cs="Myanmar Text"/>
        </w:rPr>
        <w:t>ပြင်သစ်ကို</w:t>
      </w:r>
      <w:r>
        <w:rPr>
          <w:rFonts w:ascii="Times New Roman" w:hAnsi="Times New Roman" w:eastAsia="Times New Roman" w:cs="Times New Roman"/>
        </w:rPr>
        <w:t xml:space="preserve"> “</w:t>
      </w:r>
      <w:r>
        <w:rPr>
          <w:rFonts w:ascii="Myanmar Text" w:hAnsi="Myanmar Text" w:eastAsia="Myanmar Text" w:cs="Myanmar Text"/>
        </w:rPr>
        <w:t>တိုက်ခိုက်ဖိနှိပ်</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တောင်ဘက်ရှင်ဘုရင်ကို</w:t>
      </w:r>
      <w:r>
        <w:rPr>
          <w:rFonts w:ascii="Times New Roman" w:hAnsi="Times New Roman" w:eastAsia="Times New Roman" w:cs="Times New Roman"/>
        </w:rPr>
        <w:t xml:space="preserve"> </w:t>
      </w:r>
      <w:r>
        <w:rPr>
          <w:rFonts w:ascii="Myanmar Text" w:hAnsi="Myanmar Text" w:eastAsia="Myanmar Text" w:cs="Myanmar Text"/>
        </w:rPr>
        <w:t>အီဂျစ်ဟု</w:t>
      </w:r>
      <w:r>
        <w:rPr>
          <w:rFonts w:ascii="Times New Roman" w:hAnsi="Times New Roman" w:eastAsia="Times New Roman" w:cs="Times New Roman"/>
        </w:rPr>
        <w:t xml:space="preserve"> </w:t>
      </w:r>
      <w:r>
        <w:rPr>
          <w:rFonts w:ascii="Myanmar Text" w:hAnsi="Myanmar Text" w:eastAsia="Myanmar Text" w:cs="Myanmar Text"/>
        </w:rPr>
        <w:t>သူသတ်မှတ်ကာ၊</w:t>
      </w:r>
      <w:r>
        <w:rPr>
          <w:rFonts w:ascii="Times New Roman" w:hAnsi="Times New Roman" w:eastAsia="Times New Roman" w:cs="Times New Roman"/>
        </w:rPr>
        <w:t xml:space="preserve"> </w:t>
      </w:r>
      <w:r>
        <w:rPr>
          <w:rFonts w:ascii="Myanmar Text" w:hAnsi="Myanmar Text" w:eastAsia="Myanmar Text" w:cs="Myanmar Text"/>
        </w:rPr>
        <w:t>ပြင်သစ်ကိုလည်း</w:t>
      </w:r>
      <w:r>
        <w:rPr>
          <w:rFonts w:ascii="Times New Roman" w:hAnsi="Times New Roman" w:eastAsia="Times New Roman" w:cs="Times New Roman"/>
        </w:rPr>
        <w:t xml:space="preserve"> </w:t>
      </w:r>
      <w:r>
        <w:rPr>
          <w:rFonts w:ascii="Myanmar Text" w:hAnsi="Myanmar Text" w:eastAsia="Myanmar Text" w:cs="Myanmar Text"/>
        </w:rPr>
        <w:t>ဆန့်ကျင်လာသူ</w:t>
      </w:r>
      <w:r>
        <w:rPr>
          <w:rFonts w:ascii="Times New Roman" w:hAnsi="Times New Roman" w:eastAsia="Times New Roman" w:cs="Times New Roman"/>
        </w:rPr>
        <w:t xml:space="preserve"> </w:t>
      </w:r>
      <w:r>
        <w:rPr>
          <w:rFonts w:ascii="Myanmar Text" w:hAnsi="Myanmar Text" w:eastAsia="Myanmar Text" w:cs="Myanmar Text"/>
        </w:rPr>
        <w:t>မြောက်ဘက်ရှင်ဘုရင်ကို</w:t>
      </w:r>
      <w:r>
        <w:rPr>
          <w:rFonts w:ascii="Times New Roman" w:hAnsi="Times New Roman" w:eastAsia="Times New Roman" w:cs="Times New Roman"/>
        </w:rPr>
        <w:t xml:space="preserve"> </w:t>
      </w:r>
      <w:r>
        <w:rPr>
          <w:rFonts w:ascii="Myanmar Text" w:hAnsi="Myanmar Text" w:eastAsia="Myanmar Text" w:cs="Myanmar Text"/>
        </w:rPr>
        <w:t>တူရကီဟု</w:t>
      </w:r>
      <w:r>
        <w:rPr>
          <w:rFonts w:ascii="Times New Roman" w:hAnsi="Times New Roman" w:eastAsia="Times New Roman" w:cs="Times New Roman"/>
        </w:rPr>
        <w:t xml:space="preserve"> </w:t>
      </w:r>
      <w:r>
        <w:rPr>
          <w:rFonts w:ascii="Myanmar Text" w:hAnsi="Myanmar Text" w:eastAsia="Myanmar Text" w:cs="Myanmar Text"/>
        </w:rPr>
        <w:t>သူသတ်မှတ်သည်။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လူ့အနက်ဖွင့်ဆိုချက်ကို</w:t>
      </w:r>
      <w:r>
        <w:rPr>
          <w:rFonts w:ascii="Times New Roman" w:hAnsi="Times New Roman" w:eastAsia="Times New Roman" w:cs="Times New Roman"/>
        </w:rPr>
        <w:t xml:space="preserve"> </w:t>
      </w:r>
      <w:r>
        <w:rPr>
          <w:rFonts w:ascii="Myanmar Text" w:hAnsi="Myanmar Text" w:eastAsia="Myanmar Text" w:cs="Myanmar Text"/>
        </w:rPr>
        <w:t>ထပ်ပေါင်းခြင်းက</w:t>
      </w:r>
      <w:r>
        <w:rPr>
          <w:rFonts w:ascii="Times New Roman" w:hAnsi="Times New Roman" w:eastAsia="Times New Roman" w:cs="Times New Roman"/>
        </w:rPr>
        <w:t xml:space="preserve"> </w:t>
      </w:r>
      <w:r>
        <w:rPr>
          <w:rFonts w:ascii="Myanmar Text" w:hAnsi="Myanmar Text" w:eastAsia="Myanmar Text" w:cs="Myanmar Text"/>
        </w:rPr>
        <w:t>ပရောဖက်ပြုဖွဲ့စည်းပုံတစ်ရပ်ကို</w:t>
      </w:r>
      <w:r>
        <w:rPr>
          <w:rFonts w:ascii="Times New Roman" w:hAnsi="Times New Roman" w:eastAsia="Times New Roman" w:cs="Times New Roman"/>
        </w:rPr>
        <w:t xml:space="preserve"> </w:t>
      </w:r>
      <w:r>
        <w:rPr>
          <w:rFonts w:ascii="Myanmar Text" w:hAnsi="Myanmar Text" w:eastAsia="Myanmar Text" w:cs="Myanmar Text"/>
        </w:rPr>
        <w:t>တည်ဆောက်ပေးပြီး၊</w:t>
      </w:r>
      <w:r>
        <w:rPr>
          <w:rFonts w:ascii="Times New Roman" w:hAnsi="Times New Roman" w:eastAsia="Times New Roman" w:cs="Times New Roman"/>
        </w:rPr>
        <w:t xml:space="preserve"> </w:t>
      </w:r>
      <w:r>
        <w:rPr>
          <w:rFonts w:ascii="Myanmar Text" w:hAnsi="Myanmar Text" w:eastAsia="Myanmar Text" w:cs="Myanmar Text"/>
        </w:rPr>
        <w:t>ထိုဖွဲ့စည်းပုံအရ</w:t>
      </w:r>
      <w:r>
        <w:rPr>
          <w:rFonts w:ascii="Times New Roman" w:hAnsi="Times New Roman" w:eastAsia="Times New Roman" w:cs="Times New Roman"/>
        </w:rPr>
        <w:t xml:space="preserve"> </w:t>
      </w:r>
      <w:r>
        <w:rPr>
          <w:rFonts w:ascii="Myanmar Text" w:hAnsi="Myanmar Text" w:eastAsia="Myanmar Text" w:cs="Myanmar Text"/>
        </w:rPr>
        <w:t>မိက္ခေလ်</w:t>
      </w:r>
      <w:r>
        <w:rPr>
          <w:rFonts w:ascii="Times New Roman" w:hAnsi="Times New Roman" w:eastAsia="Times New Roman" w:cs="Times New Roman"/>
        </w:rPr>
        <w:t xml:space="preserve"> </w:t>
      </w:r>
      <w:r>
        <w:rPr>
          <w:rFonts w:ascii="Myanmar Text" w:hAnsi="Myanmar Text" w:eastAsia="Myanmar Text" w:cs="Myanmar Text"/>
        </w:rPr>
        <w:t>ထမြောက်ရပ်တည်သဖြင့်</w:t>
      </w:r>
      <w:r>
        <w:rPr>
          <w:rFonts w:ascii="Times New Roman" w:hAnsi="Times New Roman" w:eastAsia="Times New Roman" w:cs="Times New Roman"/>
        </w:rPr>
        <w:t xml:space="preserve"> </w:t>
      </w:r>
      <w:r>
        <w:rPr>
          <w:rFonts w:ascii="Myanmar Text" w:hAnsi="Myanmar Text" w:eastAsia="Myanmar Text" w:cs="Myanmar Text"/>
        </w:rPr>
        <w:t>လူသားတို့၏</w:t>
      </w:r>
      <w:r>
        <w:rPr>
          <w:rFonts w:ascii="Times New Roman" w:hAnsi="Times New Roman" w:eastAsia="Times New Roman" w:cs="Times New Roman"/>
        </w:rPr>
        <w:t xml:space="preserve"> </w:t>
      </w:r>
      <w:r>
        <w:rPr>
          <w:rFonts w:ascii="Myanmar Text" w:hAnsi="Myanmar Text" w:eastAsia="Myanmar Text" w:cs="Myanmar Text"/>
        </w:rPr>
        <w:t>စမ်းသပ်ကာလပိတ်သိမ်းချိန်ကို</w:t>
      </w:r>
      <w:r>
        <w:rPr>
          <w:rFonts w:ascii="Times New Roman" w:hAnsi="Times New Roman" w:eastAsia="Times New Roman" w:cs="Times New Roman"/>
        </w:rPr>
        <w:t xml:space="preserve"> </w:t>
      </w:r>
      <w:r>
        <w:rPr>
          <w:rFonts w:ascii="Myanmar Text" w:hAnsi="Myanmar Text" w:eastAsia="Myanmar Text" w:cs="Myanmar Text"/>
        </w:rPr>
        <w:t>မှတ်သားပြသကာ၊</w:t>
      </w:r>
      <w:r>
        <w:rPr>
          <w:rFonts w:ascii="Times New Roman" w:hAnsi="Times New Roman" w:eastAsia="Times New Roman" w:cs="Times New Roman"/>
        </w:rPr>
        <w:t xml:space="preserve"> </w:t>
      </w:r>
      <w:r>
        <w:rPr>
          <w:rFonts w:ascii="Myanmar Text" w:hAnsi="Myanmar Text" w:eastAsia="Myanmar Text" w:cs="Myanmar Text"/>
        </w:rPr>
        <w:t>တူရကီသည်</w:t>
      </w:r>
      <w:r>
        <w:rPr>
          <w:rFonts w:ascii="Times New Roman" w:hAnsi="Times New Roman" w:eastAsia="Times New Roman" w:cs="Times New Roman"/>
        </w:rPr>
        <w:t xml:space="preserve"> </w:t>
      </w:r>
      <w:r>
        <w:rPr>
          <w:rFonts w:ascii="Myanmar Text" w:hAnsi="Myanmar Text" w:eastAsia="Myanmar Text" w:cs="Myanmar Text"/>
        </w:rPr>
        <w:t>ယေရုရှလင်သို့</w:t>
      </w:r>
      <w:r>
        <w:rPr>
          <w:rFonts w:ascii="Times New Roman" w:hAnsi="Times New Roman" w:eastAsia="Times New Roman" w:cs="Times New Roman"/>
        </w:rPr>
        <w:t xml:space="preserve"> </w:t>
      </w:r>
      <w:r>
        <w:rPr>
          <w:rFonts w:ascii="Myanmar Text" w:hAnsi="Myanmar Text" w:eastAsia="Myanmar Text" w:cs="Myanmar Text"/>
        </w:rPr>
        <w:t>ချီတက်သွားသော</w:t>
      </w:r>
      <w:r>
        <w:rPr>
          <w:rFonts w:ascii="Times New Roman" w:hAnsi="Times New Roman" w:eastAsia="Times New Roman" w:cs="Times New Roman"/>
        </w:rPr>
        <w:t xml:space="preserve"> </w:t>
      </w:r>
      <w:r>
        <w:rPr>
          <w:rFonts w:ascii="Myanmar Text" w:hAnsi="Myanmar Text" w:eastAsia="Myanmar Text" w:cs="Myanmar Text"/>
        </w:rPr>
        <w:t>အာမဂေဒုန်စစ်ပွဲကို</w:t>
      </w:r>
      <w:r>
        <w:rPr>
          <w:rFonts w:ascii="Times New Roman" w:hAnsi="Times New Roman" w:eastAsia="Times New Roman" w:cs="Times New Roman"/>
        </w:rPr>
        <w:t xml:space="preserve"> Smith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အမှန်တကယ်ဖြစ်ပွားမည့်အရာအဖြစ်</w:t>
      </w:r>
      <w:r>
        <w:rPr>
          <w:rFonts w:ascii="Times New Roman" w:hAnsi="Times New Roman" w:eastAsia="Times New Roman" w:cs="Times New Roman"/>
        </w:rPr>
        <w:t xml:space="preserve"> </w:t>
      </w:r>
      <w:r>
        <w:rPr>
          <w:rFonts w:ascii="Myanmar Text" w:hAnsi="Myanmar Text" w:eastAsia="Myanmar Text" w:cs="Myanmar Text"/>
        </w:rPr>
        <w:t>သတ်မှတ်ဖော်ပြစေသည်။</w:t>
      </w:r>
      <w:r>
        <w:rPr>
          <w:rFonts w:ascii="Times New Roman" w:hAnsi="Times New Roman" w:eastAsia="Times New Roman" w:cs="Times New Roman"/>
        </w:rPr>
        <w:t xml:space="preserve"> </w:t>
      </w:r>
      <w:r>
        <w:rPr>
          <w:rFonts w:ascii="Myanmar Text" w:hAnsi="Myanmar Text" w:eastAsia="Myanmar Text" w:cs="Myanmar Text"/>
        </w:rPr>
        <w:t>အက်ဒဗင်တစ်ဝါဒသမိုင်းတစ်လျှောက်</w:t>
      </w:r>
      <w:r>
        <w:rPr>
          <w:rFonts w:ascii="Times New Roman" w:hAnsi="Times New Roman" w:eastAsia="Times New Roman" w:cs="Times New Roman"/>
        </w:rPr>
        <w:t xml:space="preserve"> </w:t>
      </w:r>
      <w:r>
        <w:rPr>
          <w:rFonts w:ascii="Myanmar Text" w:hAnsi="Myanmar Text" w:eastAsia="Myanmar Text" w:cs="Myanmar Text"/>
        </w:rPr>
        <w:t>ထိုသို့သော</w:t>
      </w:r>
      <w:r>
        <w:rPr>
          <w:rFonts w:ascii="Times New Roman" w:hAnsi="Times New Roman" w:eastAsia="Times New Roman" w:cs="Times New Roman"/>
        </w:rPr>
        <w:t xml:space="preserve"> </w:t>
      </w:r>
      <w:r>
        <w:rPr>
          <w:rFonts w:ascii="Myanmar Text" w:hAnsi="Myanmar Text" w:eastAsia="Myanmar Text" w:cs="Myanmar Text"/>
        </w:rPr>
        <w:t>လက်တွေ့အသုံးချသတ်မှတ်မှု၏</w:t>
      </w:r>
      <w:r>
        <w:rPr>
          <w:rFonts w:ascii="Times New Roman" w:hAnsi="Times New Roman" w:eastAsia="Times New Roman" w:cs="Times New Roman"/>
        </w:rPr>
        <w:t xml:space="preserve"> </w:t>
      </w:r>
      <w:r>
        <w:rPr>
          <w:rFonts w:ascii="Myanmar Text" w:hAnsi="Myanmar Text" w:eastAsia="Myanmar Text" w:cs="Myanmar Text"/>
        </w:rPr>
        <w:t>မှားယွင်းချက်ကို</w:t>
      </w:r>
      <w:r>
        <w:rPr>
          <w:rFonts w:ascii="Times New Roman" w:hAnsi="Times New Roman" w:eastAsia="Times New Roman" w:cs="Times New Roman"/>
        </w:rPr>
        <w:t xml:space="preserve"> </w:t>
      </w:r>
      <w:r>
        <w:rPr>
          <w:rFonts w:ascii="Myanmar Text" w:hAnsi="Myanmar Text" w:eastAsia="Myanmar Text" w:cs="Myanmar Text"/>
        </w:rPr>
        <w:t>မှန်ကန်စွာ</w:t>
      </w:r>
      <w:r>
        <w:rPr>
          <w:rFonts w:ascii="Times New Roman" w:hAnsi="Times New Roman" w:eastAsia="Times New Roman" w:cs="Times New Roman"/>
        </w:rPr>
        <w:t xml:space="preserve"> </w:t>
      </w:r>
      <w:r>
        <w:rPr>
          <w:rFonts w:ascii="Myanmar Text" w:hAnsi="Myanmar Text" w:eastAsia="Myanmar Text" w:cs="Myanmar Text"/>
        </w:rPr>
        <w:t>ဖော်ထုတ်ညွှန်ပြသော</w:t>
      </w:r>
      <w:r>
        <w:rPr>
          <w:rFonts w:ascii="Times New Roman" w:hAnsi="Times New Roman" w:eastAsia="Times New Roman" w:cs="Times New Roman"/>
        </w:rPr>
        <w:t xml:space="preserve"> </w:t>
      </w:r>
      <w:r>
        <w:rPr>
          <w:rFonts w:ascii="Myanmar Text" w:hAnsi="Myanmar Text" w:eastAsia="Myanmar Text" w:cs="Myanmar Text"/>
        </w:rPr>
        <w:t>စာအုပ်များစွာ</w:t>
      </w:r>
      <w:r>
        <w:rPr>
          <w:rFonts w:ascii="Times New Roman" w:hAnsi="Times New Roman" w:eastAsia="Times New Roman" w:cs="Times New Roman"/>
        </w:rPr>
        <w:t xml:space="preserve"> </w:t>
      </w:r>
      <w:r>
        <w:rPr>
          <w:rFonts w:ascii="Myanmar Text" w:hAnsi="Myanmar Text" w:eastAsia="Myanmar Text" w:cs="Myanmar Text"/>
        </w:rPr>
        <w:t>ရေးသားထုတ်ဝေထားပြီးဖြစ်သည်။</w:t>
      </w:r>
    </w:p>
    <w:p>
      <w:pPr>
        <w:pStyle w:val="ArticleBody"/>
        <w:jc w:val="left"/>
      </w:pP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প্রবন্ধের</w:t>
      </w:r>
      <w:r>
        <w:rPr>
          <w:rFonts w:ascii="Times New Roman" w:hAnsi="Times New Roman" w:eastAsia="Times New Roman" w:cs="Times New Roman"/>
        </w:rPr>
        <w:t xml:space="preserve"> </w:t>
      </w:r>
      <w:r>
        <w:rPr>
          <w:rFonts w:ascii="Nirmala UI" w:hAnsi="Nirmala UI" w:eastAsia="Nirmala UI" w:cs="Nirmala UI"/>
        </w:rPr>
        <w:t>উদ্দেশ্য</w:t>
      </w:r>
      <w:r>
        <w:rPr>
          <w:rFonts w:ascii="Times New Roman" w:hAnsi="Times New Roman" w:eastAsia="Times New Roman" w:cs="Times New Roman"/>
        </w:rPr>
        <w:t xml:space="preserve"> </w:t>
      </w:r>
      <w:r>
        <w:rPr>
          <w:rFonts w:ascii="Nirmala UI" w:hAnsi="Nirmala UI" w:eastAsia="Nirmala UI" w:cs="Nirmala UI"/>
        </w:rPr>
        <w:t>উরিয়াহ</w:t>
      </w:r>
      <w:r>
        <w:rPr>
          <w:rFonts w:ascii="Times New Roman" w:hAnsi="Times New Roman" w:eastAsia="Times New Roman" w:cs="Times New Roman"/>
        </w:rPr>
        <w:t xml:space="preserve"> </w:t>
      </w:r>
      <w:r>
        <w:rPr>
          <w:rFonts w:ascii="Nirmala UI" w:hAnsi="Nirmala UI" w:eastAsia="Nirmala UI" w:cs="Nirmala UI"/>
        </w:rPr>
        <w:t>স্মিথের</w:t>
      </w:r>
      <w:r>
        <w:rPr>
          <w:rFonts w:ascii="Times New Roman" w:hAnsi="Times New Roman" w:eastAsia="Times New Roman" w:cs="Times New Roman"/>
        </w:rPr>
        <w:t xml:space="preserve"> </w:t>
      </w:r>
      <w:r>
        <w:rPr>
          <w:rFonts w:ascii="Nirmala UI" w:hAnsi="Nirmala UI" w:eastAsia="Nirmala UI" w:cs="Nirmala UI"/>
        </w:rPr>
        <w:t>ব্যক্তিগত</w:t>
      </w:r>
      <w:r>
        <w:rPr>
          <w:rFonts w:ascii="Times New Roman" w:hAnsi="Times New Roman" w:eastAsia="Times New Roman" w:cs="Times New Roman"/>
        </w:rPr>
        <w:t xml:space="preserve"> </w:t>
      </w:r>
      <w:r>
        <w:rPr>
          <w:rFonts w:ascii="Nirmala UI" w:hAnsi="Nirmala UI" w:eastAsia="Nirmala UI" w:cs="Nirmala UI"/>
        </w:rPr>
        <w:t>ব্যাখ্যার</w:t>
      </w:r>
      <w:r>
        <w:rPr>
          <w:rFonts w:ascii="Times New Roman" w:hAnsi="Times New Roman" w:eastAsia="Times New Roman" w:cs="Times New Roman"/>
        </w:rPr>
        <w:t xml:space="preserve"> </w:t>
      </w:r>
      <w:r>
        <w:rPr>
          <w:rFonts w:ascii="Nirmala UI" w:hAnsi="Nirmala UI" w:eastAsia="Nirmala UI" w:cs="Nirmala UI"/>
        </w:rPr>
        <w:t>ফলাফল</w:t>
      </w:r>
      <w:r>
        <w:rPr>
          <w:rFonts w:ascii="Times New Roman" w:hAnsi="Times New Roman" w:eastAsia="Times New Roman" w:cs="Times New Roman"/>
        </w:rPr>
        <w:t xml:space="preserve"> </w:t>
      </w:r>
      <w:r>
        <w:rPr>
          <w:rFonts w:ascii="Nirmala UI" w:hAnsi="Nirmala UI" w:eastAsia="Nirmala UI" w:cs="Nirmala UI"/>
        </w:rPr>
        <w:t>আলোচনা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ব্যক্তিগত</w:t>
      </w:r>
      <w:r>
        <w:rPr>
          <w:rFonts w:ascii="Times New Roman" w:hAnsi="Times New Roman" w:eastAsia="Times New Roman" w:cs="Times New Roman"/>
        </w:rPr>
        <w:t xml:space="preserve"> </w:t>
      </w:r>
      <w:r>
        <w:rPr>
          <w:rFonts w:ascii="Nirmala UI" w:hAnsi="Nirmala UI" w:eastAsia="Nirmala UI" w:cs="Nirmala UI"/>
        </w:rPr>
        <w:t>ব্যাখ্যা</w:t>
      </w:r>
      <w:r>
        <w:rPr>
          <w:rFonts w:ascii="Times New Roman" w:hAnsi="Times New Roman" w:eastAsia="Times New Roman" w:cs="Times New Roman"/>
        </w:rPr>
        <w:t xml:space="preserve"> </w:t>
      </w:r>
      <w:r>
        <w:rPr>
          <w:rFonts w:ascii="Nirmala UI" w:hAnsi="Nirmala UI" w:eastAsia="Nirmala UI" w:cs="Nirmala UI"/>
        </w:rPr>
        <w:t>প্রচার</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বিতর্কের</w:t>
      </w:r>
      <w:r>
        <w:rPr>
          <w:rFonts w:ascii="Times New Roman" w:hAnsi="Times New Roman" w:eastAsia="Times New Roman" w:cs="Times New Roman"/>
        </w:rPr>
        <w:t xml:space="preserve"> </w:t>
      </w:r>
      <w:r>
        <w:rPr>
          <w:rFonts w:ascii="Nirmala UI" w:hAnsi="Nirmala UI" w:eastAsia="Nirmala UI" w:cs="Nirmala UI"/>
        </w:rPr>
        <w:t>সূত্রপাত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সেটিই</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জেমস</w:t>
      </w:r>
      <w:r>
        <w:rPr>
          <w:rFonts w:ascii="Times New Roman" w:hAnsi="Times New Roman" w:eastAsia="Times New Roman" w:cs="Times New Roman"/>
        </w:rPr>
        <w:t xml:space="preserve"> </w:t>
      </w:r>
      <w:r>
        <w:rPr>
          <w:rFonts w:ascii="Nirmala UI" w:hAnsi="Nirmala UI" w:eastAsia="Nirmala UI" w:cs="Nirmala UI"/>
        </w:rPr>
        <w:t>হোয়াইট</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ভ্রান্ত</w:t>
      </w:r>
      <w:r>
        <w:rPr>
          <w:rFonts w:ascii="Times New Roman" w:hAnsi="Times New Roman" w:eastAsia="Times New Roman" w:cs="Times New Roman"/>
        </w:rPr>
        <w:t xml:space="preserve"> </w:t>
      </w:r>
      <w:r>
        <w:rPr>
          <w:rFonts w:ascii="Nirmala UI" w:hAnsi="Nirmala UI" w:eastAsia="Nirmala UI" w:cs="Nirmala UI"/>
        </w:rPr>
        <w:t>দৃষ্টিভঙ্গির</w:t>
      </w:r>
      <w:r>
        <w:rPr>
          <w:rFonts w:ascii="Times New Roman" w:hAnsi="Times New Roman" w:eastAsia="Times New Roman" w:cs="Times New Roman"/>
        </w:rPr>
        <w:t xml:space="preserve"> </w:t>
      </w:r>
      <w:r>
        <w:rPr>
          <w:rFonts w:ascii="Nirmala UI" w:hAnsi="Nirmala UI" w:eastAsia="Nirmala UI" w:cs="Nirmala UI"/>
        </w:rPr>
        <w:t>বিরোধিতা</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অ্যাডভেন্টবাদের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বিতর্কের</w:t>
      </w:r>
      <w:r>
        <w:rPr>
          <w:rFonts w:ascii="Times New Roman" w:hAnsi="Times New Roman" w:eastAsia="Times New Roman" w:cs="Times New Roman"/>
        </w:rPr>
        <w:t xml:space="preserve"> </w:t>
      </w:r>
      <w:r>
        <w:rPr>
          <w:rFonts w:ascii="Nirmala UI" w:hAnsi="Nirmala UI" w:eastAsia="Nirmala UI" w:cs="Nirmala UI"/>
        </w:rPr>
        <w:t>ক্ষেত্র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উঠেছিল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সঠিক</w:t>
      </w:r>
      <w:r>
        <w:rPr>
          <w:rFonts w:ascii="Times New Roman" w:hAnsi="Times New Roman" w:eastAsia="Times New Roman" w:cs="Times New Roman"/>
        </w:rPr>
        <w:t xml:space="preserve"> </w:t>
      </w:r>
      <w:r>
        <w:rPr>
          <w:rFonts w:ascii="Nirmala UI" w:hAnsi="Nirmala UI" w:eastAsia="Nirmala UI" w:cs="Nirmala UI"/>
        </w:rPr>
        <w:t>পরিচয়কে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প্রয়োগের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আক্রমণ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Body"/>
        <w:jc w:val="left"/>
      </w:pPr>
      <w:r>
        <w:rPr>
          <w:rFonts w:ascii="Times New Roman" w:hAnsi="Times New Roman" w:eastAsia="Times New Roman" w:cs="Times New Roman"/>
        </w:rPr>
        <w:t>Ho bile le kgohlano ye telele ye e gogelago mabapi le “sa ka mehla” pukung ya Daniele, ge Adventisme ya Laodisea e amogela pono ya Boprotestanta bja bohlanogi ye e hlathollago “sa ka mehla” pukung ya Daniele bjalo ka bodiredi bja sehalalelo bja Kriste, go ganetšana le therešo ya motheo ye e hlomilwego ya gore “sa ka mehla” e be e le seswantšho sa Roma ya boheitene.</w:t>
      </w:r>
    </w:p>
    <w:p>
      <w:pPr>
        <w:pStyle w:val="ArticleScripture"/>
        <w:jc w:val="left"/>
      </w:pPr>
      <w:r>
        <w:rPr>
          <w:rFonts w:ascii="Times New Roman" w:hAnsi="Times New Roman" w:eastAsia="Times New Roman" w:cs="Times New Roman"/>
        </w:rPr>
        <w:t>“Ndzi hetelele ndzi vona mayelana ni ‘siku ni siku’ (Daniyele 8:12) leswaku rito leri nge ‘xitlhavelo’ ri engeteriwe hi vutlhari bya munhu, naswona a ri hlangani ni tsalwa, naswona Hosi yi nyikele vonelo leri lulameke eka lava va twariseke xirilo xa nkarhi wa vuavanyisi. Loko ku ri ni vun’we, emahlweni ka 1844, kwalomu ka hinkwavo a va twananile eka vonelo leri lulameke ra ‘siku ni siku’; kambe eka mpfilumpfilu lowu veke kona ku sukela hi 1844, ku amukeriwe mavonelo man’wana, kutani munyama ni mpfilumpfilu swi landzele. Nkarhi a wu si tshama wu va xikambelo ku sukela hi 1844, naswona a wu nge he tlheli wu va xikambelo ni siku ni rin’we.” Early Writings, 74.</w:t>
      </w:r>
    </w:p>
    <w:p>
      <w:pPr>
        <w:pStyle w:val="ArticleBody"/>
        <w:jc w:val="left"/>
      </w:pPr>
      <w:r>
        <w:rPr>
          <w:rFonts w:ascii="Times New Roman" w:hAnsi="Times New Roman" w:eastAsia="Times New Roman" w:cs="Times New Roman"/>
        </w:rPr>
        <w:t>Suatu masa pengakhiran, iaitu pada tahun 1989, apabila enam ayat terakhir Daniel sebelas dinyahmeteraikan, raja utara ketika itu dikenal pasti sebagai Rom kepausan, sebagaimana James White telah terlebih dahulu mengenal pastinya dalam pertikaiannya dengan Uriah Smith. White telah menerapkan metodologi “baris demi baris” ketika beliau menangani kekeliruan Smith. White berhujah bahawa jika kuasa terakhir yang digambarkan dalam Daniel dua, dan kuasa terakhir yang digambarkan dalam Daniel tujuh, dan kuasa terakhir yang digambarkan dalam Daniel lapan, semuanya ialah Rom, maka berdasarkan tiga garis kesaksian, kuasa yang sampai kepada kesudahannya dalam Daniel sebelas ialah Rom, bukannya, seperti yang didakwa Smith, Turki.</w:t>
      </w:r>
    </w:p>
    <w:p>
      <w:pPr>
        <w:pStyle w:val="ArticleBody"/>
        <w:jc w:val="left"/>
      </w:pPr>
      <w:r>
        <w:rPr>
          <w:rFonts w:ascii="Times New Roman" w:hAnsi="Times New Roman" w:eastAsia="Times New Roman" w:cs="Times New Roman"/>
        </w:rPr>
        <w:t>Tšhikinya tsha vhuporofita tsha muruṅwa wa vhuraru, tshe tsha thoma nga 1989, tsho livhana hu si kale nga murahu ha 11 Khubvumedzi, 2001 na khanedzano malugana na Joele ndima ya u thoma. Kha ndimana thanu dza u thoma, ṱhanzi mbili—ya u thoma ya mirafho, ya vhuvhili ya zwikhokhonono—dzi sumbedza tshinyalelo i yaho i tshi aluwa ye ya ḓiswa kha Vhaadiventhisi nga Roma. “Vhadzidzivhadzi” kha vhuporofita u ya nga Yesaya ndi “vhatuka vha u nyadza vhane vha vhusa Yerusalema.” Vha vuwa kha murafho wa vhuṋa na wa u fhedzisela. Itsho tshinyalelo tshi aluwaho ndi tshinyalelo tsha muya, ngauri tshi khou amba na Yerusalema wa maḓuvha a u fhedzisela, nahone u bva kha vhutshinyi ha 1863 u ya phanḓa, Vhaadiventhisi vha laodisea vha ḓuvha ḽa vhusumbe vho ya vha tshi nwa nga zwiṱuku-zwiṱuku pfunzo dza Roma.</w:t>
      </w:r>
    </w:p>
    <w:p>
      <w:pPr>
        <w:pStyle w:val="ArticleScripture"/>
        <w:jc w:val="left"/>
      </w:pPr>
      <w:r>
        <w:rPr>
          <w:rFonts w:ascii="Times New Roman" w:hAnsi="Times New Roman" w:eastAsia="Times New Roman" w:cs="Times New Roman"/>
        </w:rPr>
        <w:t>Ana söz, Jehova a Joel, anan Pethuel, ma i tân. Hriat rawh u, u pa upate; ngaihthlak rawh u, ram chhunga cheng zawng zawngte. Hei hi in ni hunah a lo thleng tawh em? A nih loh leh, in pa-te ni hunah ngei pawh? In fate hnenah sawi rawh u; tin, in fatein an fate hnenah sawi se; an fatein chuan thlahthar dang hnenah sawi bawk se. Palmerworm-in a hnutchhiah chu locust-in a ei; locust-in a hnutchhiah chu cankerworm-in a ei; cankerworm-in a hnutchhiah chu caterpillar-in a ei. Harh rawh u, u ruih hote, ka rawh u; au rawh u, u uain dawnte zawng zawngte; uain thar avangin; i ka atangin a cut off ta si a. Joel 1:1–5.</w:t>
      </w:r>
    </w:p>
    <w:p>
      <w:pPr>
        <w:pStyle w:val="ArticleBody"/>
        <w:jc w:val="left"/>
      </w:pPr>
      <w:r>
        <w:rPr>
          <w:rFonts w:ascii="Leelawadee UI" w:hAnsi="Leelawadee UI" w:eastAsia="Leelawadee UI" w:cs="Leelawadee UI"/>
        </w:rPr>
        <w:t>งาเน้อแท้ก๋างตึกใหญ่</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ในนครนิวยอร์กพังทลายลงแล้ว</w:t>
      </w:r>
      <w:r>
        <w:rPr>
          <w:rFonts w:ascii="Times New Roman" w:hAnsi="Times New Roman" w:eastAsia="Times New Roman" w:cs="Times New Roman"/>
        </w:rPr>
        <w:t xml:space="preserve"> </w:t>
      </w:r>
      <w:r>
        <w:rPr>
          <w:rFonts w:ascii="Leelawadee UI" w:hAnsi="Leelawadee UI" w:eastAsia="Leelawadee UI" w:cs="Leelawadee UI"/>
        </w:rPr>
        <w:t>ก็เป็นตี้เข้าใจกั๋นว่า</w:t>
      </w:r>
      <w:r>
        <w:rPr>
          <w:rFonts w:ascii="Times New Roman" w:hAnsi="Times New Roman" w:eastAsia="Times New Roman" w:cs="Times New Roman"/>
        </w:rPr>
        <w:t xml:space="preserve"> </w:t>
      </w:r>
      <w:r>
        <w:rPr>
          <w:rFonts w:ascii="Leelawadee UI" w:hAnsi="Leelawadee UI" w:eastAsia="Leelawadee UI" w:cs="Leelawadee UI"/>
        </w:rPr>
        <w:t>ฝนปลายฤดูได้เริ่ม</w:t>
      </w:r>
      <w:r>
        <w:rPr>
          <w:rFonts w:ascii="Times New Roman" w:hAnsi="Times New Roman" w:eastAsia="Times New Roman" w:cs="Times New Roman"/>
        </w:rPr>
        <w:t xml:space="preserve"> “</w:t>
      </w:r>
      <w:r>
        <w:rPr>
          <w:rFonts w:ascii="Leelawadee UI" w:hAnsi="Leelawadee UI" w:eastAsia="Leelawadee UI" w:cs="Leelawadee UI"/>
        </w:rPr>
        <w:t>พร่างพรม</w:t>
      </w:r>
      <w:r>
        <w:rPr>
          <w:rFonts w:ascii="Times New Roman" w:hAnsi="Times New Roman" w:eastAsia="Times New Roman" w:cs="Times New Roman"/>
        </w:rPr>
        <w:t xml:space="preserve">” </w:t>
      </w:r>
      <w:r>
        <w:rPr>
          <w:rFonts w:ascii="Leelawadee UI" w:hAnsi="Leelawadee UI" w:eastAsia="Leelawadee UI" w:cs="Leelawadee UI"/>
        </w:rPr>
        <w:t>เมื่อนั้น</w:t>
      </w:r>
      <w:r>
        <w:rPr>
          <w:rFonts w:ascii="Times New Roman" w:hAnsi="Times New Roman" w:eastAsia="Times New Roman" w:cs="Times New Roman"/>
        </w:rPr>
        <w:t xml:space="preserve"> </w:t>
      </w:r>
      <w:r>
        <w:rPr>
          <w:rFonts w:ascii="Leelawadee UI" w:hAnsi="Leelawadee UI" w:eastAsia="Leelawadee UI" w:cs="Leelawadee UI"/>
        </w:rPr>
        <w:t>และว่าข้อโต้แย้งในพระธรรมฮาบากุก</w:t>
      </w:r>
      <w:r>
        <w:rPr>
          <w:rFonts w:ascii="Times New Roman" w:hAnsi="Times New Roman" w:eastAsia="Times New Roman" w:cs="Times New Roman"/>
        </w:rPr>
        <w:t xml:space="preserve"> </w:t>
      </w:r>
      <w:r>
        <w:rPr>
          <w:rFonts w:ascii="Leelawadee UI" w:hAnsi="Leelawadee UI" w:eastAsia="Leelawadee UI" w:cs="Leelawadee UI"/>
        </w:rPr>
        <w:t>บทที่สอง</w:t>
      </w:r>
      <w:r>
        <w:rPr>
          <w:rFonts w:ascii="Times New Roman" w:hAnsi="Times New Roman" w:eastAsia="Times New Roman" w:cs="Times New Roman"/>
        </w:rPr>
        <w:t xml:space="preserve"> </w:t>
      </w:r>
      <w:r>
        <w:rPr>
          <w:rFonts w:ascii="Leelawadee UI" w:hAnsi="Leelawadee UI" w:eastAsia="Leelawadee UI" w:cs="Leelawadee UI"/>
        </w:rPr>
        <w:t>อันได้สำเร็จแล้วในประวัติศาสตร์ขบวนการมิลเลอไรต์</w:t>
      </w:r>
      <w:r>
        <w:rPr>
          <w:rFonts w:ascii="Times New Roman" w:hAnsi="Times New Roman" w:eastAsia="Times New Roman" w:cs="Times New Roman"/>
        </w:rPr>
        <w:t xml:space="preserve"> </w:t>
      </w:r>
      <w:r>
        <w:rPr>
          <w:rFonts w:ascii="Leelawadee UI" w:hAnsi="Leelawadee UI" w:eastAsia="Leelawadee UI" w:cs="Leelawadee UI"/>
        </w:rPr>
        <w:t>ก็กำลังดำเนินขึ้นอีกครั้งหนึ่ง</w:t>
      </w:r>
      <w:r>
        <w:rPr>
          <w:rFonts w:ascii="Times New Roman" w:hAnsi="Times New Roman" w:eastAsia="Times New Roman" w:cs="Times New Roman"/>
        </w:rPr>
        <w:t xml:space="preserve"> </w:t>
      </w:r>
      <w:r>
        <w:rPr>
          <w:rFonts w:ascii="Leelawadee UI" w:hAnsi="Leelawadee UI" w:eastAsia="Leelawadee UI" w:cs="Leelawadee UI"/>
        </w:rPr>
        <w:t>ข้อโต้แย้งนั้นเกี่ยวกับระเบียบวิธีแห่งคำพยากรณ์ที่ถูกต้อง</w:t>
      </w:r>
    </w:p>
    <w:p>
      <w:pPr>
        <w:pStyle w:val="ArticleScripture"/>
        <w:jc w:val="left"/>
      </w:pPr>
      <w:r>
        <w:rPr>
          <w:rFonts w:ascii="Times New Roman" w:hAnsi="Times New Roman" w:eastAsia="Times New Roman" w:cs="Times New Roman"/>
        </w:rPr>
        <w:t>Ndzi ta yima eswivonelweni swa mina, ndzi tisekela ehenhla ka xihondzo, ndzi rindza ku vona leswi a nga ta swi vula eka mina, ni leswi ndzi nga ta swi hlamula loko ndzi tshinyiwa. Kutani Yehovha a ndzi hlamula, a ku: Tsala xivono, u xi endla erivaleni etimhandleni, leswaku loyi a xi hlayaka a kota ku tsutsuma. Hikuva xivono xa ha ri xa nkarhi lowu vekiweke; kambe emakumu xi ta vulavula, xi nga ka xi nga hembe. Hambiloko xi hlwela, xi rindzele; hikuva hakunene xi ta fika, xi nga ka xi nga hlweri. Vonani, moya wa loyi a tinyungubyisaka a wu lulamanga endzeni ka yena; kambe lowo lulama u ta hanya hi ripfumelo ra yena. Ina kambe, hikuva u dyoha hi vhinyo, i munhu wa ku tikukumuxa, naswona a nga tshami ekaya; u kurisa ku navela ka yena kukota sirha, naswona u fana ni rifu, a nga tshiki ku eneriseka; kambe u tihlengeletela matiko hinkwawo, a tihlengeletela vanhu hinkwavo. Habakuki 2:1–5.</w:t>
      </w:r>
    </w:p>
    <w:p>
      <w:pPr>
        <w:pStyle w:val="ArticleBody"/>
        <w:jc w:val="left"/>
      </w:pPr>
      <w:r>
        <w:rPr>
          <w:rFonts w:ascii="Times New Roman" w:hAnsi="Times New Roman" w:eastAsia="Times New Roman" w:cs="Times New Roman"/>
        </w:rPr>
        <w:t>Ukuhlolwa kukaHabakuki ezimbili kwakufanekisela ukuhlolwa komnyakazo wabantu abayizinkulungwane eziyikhulu namashumi amane nane, owaqala lapho ingelosi enamandla yesAmbulo isahluko seshumi nesishiyagalombili yehla ngoSepthemba 11, 2001. Khona-ke kwaqala impikiswano phakathi kwalabo ababemi phezu kwezisekelo zobu-Adventist ezimelelwa eshadini lamaphayona lika-1843, nalabo abathi kuHabakuki beqe umthetho “ngewayini,” futhi ababeyibo “izidakwa” zikaJoweli ezase “ziphaphama,” kodwa ukuze “iwayini elisha” lisuswe “emlonyeni” wazo.</w:t>
      </w:r>
    </w:p>
    <w:p>
      <w:pPr>
        <w:pStyle w:val="ArticleBody"/>
        <w:jc w:val="left"/>
      </w:pPr>
      <w:r>
        <w:rPr>
          <w:rFonts w:ascii="Nirmala UI" w:hAnsi="Nirmala UI" w:eastAsia="Nirmala UI" w:cs="Nirmala UI"/>
        </w:rPr>
        <w:t>୧</w:t>
      </w:r>
      <w:r>
        <w:rPr>
          <w:rFonts w:ascii="Times New Roman" w:hAnsi="Times New Roman" w:eastAsia="Times New Roman" w:cs="Times New Roman"/>
        </w:rPr>
        <w:t xml:space="preserve"> </w:t>
      </w:r>
      <w:r>
        <w:rPr>
          <w:rFonts w:ascii="Nirmala UI" w:hAnsi="Nirmala UI" w:eastAsia="Nirmala UI" w:cs="Nirmala UI"/>
        </w:rPr>
        <w:t>ନମ୍ବର</w:t>
      </w:r>
      <w:r>
        <w:rPr>
          <w:rFonts w:ascii="Times New Roman" w:hAnsi="Times New Roman" w:eastAsia="Times New Roman" w:cs="Times New Roman"/>
        </w:rPr>
        <w:t xml:space="preserve"> </w:t>
      </w:r>
      <w:r>
        <w:rPr>
          <w:rFonts w:ascii="Nirmala UI" w:hAnsi="Nirmala UI" w:eastAsia="Nirmala UI" w:cs="Nirmala UI"/>
        </w:rPr>
        <w:t>ପଦ୍ୟରେ</w:t>
      </w:r>
      <w:r>
        <w:rPr>
          <w:rFonts w:ascii="Times New Roman" w:hAnsi="Times New Roman" w:eastAsia="Times New Roman" w:cs="Times New Roman"/>
        </w:rPr>
        <w:t xml:space="preserve"> “reproved”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ବ୍ୟବହୃତ</w:t>
      </w:r>
      <w:r>
        <w:rPr>
          <w:rFonts w:ascii="Times New Roman" w:hAnsi="Times New Roman" w:eastAsia="Times New Roman" w:cs="Times New Roman"/>
        </w:rPr>
        <w:t xml:space="preserve"> </w:t>
      </w:r>
      <w:r>
        <w:rPr>
          <w:rFonts w:ascii="Nirmala UI" w:hAnsi="Nirmala UI" w:eastAsia="Nirmala UI" w:cs="Nirmala UI"/>
        </w:rPr>
        <w:t>ହିବ୍ରୁ</w:t>
      </w:r>
      <w:r>
        <w:rPr>
          <w:rFonts w:ascii="Times New Roman" w:hAnsi="Times New Roman" w:eastAsia="Times New Roman" w:cs="Times New Roman"/>
        </w:rPr>
        <w:t xml:space="preserve"> </w:t>
      </w:r>
      <w:r>
        <w:rPr>
          <w:rFonts w:ascii="Nirmala UI" w:hAnsi="Nirmala UI" w:eastAsia="Nirmala UI" w:cs="Nirmala UI"/>
        </w:rPr>
        <w:t>ଶବ୍ଦର</w:t>
      </w:r>
      <w:r>
        <w:rPr>
          <w:rFonts w:ascii="Times New Roman" w:hAnsi="Times New Roman" w:eastAsia="Times New Roman" w:cs="Times New Roman"/>
        </w:rPr>
        <w:t xml:space="preserve"> </w:t>
      </w:r>
      <w:r>
        <w:rPr>
          <w:rFonts w:ascii="Nirmala UI" w:hAnsi="Nirmala UI" w:eastAsia="Nirmala UI" w:cs="Nirmala UI"/>
        </w:rPr>
        <w:t>ଅର୍ଥ</w:t>
      </w:r>
      <w:r>
        <w:rPr>
          <w:rFonts w:ascii="Times New Roman" w:hAnsi="Times New Roman" w:eastAsia="Times New Roman" w:cs="Times New Roman"/>
        </w:rPr>
        <w:t xml:space="preserve"> “</w:t>
      </w:r>
      <w:r>
        <w:rPr>
          <w:rFonts w:ascii="Nirmala UI" w:hAnsi="Nirmala UI" w:eastAsia="Nirmala UI" w:cs="Nirmala UI"/>
        </w:rPr>
        <w:t>ତର୍କ</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ମିଲେରୀୟ</w:t>
      </w:r>
      <w:r>
        <w:rPr>
          <w:rFonts w:ascii="Times New Roman" w:hAnsi="Times New Roman" w:eastAsia="Times New Roman" w:cs="Times New Roman"/>
        </w:rPr>
        <w:t xml:space="preserve"> </w:t>
      </w:r>
      <w:r>
        <w:rPr>
          <w:rFonts w:ascii="Nirmala UI" w:hAnsi="Nirmala UI" w:eastAsia="Nirmala UI" w:cs="Nirmala UI"/>
        </w:rPr>
        <w:t>ପାହାରାଦାରମାନଙ୍କୁ</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ତର୍କ</w:t>
      </w:r>
      <w:r>
        <w:rPr>
          <w:rFonts w:ascii="Times New Roman" w:hAnsi="Times New Roman" w:eastAsia="Times New Roman" w:cs="Times New Roman"/>
        </w:rPr>
        <w:t xml:space="preserve"> </w:t>
      </w:r>
      <w:r>
        <w:rPr>
          <w:rFonts w:ascii="Nirmala UI" w:hAnsi="Nirmala UI" w:eastAsia="Nirmala UI" w:cs="Nirmala UI"/>
        </w:rPr>
        <w:t>ଦିଆଯାଇଥିଲା</w:t>
      </w:r>
      <w:r>
        <w:rPr>
          <w:rFonts w:ascii="Times New Roman" w:hAnsi="Times New Roman" w:eastAsia="Times New Roman" w:cs="Times New Roman"/>
        </w:rPr>
        <w:t xml:space="preserve">, </w:t>
      </w:r>
      <w:r>
        <w:rPr>
          <w:rFonts w:ascii="Nirmala UI" w:hAnsi="Nirmala UI" w:eastAsia="Nirmala UI" w:cs="Nirmala UI"/>
        </w:rPr>
        <w:t>ସେଥି</w:t>
      </w:r>
      <w:r>
        <w:rPr>
          <w:rFonts w:ascii="Times New Roman" w:hAnsi="Times New Roman" w:eastAsia="Times New Roman" w:cs="Times New Roman"/>
        </w:rPr>
        <w:t xml:space="preserve"> 1843 </w:t>
      </w:r>
      <w:r>
        <w:rPr>
          <w:rFonts w:ascii="Nirmala UI" w:hAnsi="Nirmala UI" w:eastAsia="Nirmala UI" w:cs="Nirmala UI"/>
        </w:rPr>
        <w:t>ପ୍ରାରମ୍ଭିକ</w:t>
      </w:r>
      <w:r>
        <w:rPr>
          <w:rFonts w:ascii="Times New Roman" w:hAnsi="Times New Roman" w:eastAsia="Times New Roman" w:cs="Times New Roman"/>
        </w:rPr>
        <w:t xml:space="preserve"> </w:t>
      </w:r>
      <w:r>
        <w:rPr>
          <w:rFonts w:ascii="Nirmala UI" w:hAnsi="Nirmala UI" w:eastAsia="Nirmala UI" w:cs="Nirmala UI"/>
        </w:rPr>
        <w:t>ଚାର୍ଟ</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1842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ମାସରେ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ପଦ୍ୟଗୁଡ଼ିକର</w:t>
      </w:r>
      <w:r>
        <w:rPr>
          <w:rFonts w:ascii="Times New Roman" w:hAnsi="Times New Roman" w:eastAsia="Times New Roman" w:cs="Times New Roman"/>
        </w:rPr>
        <w:t xml:space="preserve"> </w:t>
      </w:r>
      <w:r>
        <w:rPr>
          <w:rFonts w:ascii="Nirmala UI" w:hAnsi="Nirmala UI" w:eastAsia="Nirmala UI" w:cs="Nirmala UI"/>
        </w:rPr>
        <w:t>ପୂରଣରେ</w:t>
      </w:r>
      <w:r>
        <w:rPr>
          <w:rFonts w:ascii="Times New Roman" w:hAnsi="Times New Roman" w:eastAsia="Times New Roman" w:cs="Times New Roman"/>
        </w:rPr>
        <w:t xml:space="preserve"> </w:t>
      </w:r>
      <w:r>
        <w:rPr>
          <w:rFonts w:ascii="Nirmala UI" w:hAnsi="Nirmala UI" w:eastAsia="Nirmala UI" w:cs="Nirmala UI"/>
        </w:rPr>
        <w:t>ପ୍ରସ୍ତୁତ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ଶ୍ରେଣୀ</w:t>
      </w:r>
      <w:r>
        <w:rPr>
          <w:rFonts w:ascii="Times New Roman" w:hAnsi="Times New Roman" w:eastAsia="Times New Roman" w:cs="Times New Roman"/>
        </w:rPr>
        <w:t xml:space="preserve">, </w:t>
      </w:r>
      <w:r>
        <w:rPr>
          <w:rFonts w:ascii="Nirmala UI" w:hAnsi="Nirmala UI" w:eastAsia="Nirmala UI" w:cs="Nirmala UI"/>
        </w:rPr>
        <w:t>ଯେଉଁମାନେ</w:t>
      </w:r>
      <w:r>
        <w:rPr>
          <w:rFonts w:ascii="Times New Roman" w:hAnsi="Times New Roman" w:eastAsia="Times New Roman" w:cs="Times New Roman"/>
        </w:rPr>
        <w:t xml:space="preserve"> </w:t>
      </w:r>
      <w:r>
        <w:rPr>
          <w:rFonts w:ascii="Nirmala UI" w:hAnsi="Nirmala UI" w:eastAsia="Nirmala UI" w:cs="Nirmala UI"/>
        </w:rPr>
        <w:t>ନିଜମାନଙ୍କର</w:t>
      </w:r>
      <w:r>
        <w:rPr>
          <w:rFonts w:ascii="Times New Roman" w:hAnsi="Times New Roman" w:eastAsia="Times New Roman" w:cs="Times New Roman"/>
        </w:rPr>
        <w:t xml:space="preserve"> </w:t>
      </w:r>
      <w:r>
        <w:rPr>
          <w:rFonts w:ascii="Nirmala UI" w:hAnsi="Nirmala UI" w:eastAsia="Nirmala UI" w:cs="Nirmala UI"/>
        </w:rPr>
        <w:t>ବିଶ୍ୱାସ</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ବଞ୍ଚୁଥିଲେ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ଅବଧି</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ବର୍ତ୍ତମାନ</w:t>
      </w:r>
      <w:r>
        <w:rPr>
          <w:rFonts w:ascii="Times New Roman" w:hAnsi="Times New Roman" w:eastAsia="Times New Roman" w:cs="Times New Roman"/>
        </w:rPr>
        <w:t xml:space="preserve"> </w:t>
      </w:r>
      <w:r>
        <w:rPr>
          <w:rFonts w:ascii="Nirmala UI" w:hAnsi="Nirmala UI" w:eastAsia="Nirmala UI" w:cs="Nirmala UI"/>
        </w:rPr>
        <w:t>ସତ୍ୟର</w:t>
      </w:r>
      <w:r>
        <w:rPr>
          <w:rFonts w:ascii="Times New Roman" w:hAnsi="Times New Roman" w:eastAsia="Times New Roman" w:cs="Times New Roman"/>
        </w:rPr>
        <w:t xml:space="preserve"> </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ସମ୍ବନ୍ଧରେ</w:t>
      </w:r>
      <w:r>
        <w:rPr>
          <w:rFonts w:ascii="Times New Roman" w:hAnsi="Times New Roman" w:eastAsia="Times New Roman" w:cs="Times New Roman"/>
        </w:rPr>
        <w:t xml:space="preserve"> </w:t>
      </w:r>
      <w:r>
        <w:rPr>
          <w:rFonts w:ascii="Nirmala UI" w:hAnsi="Nirmala UI" w:eastAsia="Nirmala UI" w:cs="Nirmala UI"/>
        </w:rPr>
        <w:t>ବିବାଦରେ</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ଅନ୍ୟ</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ଶ୍ରେଣୀ</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ଯେଉଁମାନେ</w:t>
      </w:r>
      <w:r>
        <w:rPr>
          <w:rFonts w:ascii="Times New Roman" w:hAnsi="Times New Roman" w:eastAsia="Times New Roman" w:cs="Times New Roman"/>
        </w:rPr>
        <w:t xml:space="preserve"> </w:t>
      </w:r>
      <w:r>
        <w:rPr>
          <w:rFonts w:ascii="Nirmala UI" w:hAnsi="Nirmala UI" w:eastAsia="Nirmala UI" w:cs="Nirmala UI"/>
        </w:rPr>
        <w:t>ଦ୍ରାକ୍ଷାରସ</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ଅତିକ୍ରମ</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ଯୋଏଲଙ୍କର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ମଦ୍ୟପମାନେ</w:t>
      </w:r>
      <w:r>
        <w:rPr>
          <w:rFonts w:ascii="Times New Roman" w:hAnsi="Times New Roman" w:eastAsia="Times New Roman" w:cs="Times New Roman"/>
        </w:rPr>
        <w:t xml:space="preserve">, </w:t>
      </w:r>
      <w:r>
        <w:rPr>
          <w:rFonts w:ascii="Nirmala UI" w:hAnsi="Nirmala UI" w:eastAsia="Nirmala UI" w:cs="Nirmala UI"/>
        </w:rPr>
        <w:t>ଯେଉଁମାନେ</w:t>
      </w:r>
      <w:r>
        <w:rPr>
          <w:rFonts w:ascii="Times New Roman" w:hAnsi="Times New Roman" w:eastAsia="Times New Roman" w:cs="Times New Roman"/>
        </w:rPr>
        <w:t xml:space="preserve"> </w:t>
      </w:r>
      <w:r>
        <w:rPr>
          <w:rFonts w:ascii="Nirmala UI" w:hAnsi="Nirmala UI" w:eastAsia="Nirmala UI" w:cs="Nirmala UI"/>
        </w:rPr>
        <w:t>ଜାଗି</w:t>
      </w:r>
      <w:r>
        <w:rPr>
          <w:rFonts w:ascii="Times New Roman" w:hAnsi="Times New Roman" w:eastAsia="Times New Roman" w:cs="Times New Roman"/>
        </w:rPr>
        <w:t xml:space="preserve"> </w:t>
      </w:r>
      <w:r>
        <w:rPr>
          <w:rFonts w:ascii="Nirmala UI" w:hAnsi="Nirmala UI" w:eastAsia="Nirmala UI" w:cs="Nirmala UI"/>
        </w:rPr>
        <w:t>ଦେଖନ୍ତି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ଦ୍ରାକ୍ଷାରସ</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ଶିକ୍ଷାର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ସେମାନଙ୍କର</w:t>
      </w:r>
      <w:r>
        <w:rPr>
          <w:rFonts w:ascii="Times New Roman" w:hAnsi="Times New Roman" w:eastAsia="Times New Roman" w:cs="Times New Roman"/>
        </w:rPr>
        <w:t xml:space="preserve"> </w:t>
      </w:r>
      <w:r>
        <w:rPr>
          <w:rFonts w:ascii="Nirmala UI" w:hAnsi="Nirmala UI" w:eastAsia="Nirmala UI" w:cs="Nirmala UI"/>
        </w:rPr>
        <w:t>ମୁଖରୁ</w:t>
      </w:r>
      <w:r>
        <w:rPr>
          <w:rFonts w:ascii="Times New Roman" w:hAnsi="Times New Roman" w:eastAsia="Times New Roman" w:cs="Times New Roman"/>
        </w:rPr>
        <w:t xml:space="preserve"> </w:t>
      </w:r>
      <w:r>
        <w:rPr>
          <w:rFonts w:ascii="Nirmala UI" w:hAnsi="Nirmala UI" w:eastAsia="Nirmala UI" w:cs="Nirmala UI"/>
        </w:rPr>
        <w:t>କାଟି</w:t>
      </w:r>
      <w:r>
        <w:rPr>
          <w:rFonts w:ascii="Times New Roman" w:hAnsi="Times New Roman" w:eastAsia="Times New Roman" w:cs="Times New Roman"/>
        </w:rPr>
        <w:t xml:space="preserve"> </w:t>
      </w:r>
      <w:r>
        <w:rPr>
          <w:rFonts w:ascii="Nirmala UI" w:hAnsi="Nirmala UI" w:eastAsia="Nirmala UI" w:cs="Nirmala UI"/>
        </w:rPr>
        <w:t>ଦିଆଯାଇଛି।</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ଯିଶାୟାଙ୍କର</w:t>
      </w:r>
      <w:r>
        <w:rPr>
          <w:rFonts w:ascii="Times New Roman" w:hAnsi="Times New Roman" w:eastAsia="Times New Roman" w:cs="Times New Roman"/>
        </w:rPr>
        <w:t xml:space="preserve"> </w:t>
      </w:r>
      <w:r>
        <w:rPr>
          <w:rFonts w:ascii="Nirmala UI" w:hAnsi="Nirmala UI" w:eastAsia="Nirmala UI" w:cs="Nirmala UI"/>
        </w:rPr>
        <w:t>ଇଫ୍ରାୟିମର</w:t>
      </w:r>
      <w:r>
        <w:rPr>
          <w:rFonts w:ascii="Times New Roman" w:hAnsi="Times New Roman" w:eastAsia="Times New Roman" w:cs="Times New Roman"/>
        </w:rPr>
        <w:t xml:space="preserve"> </w:t>
      </w:r>
      <w:r>
        <w:rPr>
          <w:rFonts w:ascii="Nirmala UI" w:hAnsi="Nirmala UI" w:eastAsia="Nirmala UI" w:cs="Nirmala UI"/>
        </w:rPr>
        <w:t>ମଦ୍ୟପମାନେ</w:t>
      </w:r>
      <w:r>
        <w:rPr>
          <w:rFonts w:ascii="Times New Roman" w:hAnsi="Times New Roman" w:eastAsia="Times New Roman" w:cs="Times New Roman"/>
        </w:rPr>
        <w:t xml:space="preserve">, </w:t>
      </w:r>
      <w:r>
        <w:rPr>
          <w:rFonts w:ascii="Nirmala UI" w:hAnsi="Nirmala UI" w:eastAsia="Nirmala UI" w:cs="Nirmala UI"/>
        </w:rPr>
        <w:t>ଯେଉଁମାନେ</w:t>
      </w:r>
      <w:r>
        <w:rPr>
          <w:rFonts w:ascii="Times New Roman" w:hAnsi="Times New Roman" w:eastAsia="Times New Roman" w:cs="Times New Roman"/>
        </w:rPr>
        <w:t xml:space="preserve"> </w:t>
      </w:r>
      <w:r>
        <w:rPr>
          <w:rFonts w:ascii="Nirmala UI" w:hAnsi="Nirmala UI" w:eastAsia="Nirmala UI" w:cs="Nirmala UI"/>
        </w:rPr>
        <w:t>ଯେରୁଶାଲେମ</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ଶାସନ</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ମୁଦ୍ରାଙ୍କିତ</w:t>
      </w:r>
      <w:r>
        <w:rPr>
          <w:rFonts w:ascii="Times New Roman" w:hAnsi="Times New Roman" w:eastAsia="Times New Roman" w:cs="Times New Roman"/>
        </w:rPr>
        <w:t xml:space="preserve"> </w:t>
      </w:r>
      <w:r>
        <w:rPr>
          <w:rFonts w:ascii="Nirmala UI" w:hAnsi="Nirmala UI" w:eastAsia="Nirmala UI" w:cs="Nirmala UI"/>
        </w:rPr>
        <w:t>ପୁସ୍ତକକୁ</w:t>
      </w:r>
      <w:r>
        <w:rPr>
          <w:rFonts w:ascii="Times New Roman" w:hAnsi="Times New Roman" w:eastAsia="Times New Roman" w:cs="Times New Roman"/>
        </w:rPr>
        <w:t xml:space="preserve"> </w:t>
      </w:r>
      <w:r>
        <w:rPr>
          <w:rFonts w:ascii="Nirmala UI" w:hAnsi="Nirmala UI" w:eastAsia="Nirmala UI" w:cs="Nirmala UI"/>
        </w:rPr>
        <w:t>ବୁଝିବାରେ</w:t>
      </w:r>
      <w:r>
        <w:rPr>
          <w:rFonts w:ascii="Times New Roman" w:hAnsi="Times New Roman" w:eastAsia="Times New Roman" w:cs="Times New Roman"/>
        </w:rPr>
        <w:t xml:space="preserve"> </w:t>
      </w:r>
      <w:r>
        <w:rPr>
          <w:rFonts w:ascii="Nirmala UI" w:hAnsi="Nirmala UI" w:eastAsia="Nirmala UI" w:cs="Nirmala UI"/>
        </w:rPr>
        <w:t>ଅସମର୍ଥ</w:t>
      </w:r>
      <w:r>
        <w:rPr>
          <w:rFonts w:ascii="Times New Roman" w:hAnsi="Times New Roman" w:eastAsia="Times New Roman" w:cs="Times New Roman"/>
        </w:rPr>
        <w:t xml:space="preserve"> </w:t>
      </w:r>
      <w:r>
        <w:rPr>
          <w:rFonts w:ascii="Nirmala UI" w:hAnsi="Nirmala UI" w:eastAsia="Nirmala UI" w:cs="Nirmala UI"/>
        </w:rPr>
        <w:t>ଅଟନ୍ତି।</w:t>
      </w:r>
    </w:p>
    <w:p>
      <w:pPr>
        <w:pStyle w:val="ArticleScripture"/>
        <w:jc w:val="left"/>
      </w:pPr>
      <w:r>
        <w:rPr>
          <w:rFonts w:ascii="Times New Roman" w:hAnsi="Times New Roman" w:eastAsia="Times New Roman" w:cs="Times New Roman"/>
        </w:rPr>
        <w:t>Celakalah mahkota kesombongan, orang-orang mabuk Efraim, yang keindahannya yang mulia adalah bunga yang layu, yang berada di puncak lembah-lembah yang subur milik mereka yang dikalahkan oleh anggur! Lihatlah, Tuhan mempunyai seorang yang perkasa dan kuat, yang seperti badai hujan es dan topan pembinasa, seperti banjir air dahsyat yang meluap-luap, akan melemparkannya ke bumi dengan tangan-Nya. Mahkota kesombongan, orang-orang mabuk Efraim, akan diinjak-injak oleh kaki.... Tercenganglah kamu dan terpesonalah; berteriaklah dan menjeritlah: mereka mabuk, tetapi bukan karena anggur; mereka terhuyung-huyung, tetapi bukan karena minuman keras.... Sebab itu dengarkanlah firman Tuhan, hai orang-orang pencemooh, yang memerintah bangsa ini yang ada di Yerusalem. Karena Tuhan telah mencurahkan ke atasmu roh tidur nyenyak, dan telah memejamkan matamu: para nabi dan para pemimpinmu, para pelihat telah Ia selubungi. Dan seluruh penglihatan itu bagimu telah menjadi seperti perkataan sebuah kitab yang termeterai, yang diberikan orang kepada seseorang yang terpelajar, katanya, Bacalah ini, aku mohon kepadamu; tetapi ia berkata, Aku tidak dapat, sebab kitab itu termeterai: Dan kitab itu diberikan kepada orang yang tidak terpelajar, katanya, Bacalah ini, aku mohon kepadamu; tetapi ia berkata, Aku tidak terpelajar. Yesaya 28:1–3, 14; 29:9–12.</w:t>
      </w:r>
    </w:p>
    <w:p>
      <w:pPr>
        <w:pStyle w:val="ArticleBody"/>
        <w:jc w:val="left"/>
      </w:pPr>
      <w:r>
        <w:rPr>
          <w:rFonts w:ascii="Times New Roman" w:hAnsi="Times New Roman" w:eastAsia="Times New Roman" w:cs="Times New Roman"/>
        </w:rPr>
        <w:t>Bantahan dalam Habakuk antara para pemabuk Efraim dan mereka yang hidup oleh iman kepada Firman nubuat Allah secara khusus dikenali sebagai bantahan mengenai metodologi yang benar berbanding metodologi yang salah dalam kesaksian Yesaya, kerana Yesaya mengenal pasti bahawa metodologi “baris demi baris” itulah yang menyebabkan para pemabuk tersandung lalu masuk ke dalam suatu perjanjian maut.</w:t>
      </w:r>
    </w:p>
    <w:p>
      <w:pPr>
        <w:pStyle w:val="ArticleScripture"/>
        <w:jc w:val="left"/>
      </w:pPr>
      <w:r>
        <w:rPr>
          <w:rFonts w:ascii="Times New Roman" w:hAnsi="Times New Roman" w:eastAsia="Times New Roman" w:cs="Times New Roman"/>
        </w:rPr>
        <w:t>Tetapi mereka juga telah sesat oleh anggur, dan oleh minuman keras menyimpang dari jalan; imam dan nabi telah sesat oleh minuman keras, mereka ditelan oleh anggur, mereka menyimpang dari jalan oleh minuman keras; mereka sesat dalam penglihatan, mereka tersandung dalam pertimbangan. Sebab segala meja penuh dengan muntah dan kenajisan, sehingga tidak ada tempat yang bersih. Kepada siapakah ia akan mengajarkan pengetahuan? dan kepada siapakah ia akan membuat pengertian tentang ajaran? kepada mereka yang disapih dari susu, dan dijauhkan dari buah dada. Sebab perintah harus atas perintah, perintah atas perintah; baris atas baris, baris atas baris; di sini sedikit, dan di sana sedikit: Sebab dengan bibir yang gagap dan dengan bahasa lain Ia akan berbicara kepada bangsa ini. Kepada mereka Ia telah berfirman, Inilah perhentian yang dengannya kamu dapat membuat yang letih mendapat perhentian; dan inilah penyegaran: namun mereka tidak mau mendengar. Tetapi firman Tuhan bagi mereka adalah perintah atas perintah, perintah atas perintah; baris atas baris, baris atas baris; di sini sedikit, dan di sana sedikit; supaya mereka pergi, lalu jatuh terlungkup ke belakang, dan diremukkan, dan terjerat, dan tertangkap. Sebab itu dengarlah firman Tuhan, hai orang-orang pencemooh, yang memerintah bangsa ini yang ada di Yerusalem. Karena kamu telah berkata, Kami telah mengikat perjanjian dengan maut, dan dengan dunia orang mati kami telah mengadakan persetujuan; apabila cambuk yang meluap itu melintas, itu tidak akan sampai kepada kami: sebab kami telah menjadikan dusta tempat perlindungan kami, dan di bawah kepalsuan kami telah menyembunyikan diri. Yesaya 28:7–15.</w:t>
      </w:r>
    </w:p>
    <w:p>
      <w:pPr>
        <w:pStyle w:val="ArticleBody"/>
        <w:jc w:val="left"/>
      </w:pPr>
      <w:r>
        <w:rPr>
          <w:rFonts w:ascii="Times New Roman" w:hAnsi="Times New Roman" w:eastAsia="Times New Roman" w:cs="Times New Roman"/>
        </w:rPr>
        <w:t>Jesaya banjur ngandharake apa sing Gusti Allah lebokake ing sajroning pasulayané Habakuk sing bakal ndatangkaké paukuman marang para wong mendem, yaiku watu dhasar, “pitu kaping” ing Imamat likur enem, sing dadi ramalan wektu kang kapisan sing diparingaké pangerten marang William Miller déning Jibril lan para malaékat.</w:t>
      </w:r>
    </w:p>
    <w:p>
      <w:pPr>
        <w:pStyle w:val="ArticleScripture"/>
        <w:jc w:val="left"/>
      </w:pPr>
      <w:r>
        <w:rPr>
          <w:rFonts w:ascii="Times New Roman" w:hAnsi="Times New Roman" w:eastAsia="Times New Roman" w:cs="Times New Roman"/>
        </w:rPr>
        <w:t>Oleh itu demikianlah firman Tuhan Allah, Lihatlah, Aku meletakkan di Sion sebuah batu sebagai dasar, batu yang teruji, batu penjuru yang indah, suatu dasar yang teguh: barangsiapa yang percaya tidak akan tergesa-gesa. Penghakiman juga akan Kutetapkan menurut tali pengukur, dan kebenaran menurut unting-unting; dan hujan batu akan menyapu bersih perlindungan dusta, dan air akan melimpahi tempat persembunyian. Dan perjanjianmu dengan maut akan dibatalkan, dan persetujuanmu dengan dunia orang mati tidak akan tetap berdiri; apabila cemeti yang melanda itu melintas, maka kamu akan diinjak-injak olehnya. Yesaya 28:16–18.</w:t>
      </w:r>
    </w:p>
    <w:p>
      <w:pPr>
        <w:pStyle w:val="ArticleBody"/>
        <w:jc w:val="left"/>
      </w:pPr>
      <w:r>
        <w:rPr>
          <w:rFonts w:ascii="Leelawadee UI" w:hAnsi="Leelawadee UI" w:eastAsia="Leelawadee UI" w:cs="Leelawadee UI"/>
        </w:rPr>
        <w:t>ไม่นานหลังจากที่องค์พระผู้เป็นเจ้าได้ทรงนำประชากรของพระองค์กลับสู่หนทางโบราณ</w:t>
      </w:r>
      <w:r>
        <w:rPr>
          <w:rFonts w:ascii="Times New Roman" w:hAnsi="Times New Roman" w:eastAsia="Times New Roman" w:cs="Times New Roman"/>
        </w:rPr>
        <w:t xml:space="preserve"> </w:t>
      </w:r>
      <w:r>
        <w:rPr>
          <w:rFonts w:ascii="Leelawadee UI" w:hAnsi="Leelawadee UI" w:eastAsia="Leelawadee UI" w:cs="Leelawadee UI"/>
        </w:rPr>
        <w:t>ตั้งแต่วันที่</w:t>
      </w:r>
      <w:r>
        <w:rPr>
          <w:rFonts w:ascii="Times New Roman" w:hAnsi="Times New Roman" w:eastAsia="Times New Roman" w:cs="Times New Roman"/>
        </w:rPr>
        <w:t xml:space="preserve"> 11 </w:t>
      </w:r>
      <w:r>
        <w:rPr>
          <w:rFonts w:ascii="Leelawadee UI" w:hAnsi="Leelawadee UI" w:eastAsia="Leelawadee UI" w:cs="Leelawadee UI"/>
        </w:rPr>
        <w:t>กันยายน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2001 </w:t>
      </w:r>
      <w:r>
        <w:rPr>
          <w:rFonts w:ascii="Leelawadee UI" w:hAnsi="Leelawadee UI" w:eastAsia="Leelawadee UI" w:cs="Leelawadee UI"/>
        </w:rPr>
        <w:t>เป็นต้นมา</w:t>
      </w:r>
      <w:r>
        <w:rPr>
          <w:rFonts w:ascii="Times New Roman" w:hAnsi="Times New Roman" w:eastAsia="Times New Roman" w:cs="Times New Roman"/>
        </w:rPr>
        <w:t xml:space="preserve"> </w:t>
      </w:r>
      <w:r>
        <w:rPr>
          <w:rFonts w:ascii="Leelawadee UI" w:hAnsi="Leelawadee UI" w:eastAsia="Leelawadee UI" w:cs="Leelawadee UI"/>
        </w:rPr>
        <w:t>ได้มีกลุ่มหนึ่งซึ่งเคยมีส่วนร่วมในขบวนการนั้น</w:t>
      </w:r>
      <w:r>
        <w:rPr>
          <w:rFonts w:ascii="Times New Roman" w:hAnsi="Times New Roman" w:eastAsia="Times New Roman" w:cs="Times New Roman"/>
        </w:rPr>
        <w:t xml:space="preserve"> </w:t>
      </w:r>
      <w:r>
        <w:rPr>
          <w:rFonts w:ascii="Leelawadee UI" w:hAnsi="Leelawadee UI" w:eastAsia="Leelawadee UI" w:cs="Leelawadee UI"/>
        </w:rPr>
        <w:t>ตัดสินว่าตั๊กแตนสี่ชนิดในพระธรรมโยเอลเป็นสัญลักษณ์แทนอิสลามแห่งวิบัติประการที่สาม</w:t>
      </w:r>
      <w:r>
        <w:rPr>
          <w:rFonts w:ascii="Times New Roman" w:hAnsi="Times New Roman" w:eastAsia="Times New Roman" w:cs="Times New Roman"/>
        </w:rPr>
        <w:t xml:space="preserve"> </w:t>
      </w:r>
      <w:r>
        <w:rPr>
          <w:rFonts w:ascii="Leelawadee UI" w:hAnsi="Leelawadee UI" w:eastAsia="Leelawadee UI" w:cs="Leelawadee UI"/>
        </w:rPr>
        <w:t>เมื่อระเบียบวิธี</w:t>
      </w:r>
      <w:r>
        <w:rPr>
          <w:rFonts w:ascii="Times New Roman" w:hAnsi="Times New Roman" w:eastAsia="Times New Roman" w:cs="Times New Roman"/>
        </w:rPr>
        <w:t xml:space="preserve"> “</w:t>
      </w:r>
      <w:r>
        <w:rPr>
          <w:rFonts w:ascii="Leelawadee UI" w:hAnsi="Leelawadee UI" w:eastAsia="Leelawadee UI" w:cs="Leelawadee UI"/>
        </w:rPr>
        <w:t>บรรทัดซ้อนบรรทัด</w:t>
      </w:r>
      <w:r>
        <w:rPr>
          <w:rFonts w:ascii="Times New Roman" w:hAnsi="Times New Roman" w:eastAsia="Times New Roman" w:cs="Times New Roman"/>
        </w:rPr>
        <w:t xml:space="preserve">” </w:t>
      </w:r>
      <w:r>
        <w:rPr>
          <w:rFonts w:ascii="Leelawadee UI" w:hAnsi="Leelawadee UI" w:eastAsia="Leelawadee UI" w:cs="Leelawadee UI"/>
        </w:rPr>
        <w:t>ได้ถูกทรงเปิดเผยแก่ประชากรของพระเจ้าในชนรุ่นสุดท้ายนั้น</w:t>
      </w:r>
      <w:r>
        <w:rPr>
          <w:rFonts w:ascii="Times New Roman" w:hAnsi="Times New Roman" w:eastAsia="Times New Roman" w:cs="Times New Roman"/>
        </w:rPr>
        <w:t xml:space="preserve"> </w:t>
      </w:r>
      <w:r>
        <w:rPr>
          <w:rFonts w:ascii="Leelawadee UI" w:hAnsi="Leelawadee UI" w:eastAsia="Leelawadee UI" w:cs="Leelawadee UI"/>
        </w:rPr>
        <w:t>กฎเชิงพยากรณ์ข้อสำคัญประการหนึ่งก็ได้รับการตระหนักรับรู้</w:t>
      </w:r>
      <w:r>
        <w:rPr>
          <w:rFonts w:ascii="Times New Roman" w:hAnsi="Times New Roman" w:eastAsia="Times New Roman" w:cs="Times New Roman"/>
        </w:rPr>
        <w:t xml:space="preserve"> </w:t>
      </w:r>
      <w:r>
        <w:rPr>
          <w:rFonts w:ascii="Leelawadee UI" w:hAnsi="Leelawadee UI" w:eastAsia="Leelawadee UI" w:cs="Leelawadee UI"/>
        </w:rPr>
        <w:t>กฎนั้นคือการประยุกต์ใช้คำพยากรณ์สามชั้น</w:t>
      </w:r>
      <w:r>
        <w:rPr>
          <w:rFonts w:ascii="Times New Roman" w:hAnsi="Times New Roman" w:eastAsia="Times New Roman" w:cs="Times New Roman"/>
        </w:rPr>
        <w:t xml:space="preserve"> </w:t>
      </w:r>
      <w:r>
        <w:rPr>
          <w:rFonts w:ascii="Leelawadee UI" w:hAnsi="Leelawadee UI" w:eastAsia="Leelawadee UI" w:cs="Leelawadee UI"/>
        </w:rPr>
        <w:t>และกลุ่มที่ตัดสินว่าคนสี่ชั่วอายุในพระธรรมโยเอลเป็นสัญลักษณ์แทนอิสลามแห่งวิบัติประการที่สามนั้น</w:t>
      </w:r>
      <w:r>
        <w:rPr>
          <w:rFonts w:ascii="Times New Roman" w:hAnsi="Times New Roman" w:eastAsia="Times New Roman" w:cs="Times New Roman"/>
        </w:rPr>
        <w:t xml:space="preserve"> </w:t>
      </w:r>
      <w:r>
        <w:rPr>
          <w:rFonts w:ascii="Leelawadee UI" w:hAnsi="Leelawadee UI" w:eastAsia="Leelawadee UI" w:cs="Leelawadee UI"/>
        </w:rPr>
        <w:t>ได้ประยุกต์ใช้กฎว่าด้วยการประยุกต์ใช้คำพยากรณ์สามชั้นอย่างผิดพลาด</w:t>
      </w:r>
      <w:r>
        <w:rPr>
          <w:rFonts w:ascii="Times New Roman" w:hAnsi="Times New Roman" w:eastAsia="Times New Roman" w:cs="Times New Roman"/>
        </w:rPr>
        <w:t xml:space="preserve"> </w:t>
      </w:r>
      <w:r>
        <w:rPr>
          <w:rFonts w:ascii="Leelawadee UI" w:hAnsi="Leelawadee UI" w:eastAsia="Leelawadee UI" w:cs="Leelawadee UI"/>
        </w:rPr>
        <w:t>เพื่อค้ำจุนการประยุกต์ใช้อันไม่ถูกต้องของตน</w:t>
      </w:r>
    </w:p>
    <w:p>
      <w:pPr>
        <w:pStyle w:val="ArticleBody"/>
        <w:jc w:val="left"/>
      </w:pPr>
      <w:r>
        <w:rPr>
          <w:rFonts w:ascii="Times New Roman" w:hAnsi="Times New Roman" w:eastAsia="Times New Roman" w:cs="Times New Roman"/>
        </w:rPr>
        <w:t>Huno muri icyo gihe cyo mu mwaka wa 2014 ni ho Satani yemerewe kwinjira muri uyu mutwe binyuze muri gahunda ya “woke” y’abaryamana bahuje ibitsina yavaga mu Bwongereza no muri Ositaraliya, gahunda yashingiye igitero cyayo ku gusobanura nabi amateka agaragazwa muri Daniyeli igice cya cumi na kimwe, umurongo wa mbere kugeza ku wa cumi na gatanu. Abayobozi bashyigikiraga abaryamana bahuje ibitsina binjiye muri uyu mutwe kandi bawugabaho ibitero, amaherezo bemeza ko Abadivantisiti bagombaga gusaba imbabazi papa w’i Roma, kuko ngo bari barashinje ibinyoma antikristo, ari we papa w’i Roma. Intego y’icyo gitero yari ukwica uwo mutwe, kandi by’umwihariko guteza urujijo ku byerekeye uwo murongo ubwawo (Daniyeli 11:1–15) aho “abambuzi bo mu bwoko bwawe” bamenyekanishirizwa.</w:t>
      </w:r>
    </w:p>
    <w:p>
      <w:pPr>
        <w:pStyle w:val="ArticleBody"/>
        <w:jc w:val="left"/>
      </w:pPr>
      <w:r>
        <w:rPr>
          <w:rFonts w:ascii="Times New Roman" w:hAnsi="Times New Roman" w:eastAsia="Times New Roman" w:cs="Times New Roman"/>
        </w:rPr>
        <w:t>Vosila nohle hinkwato a ku ri matshalatshala ya Sathana yo pfilunganya xifaniso xa Rhoma ya vupapa. A ku na nchumu lowuntshwa ehansi ka dyambu, hilaha swi vuriwaka hakona hi munhu wo tlhariha ngopfu loyi a nga tshama a hanya. Namuntlha, njhekanjhekisano wu tlhela wu akiwa ehenhla ka ku tivisiwa ka Rhoma, leri ri fanekiseriweke tanihi “vaphangi va vanhu va wena”. Nhlamuselo leyintshwa naswona ya xihundla yi vula leswaku “vaphangi va vanhu va wena” i United States, naswona hi ku endla sweswo, swi le rivaleni leswaku a va swi tivi leswaku lowu hi wona kanye njhekanjhekisano lowu fanaka ni njhekanjhekisano wo sungula swinene exikarhi ka vaMillerite ni Maprotestente, ni marito ya khale lama vuriwaka leswaku ma huma eka mutsari wa lembe-xidzana ra vukhume na tsevu, John Heywood, lama nge, “A ku na lava feke mahlo ku fana ni lava alaka ku vona.” Ku cinca kun’wana ka xivulwa xakwe hi loku nge, “A ku na lava feke tindleve ku fana ni lava alaka ku twa.” Swi tikomba leswaku vo tala a va swi tivi leswaku xivulwa lexi xi vuriwa leswaku xi huma eka Heywood, naswona a va twisisi leswaku xivulwa xa Heywood xi huma eBibeleni, eka tindzimana to fana ni leti kumekaka eka Yeremiya, Esaya, naswona ti tshahiwe hi Yesu eTestamenteni Leyintshwa.</w:t>
      </w:r>
    </w:p>
    <w:p>
      <w:pPr>
        <w:pStyle w:val="ArticleScripture"/>
        <w:jc w:val="left"/>
      </w:pPr>
      <w:r>
        <w:rPr>
          <w:rFonts w:ascii="Times New Roman" w:hAnsi="Times New Roman" w:eastAsia="Times New Roman" w:cs="Times New Roman"/>
        </w:rPr>
        <w:t>Dengarlah sekarang ini, hai bangsa yang bodoh dan tidak berpengertian; yang mempunyai mata, tetapi tidak melihat; yang mempunyai telinga, tetapi tidak mendengar. Yeremia 5:21.</w:t>
      </w:r>
    </w:p>
    <w:p>
      <w:pPr>
        <w:pStyle w:val="ArticleBody"/>
        <w:jc w:val="left"/>
      </w:pPr>
      <w:r>
        <w:rPr>
          <w:rFonts w:ascii="Times New Roman" w:hAnsi="Times New Roman" w:eastAsia="Times New Roman" w:cs="Times New Roman"/>
        </w:rPr>
        <w:t>Diyel düa “adaŋgbaŋ” ni Matiü düa “ŋon yɛriŋ” ka “makaa ya nyɛgma” pooŋ la nyɛŋ. Makaa ya nyɛgma din 1989 ni la nyɛŋ ka, Daniel kapitaa 11 gbãa yɛn pɛi ya wɔlɛ ka papaal paŋ ya kɔlɛŋ kpaa ni kpaaŋ la sole—yaa, m be la yeli la “Romei Mɔdɛn”. Gbãa wɔlɛ la ka Amerika yeli, ama Amerika ni papaal paŋ la yɔlɛŋ nɛ baa la ko. “Adaŋgbaŋ” ni “ŋon yɛriŋ” la ba tɔɔ “ŋmɛri” la nɔɔ, ka ŋmɛri ya dɔŋgɔŋ yɔlɛ ya makaa ya nyɛgma din 1989 ni la. Ŋon yɛriŋ la ba yɛ mɛ ya nɛɛ nyɛ, ama ba ka nyɛ; ka ba yɛ tulu, ama ba ka yɛl.</w:t>
      </w:r>
    </w:p>
    <w:p>
      <w:pPr>
        <w:pStyle w:val="ArticleScripture"/>
        <w:jc w:val="left"/>
      </w:pPr>
      <w:r>
        <w:rPr>
          <w:rFonts w:ascii="Times New Roman" w:hAnsi="Times New Roman" w:eastAsia="Times New Roman" w:cs="Times New Roman"/>
        </w:rPr>
        <w:t>Na mo tekoa lisu ya Mokonzi, elobaki: “Nani nakotinda, mpe nani akokende mpo na biso?” Bongo nalobaki: “Nazali awa; tinda ngai.” Mpe alobaki: “Kende, mpe yebisa bato oyo: Boyoka solo, kasi bososola te; mpe botala solo, kasi bomona te. Komisa motema ya bato oyo monene, mpe salisa matoi na bango kilo, mpe kanga miso na bango; noki bamonaka na miso na bango, mpe bayoka na matoi na bango, mpe basosola na motema na bango, mpe babongwana, mpe babikisama.” Yisaya 6:8–10.</w:t>
      </w:r>
    </w:p>
    <w:p>
      <w:pPr>
        <w:pStyle w:val="ArticleBody"/>
        <w:jc w:val="left"/>
      </w:pPr>
      <w:r>
        <w:rPr>
          <w:rFonts w:ascii="Times New Roman" w:hAnsi="Times New Roman" w:eastAsia="Times New Roman" w:cs="Times New Roman"/>
        </w:rPr>
        <w:t>Orang-orang yang disapa dalam Yesaya pasal enam ialah mereka yang mengaku berada dalam pekabaran “kebenaran masa kini” yang datang pada 11 September 2001, kerana Yesaya enam menandai petikan itu sebagai berlaku ketika “bumi penuh dengan kemuliaan TUHAN”. Bumi diterangi dengan kemuliaan Allah ketika malaikat Wahyu lapan belas turun, apabila bangunan-bangunan besar di Kota New York dihempaskan oleh suatu sentuhan daripada Allah.</w:t>
      </w:r>
    </w:p>
    <w:p>
      <w:pPr>
        <w:pStyle w:val="ArticleScripture"/>
        <w:jc w:val="left"/>
      </w:pPr>
      <w:r>
        <w:rPr>
          <w:rFonts w:ascii="Times New Roman" w:hAnsi="Times New Roman" w:eastAsia="Times New Roman" w:cs="Times New Roman"/>
        </w:rPr>
        <w:t>Нгуси ја узија а куфиле, мене ја монэ Иҳова а дулгане сиа тусуса али е луне, а чжуси јуаа ни аҳаза ни хоба; виале виаке виа дзадза темпло. Ангуе ане ае серофимс: кила моцзи акое ну махаранге матату; не махаранге ма билири а фуника лусо луа ке, не махаранге ма билири а фуника мингуру иаке, ма не махаранге ма билири а пафуфула. Умо а кхувилия кунгуе, ака тје, Мцвену, мцвену, мцвену, нди Иҳова а мацхости: инси јосе ја дзала ни тховхеле иаке. Мигоцхо ја мураго ја сусунгусека на ндиву иа уја а кхувилия, ма нджу ја дзала ја дзадза москхи. Исаиа 6:1–4.</w:t>
      </w:r>
    </w:p>
    <w:p>
      <w:pPr>
        <w:pStyle w:val="ArticleBody"/>
        <w:jc w:val="left"/>
      </w:pPr>
      <w:r>
        <w:rPr>
          <w:rFonts w:ascii="Times New Roman" w:hAnsi="Times New Roman" w:eastAsia="Times New Roman" w:cs="Times New Roman"/>
        </w:rPr>
        <w:t>Saura White nakasaie rin puan ni ensel na proclamation iti pangyayari a mangmarka no kaano a ti ensel iti Apocalipsis kapitulo dieciocho ket punnoenna ti daga iti dayag na.</w:t>
      </w:r>
    </w:p>
    <w:p>
      <w:pPr>
        <w:pStyle w:val="ArticleScripture"/>
        <w:jc w:val="left"/>
      </w:pPr>
      <w:r>
        <w:rPr>
          <w:rFonts w:ascii="Times New Roman" w:hAnsi="Times New Roman" w:eastAsia="Times New Roman" w:cs="Times New Roman"/>
        </w:rPr>
        <w:t>“Apabila Allah hendak mengutus Yesaya dengan suatu pekabaran kepada umat-Nya, Ia terlebih dahulu mengizinkan nabi itu melihat dalam penglihatan ke dalam ruang maha kudus di dalam kaabah. Tiba-tiba pintu gerbang dan tabir bagian dalam kaabah itu seolah-olah terangkat atau tersingkap, dan ia diizinkan memandang ke dalam, ke ruang maha kudus, tempat yang bahkan kaki nabi itu pun tidak boleh memasukinya. Maka tampaklah di hadapannya suatu penglihatan tentang Yehuwa yang duduk di atas takhta yang tinggi dan menjulang, sementara punca kemuliaan-Nya memenuhi kaabah itu. Di sekeliling takhta itu ada serafim, sebagai pengawal di sekitar Raja yang agung itu, dan mereka memantulkan kemuliaan yang mengelilingi mereka. Ketika nyanyian pujian mereka bergema dalam nada penyembahan yang mendalam, tiang-tiang gerbang itu pun gemetar, seakan-akan diguncangkan oleh gempa bumi. Dengan bibir yang tidak dicemari dosa, malaikat-malaikat ini mencurahkan pujian kepada Allah. ‘Kudus, kudus, kuduslah TUHAN semesta alam,’ seru mereka; ‘seluruh bumi penuh dengan kemuliaan-Nya.’ [Lihat Yesaya 6:1–8.]”</w:t>
      </w:r>
    </w:p>
    <w:p>
      <w:pPr>
        <w:pStyle w:val="ArticleScripture"/>
        <w:jc w:val="left"/>
      </w:pPr>
      <w:r>
        <w:rPr>
          <w:rFonts w:ascii="Times New Roman" w:hAnsi="Times New Roman" w:eastAsia="Times New Roman" w:cs="Times New Roman"/>
        </w:rPr>
        <w:t>“Тақтың айналасындағы серафтар Құдайдың ұлылығын көргенде, қастерлі үрейге соншалық толады, сондықтан олар бір сәтке де өздеріне сүйсіне қарамайды. Олардың мадақтауы — Әскерлер Иесіне арналған. Бүкіл жер Оның даңқына толатын болашаққа көз тіккенде, жеңісті ән әуезді жырмен бірінен біріне жаңғырып жетеді: ‘Қасиетті, қасиетті, қасиетті — Әскерлер Иесі’.” Gospel Workers, 21.</w:t>
      </w:r>
    </w:p>
    <w:p>
      <w:pPr>
        <w:pStyle w:val="ArticleBody"/>
        <w:jc w:val="left"/>
      </w:pPr>
      <w:r>
        <w:rPr>
          <w:rFonts w:ascii="Times New Roman" w:hAnsi="Times New Roman" w:eastAsia="Times New Roman" w:cs="Times New Roman"/>
        </w:rPr>
        <w:t>Yesaya, yang mewakili umat Allah selama masa pemeteraian yang dimulai pada 11 September 2001, diberikan suatu pekabaran untuk dibawa kepada suatu umat yang mempunyai mata, tetapi tidak memilih untuk melihat, dan telinga, tetapi tidak memilih untuk mendengar. Yesus, sebagai Alfa dan Omega, menggambarkan akhir dari masa pemeteraian seratus empat puluh empat ribu itu bersama dengan permulaannya. Pada akhirnya, akan ada lagi seorang utusan yang dilambangkan oleh Yesaya, yang membawa suatu pekabaran kepada suatu umat yang memilih untuk tidak melihat dan mendengar. Pekabaran itu akan menghasilkan penyucian terakhir dari seratus empat puluh empat ribu itu. Pekabaran itu adalah perkataan-perkataan Kebenaran, yang dibawa dari kesaksian nubuatan Allah. Kesaksian nubuatan itu adalah “penglihatan” yang ditegakkan oleh kuasa yang dilambangkan sebagai “para perampok dari bangsamu”.</w:t>
      </w:r>
    </w:p>
    <w:p>
      <w:pPr>
        <w:pStyle w:val="ArticleBody"/>
        <w:jc w:val="left"/>
      </w:pPr>
      <w:r>
        <w:rPr>
          <w:rFonts w:ascii="Times New Roman" w:hAnsi="Times New Roman" w:eastAsia="Times New Roman" w:cs="Times New Roman"/>
        </w:rPr>
        <w:t>Ɛnyɛmma a ɛdi hɔ no mu no, yɛbɛfa akyinnyeɛ yi mu biara na yɛde abobɔ wɔn ho wɔ line-upon-line kwan so. Millerite line no, Smith ne White line no, “daily” line no, “atifi fam hene” wɔ 1989 line no, Yoel mmoawa line no ne akyinnyeɛ a ɛrekɔ so mprempren no. Akyinnyeɛ dada nsia, a sɛ wɔhwɛ wɔn line-upon-line a, wɔgyina nokware a ɛwɔ akyinnyeɛ a edi kan no so pefee, deɛ wɔgyina hɔ ma wɔ 1843 pioneer chart no so. Saa nokware no ne sɛ Roma ne “wo nkurɔfoɔ mu apoobɔfoɔ” no, wɔno na wɔma wɔn ho so, na wɔhwe ase, na wɔde anisoadehunu no si hɔ.</w:t>
      </w:r>
    </w:p>
    <w:p>
      <w:pPr>
        <w:pStyle w:val="ArticleScripture"/>
        <w:jc w:val="left"/>
      </w:pPr>
      <w:r>
        <w:rPr>
          <w:rFonts w:ascii="Times New Roman" w:hAnsi="Times New Roman" w:eastAsia="Times New Roman" w:cs="Times New Roman"/>
        </w:rPr>
        <w:t>“Ndzi vonile leswaku chati ya 1843 yi kongomisiwe hi voko ra Hosi, ni leswaku a yi fanelanga ku cinciwa; leswaku tinhlayo a ti ri hilaha A swi lavaka hakona; leswaku voko ra Yena a ri ri ehenhla ka yona kutani ri fihla xihoxo eka tin’wana ta tinhlayo, leswaku ku nga vi na loyi a nga xi vonaka, ku fikela loko voko ra Yena ri susiwa.” Early Writings, 74.</w:t>
      </w:r>
    </w:p>
    <w:p>
      <w:pPr>
        <w:pStyle w:val="ArticleBody"/>
        <w:jc w:val="left"/>
      </w:pPr>
      <w:r>
        <w:rPr>
          <w:rFonts w:ascii="Times New Roman" w:hAnsi="Times New Roman" w:eastAsia="Times New Roman" w:cs="Times New Roman"/>
        </w:rPr>
        <w:t>Ho gana marigalong ajaw rangko jegalani, Prophecy-ni Spirit-ni bilko apsan somoio jegalani ong’a; aro o chart-o ma∙siata je, “the vision” ko songgipa Rome ong’a, United States ong’aija; ian ua “vision” ong’a je Solomon anchingna skie on∙a je, ua “vision” gri ong∙ode, Isolni manderang gimaatako man∙gen.</w:t>
      </w:r>
    </w:p>
    <w:p>
      <w:pPr>
        <w:pStyle w:val="ArticleScripture"/>
        <w:jc w:val="left"/>
      </w:pPr>
      <w:r>
        <w:rPr>
          <w:rFonts w:ascii="Times New Roman" w:hAnsi="Times New Roman" w:eastAsia="Times New Roman" w:cs="Times New Roman"/>
        </w:rPr>
        <w:t>“Setane ke... ka mehla a gatelela tša bofora—go aroša batho therešong. Thetšo ya mafelelo-thata ya Setane e tla ba go dira gore bohlatse bja Moya wa Modimo bo hloke matla ka mo go feletšego. ‘Mo go se nago pono, setšhaba se a timela’ (Diema 29:18). Setane o tla šoma ka bohlale bjo bo tlwaetšego, ka ditsela tše di fapafapanego le ka mekgatlo e fapanego, go šišinya tshepo ya mašalela a setšhaba sa Modimo bohlatseng bja therešo.”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သက်သေခံချက်များအပေါ်တွင်</w:t>
      </w:r>
      <w:r>
        <w:rPr>
          <w:rFonts w:ascii="Times New Roman" w:hAnsi="Times New Roman" w:eastAsia="Times New Roman" w:cs="Times New Roman"/>
        </w:rPr>
        <w:t xml:space="preserve"> </w:t>
      </w:r>
      <w:r>
        <w:rPr>
          <w:rFonts w:ascii="Myanmar Text" w:hAnsi="Myanmar Text" w:eastAsia="Myanmar Text" w:cs="Myanmar Text"/>
        </w:rPr>
        <w:t>စာတန်ဆန်သော</w:t>
      </w:r>
      <w:r>
        <w:rPr>
          <w:rFonts w:ascii="Times New Roman" w:hAnsi="Times New Roman" w:eastAsia="Times New Roman" w:cs="Times New Roman"/>
        </w:rPr>
        <w:t xml:space="preserve"> </w:t>
      </w:r>
      <w:r>
        <w:rPr>
          <w:rFonts w:ascii="Myanmar Text" w:hAnsi="Myanmar Text" w:eastAsia="Myanmar Text" w:cs="Myanmar Text"/>
        </w:rPr>
        <w:t>မုန်းတီးမှုတစ်ရပ်</w:t>
      </w:r>
      <w:r>
        <w:rPr>
          <w:rFonts w:ascii="Times New Roman" w:hAnsi="Times New Roman" w:eastAsia="Times New Roman" w:cs="Times New Roman"/>
        </w:rPr>
        <w:t xml:space="preserve"> </w:t>
      </w:r>
      <w:r>
        <w:rPr>
          <w:rFonts w:ascii="Myanmar Text" w:hAnsi="Myanmar Text" w:eastAsia="Myanmar Text" w:cs="Myanmar Text"/>
        </w:rPr>
        <w:t>လောင်ကျွမ်းပေါ်ပေါက်လာလိမ့်မည်။</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လှုပ်ရှားဆောင်ရွက်ချက်များမှာ</w:t>
      </w:r>
      <w:r>
        <w:rPr>
          <w:rFonts w:ascii="Times New Roman" w:hAnsi="Times New Roman" w:eastAsia="Times New Roman" w:cs="Times New Roman"/>
        </w:rPr>
        <w:t xml:space="preserve"> </w:t>
      </w:r>
      <w:r>
        <w:rPr>
          <w:rFonts w:ascii="Myanmar Text" w:hAnsi="Myanmar Text" w:eastAsia="Myanmar Text" w:cs="Myanmar Text"/>
        </w:rPr>
        <w:t>အသင်းတော်များ၏</w:t>
      </w:r>
      <w:r>
        <w:rPr>
          <w:rFonts w:ascii="Times New Roman" w:hAnsi="Times New Roman" w:eastAsia="Times New Roman" w:cs="Times New Roman"/>
        </w:rPr>
        <w:t xml:space="preserve"> </w:t>
      </w:r>
      <w:r>
        <w:rPr>
          <w:rFonts w:ascii="Myanmar Text" w:hAnsi="Myanmar Text" w:eastAsia="Myanmar Text" w:cs="Myanmar Text"/>
        </w:rPr>
        <w:t>၎င်းတို့အပေါ်</w:t>
      </w:r>
      <w:r>
        <w:rPr>
          <w:rFonts w:ascii="Times New Roman" w:hAnsi="Times New Roman" w:eastAsia="Times New Roman" w:cs="Times New Roman"/>
        </w:rPr>
        <w:t xml:space="preserve"> </w:t>
      </w:r>
      <w:r>
        <w:rPr>
          <w:rFonts w:ascii="Myanmar Text" w:hAnsi="Myanmar Text" w:eastAsia="Myanmar Text" w:cs="Myanmar Text"/>
        </w:rPr>
        <w:t>ယုံကြည်ခြင်းကို</w:t>
      </w:r>
      <w:r>
        <w:rPr>
          <w:rFonts w:ascii="Times New Roman" w:hAnsi="Times New Roman" w:eastAsia="Times New Roman" w:cs="Times New Roman"/>
        </w:rPr>
        <w:t xml:space="preserve"> </w:t>
      </w:r>
      <w:r>
        <w:rPr>
          <w:rFonts w:ascii="Myanmar Text" w:hAnsi="Myanmar Text" w:eastAsia="Myanmar Text" w:cs="Myanmar Text"/>
        </w:rPr>
        <w:t>မတည်မငြိမ်ဖြစ်စေရန်</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သတိပေးချက်များ၊</w:t>
      </w:r>
      <w:r>
        <w:rPr>
          <w:rFonts w:ascii="Times New Roman" w:hAnsi="Times New Roman" w:eastAsia="Times New Roman" w:cs="Times New Roman"/>
        </w:rPr>
        <w:t xml:space="preserve"> </w:t>
      </w:r>
      <w:r>
        <w:rPr>
          <w:rFonts w:ascii="Myanmar Text" w:hAnsi="Myanmar Text" w:eastAsia="Myanmar Text" w:cs="Myanmar Text"/>
        </w:rPr>
        <w:t>ပြစ်တင်ဆုံးမချက်များနှင့်</w:t>
      </w:r>
      <w:r>
        <w:rPr>
          <w:rFonts w:ascii="Times New Roman" w:hAnsi="Times New Roman" w:eastAsia="Times New Roman" w:cs="Times New Roman"/>
        </w:rPr>
        <w:t xml:space="preserve"> </w:t>
      </w:r>
      <w:r>
        <w:rPr>
          <w:rFonts w:ascii="Myanmar Text" w:hAnsi="Myanmar Text" w:eastAsia="Myanmar Text" w:cs="Myanmar Text"/>
        </w:rPr>
        <w:t>အကြံပေးညွှန်ကြားချက်များကို</w:t>
      </w:r>
      <w:r>
        <w:rPr>
          <w:rFonts w:ascii="Times New Roman" w:hAnsi="Times New Roman" w:eastAsia="Times New Roman" w:cs="Times New Roman"/>
        </w:rPr>
        <w:t xml:space="preserve"> </w:t>
      </w:r>
      <w:r>
        <w:rPr>
          <w:rFonts w:ascii="Myanmar Text" w:hAnsi="Myanmar Text" w:eastAsia="Myanmar Text" w:cs="Myanmar Text"/>
        </w:rPr>
        <w:t>နားထောင်လိုက်နာလျှင်၊</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လှည့်ဖြားမှုများကို</w:t>
      </w:r>
      <w:r>
        <w:rPr>
          <w:rFonts w:ascii="Times New Roman" w:hAnsi="Times New Roman" w:eastAsia="Times New Roman" w:cs="Times New Roman"/>
        </w:rPr>
        <w:t xml:space="preserve"> </w:t>
      </w:r>
      <w:r>
        <w:rPr>
          <w:rFonts w:ascii="Myanmar Text" w:hAnsi="Myanmar Text" w:eastAsia="Myanmar Text" w:cs="Myanmar Text"/>
        </w:rPr>
        <w:t>သွင်းသွင်းနိုင်ရန်နှင့်</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မှားယွင်းလှည့်ဖြားချက်များအတွင်း</w:t>
      </w:r>
      <w:r>
        <w:rPr>
          <w:rFonts w:ascii="Times New Roman" w:hAnsi="Times New Roman" w:eastAsia="Times New Roman" w:cs="Times New Roman"/>
        </w:rPr>
        <w:t xml:space="preserve"> </w:t>
      </w:r>
      <w:r>
        <w:rPr>
          <w:rFonts w:ascii="Myanmar Text" w:hAnsi="Myanmar Text" w:eastAsia="Myanmar Text" w:cs="Myanmar Text"/>
        </w:rPr>
        <w:t>ဝိညာဉ်များကို</w:t>
      </w:r>
      <w:r>
        <w:rPr>
          <w:rFonts w:ascii="Times New Roman" w:hAnsi="Times New Roman" w:eastAsia="Times New Roman" w:cs="Times New Roman"/>
        </w:rPr>
        <w:t xml:space="preserve"> </w:t>
      </w:r>
      <w:r>
        <w:rPr>
          <w:rFonts w:ascii="Myanmar Text" w:hAnsi="Myanmar Text" w:eastAsia="Myanmar Text" w:cs="Myanmar Text"/>
        </w:rPr>
        <w:t>ချည်နှောင်ထားနိုင်ရန်</w:t>
      </w:r>
      <w:r>
        <w:rPr>
          <w:rFonts w:ascii="Times New Roman" w:hAnsi="Times New Roman" w:eastAsia="Times New Roman" w:cs="Times New Roman"/>
        </w:rPr>
        <w:t xml:space="preserve"> </w:t>
      </w:r>
      <w:r>
        <w:rPr>
          <w:rFonts w:ascii="Myanmar Text" w:hAnsi="Myanmar Text" w:eastAsia="Myanmar Text" w:cs="Myanmar Text"/>
        </w:rPr>
        <w:t>ဤမျှ</w:t>
      </w:r>
      <w:r>
        <w:rPr>
          <w:rFonts w:ascii="Times New Roman" w:hAnsi="Times New Roman" w:eastAsia="Times New Roman" w:cs="Times New Roman"/>
        </w:rPr>
        <w:t xml:space="preserve"> </w:t>
      </w:r>
      <w:r>
        <w:rPr>
          <w:rFonts w:ascii="Myanmar Text" w:hAnsi="Myanmar Text" w:eastAsia="Myanmar Text" w:cs="Myanmar Text"/>
        </w:rPr>
        <w:t>ထင်ရှားလွယ်ကူသော</w:t>
      </w:r>
      <w:r>
        <w:rPr>
          <w:rFonts w:ascii="Times New Roman" w:hAnsi="Times New Roman" w:eastAsia="Times New Roman" w:cs="Times New Roman"/>
        </w:rPr>
        <w:t xml:space="preserve"> </w:t>
      </w:r>
      <w:r>
        <w:rPr>
          <w:rFonts w:ascii="Myanmar Text" w:hAnsi="Myanmar Text" w:eastAsia="Myanmar Text" w:cs="Myanmar Text"/>
        </w:rPr>
        <w:t>လမ်းကြောင်းတစ်ခုကို</w:t>
      </w:r>
      <w:r>
        <w:rPr>
          <w:rFonts w:ascii="Times New Roman" w:hAnsi="Times New Roman" w:eastAsia="Times New Roman" w:cs="Times New Roman"/>
        </w:rPr>
        <w:t xml:space="preserve"> </w:t>
      </w:r>
      <w:r>
        <w:rPr>
          <w:rFonts w:ascii="Myanmar Text" w:hAnsi="Myanmar Text" w:eastAsia="Myanmar Text" w:cs="Myanmar Text"/>
        </w:rPr>
        <w:t>မရနိုင်သောကြောင့်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Selected Messages, book 1, 48.</w:t>
      </w:r>
    </w:p>
    <w:p>
      <w:pPr>
        <w:pStyle w:val="ArticleScripture"/>
        <w:jc w:val="left"/>
      </w:pPr>
      <w:r>
        <w:rPr>
          <w:rFonts w:ascii="Times New Roman" w:hAnsi="Times New Roman" w:eastAsia="Times New Roman" w:cs="Times New Roman"/>
        </w:rPr>
        <w:t>“Kaɗah ndi amba a mona i bva nga fhasi ha zwa nṱha, ane a vhala mbilu dza vhathu vhoṱhe, u amba nga ha avho vhe vha vha na tshedza tshihulu a ri: ‘A vha tambudzwi nahone a vha mangali nga mulandu wa nyimele yavho ya vhudilisi na ya muya.’ Ee, vho nanga ndila dzavho vhone vhaṋe, nahone mbilu yavho i takalela zwinyadzi zwavho. Nṋe-vho ndi ḓo nanga u fhurwa havho, nahone ndi ḓo ḓisa nyofho dzavho kha vhone; ngauri musi ndi tshi vhidza, a hu na o fhindulaho; musi ndi tshi amba, a vho ngo pfa: fhedzi vho ita vhuvhi phanḓa ha maṱo Anga, nahone vho nanga zwine Nṋe nda sa zwi takalele.’ ‘Mudzimu u ḓo vha rumela u fhurwa hu re na maanḓa, uri vha tende mazwifhi,’ ngauri a vho ngo ṱanganedza lufuno lwa ngoho, uri vha kone u tshidzwa,’ ‘fhedzi vho takalela u sa luga.’ Yesaya 66:3, 4; 2 Vhathesalonika 2:11, 10, 12.</w:t>
      </w:r>
    </w:p>
    <w:p>
      <w:pPr>
        <w:pStyle w:val="ArticleScripture"/>
        <w:jc w:val="left"/>
      </w:pPr>
      <w:r>
        <w:rPr>
          <w:rFonts w:ascii="Times New Roman" w:hAnsi="Times New Roman" w:eastAsia="Times New Roman" w:cs="Times New Roman"/>
        </w:rPr>
        <w:t>“Gurúgú Jesu orọ eyen mi ke: ‘Nso mme idịtịm ọkpọkọn̄n̄i edi akpanikọ nte usụn̄ emi edisọp uche mmadụ, ke mfọn̄ adaha ete enye odowot ke edem ntọala emi ofụri, ye ete Abasi anamde utom fo, ke ini akpanikọ enye anam ọtụtụ ifiok ke usụn̄ obio-ụwa, ye enye mmehie megide Jehovah? Ehee, emi edi ukpọsọn̄ ukpanikọ, idịtịm emi odotde anya, emi esịmde uche, ini ndikọ emi okokọfiọk akpanikọ, emehie udi ukpono Abasi nte mmụọ ye odudu esie; ini ẹnyen̄e etịn̄de ete ẹnyen̄e edi ọgaranya, ẹkemeakpa, ye ẹdọhọ mfọn̄ ke mkpa in̄kpọ nkịtị, ebe ke akpanikọ ẹnyen̄e mkpa in̄kpọ kiet-kiet.’”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रूम डेन विज़न सेट अप — नम्बा फोर</dc:title>
  <dc:subject>Мэссиандық қозғалыста пайғамбарлықты түсіндіру төңірегіндегі күрес: ескі даулардың қайта жандануы</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