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Meneguhkan Penglihatan - Bilangan Lima</w:t>
      </w:r>
    </w:p>
    <w:p>
      <w:pPr>
        <w:pStyle w:val="ArticleSubtitle"/>
        <w:jc w:val="left"/>
      </w:pPr>
      <w:r>
        <w:rPr>
          <w:rFonts w:ascii="Arial" w:hAnsi="Arial" w:eastAsia="Arial" w:cs="Arial"/>
        </w:rPr>
        <w:t>Membuka Penyingkapan Pertikaian Nubuat yang Berulang dalam Adventisme: Memahami Perompak daripada Bangsamu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Dalam artikel yang lalu, kita telah mengenal pasti enam garis pertikaian kenabian yang telah berlaku dalam sejarah Adventisme dari zaman pergerakan Millerite hingga ke hari ini. Saya menegaskan bahawa pertikaian yang pertama dan yang terakhir mengenai “para perompak bangsamu” dalam ayat empat belas dari Daniel fasal sebelas adalah serupa secara kenabian. Kaum Millerite memahami bahawa “para perompak” itu ialah Rom, manakala golongan Protestan mengajarkan bahawa “para perompak” itu ialah seorang raja Syria bernama Antiochus Epiphanes.</w:t>
      </w:r>
    </w:p>
    <w:p>
      <w:pPr>
        <w:pStyle w:val="ArticleScripture"/>
        <w:jc w:val="left"/>
      </w:pPr>
      <w:r>
        <w:rPr>
          <w:rFonts w:ascii="Times New Roman" w:hAnsi="Times New Roman" w:eastAsia="Times New Roman" w:cs="Times New Roman"/>
        </w:rPr>
        <w:t>Dan dalam masa itu banyak orang akan bangkit menentang raja negeri selatan; juga orang-orang ganas dari bangsamu akan meninggikan diri untuk menegakkan penglihatan itu; tetapi mereka akan jatuh. Daniel 11:14.</w:t>
      </w:r>
    </w:p>
    <w:p>
      <w:pPr>
        <w:pStyle w:val="ArticleBody"/>
        <w:jc w:val="left"/>
      </w:pPr>
      <w:r>
        <w:rPr>
          <w:rFonts w:ascii="Times New Roman" w:hAnsi="Times New Roman" w:eastAsia="Times New Roman" w:cs="Times New Roman"/>
        </w:rPr>
        <w:t>Ho simani pakhumi, katua simani pakhumi ha simani pangai-khutingba phanglaga, Egypt amasung Syria-gi leingak-singgi marakta khongchatpa lannaba ama phang-i. Mapham asida Egypt bu south-ki ningthou oina hairi, aduga Syria-gi ningthou bu north-ki ningthou oina phang-i. Simani pakhuna historiansingna Fourth Syrian war-gi hougatpa haiba 219 BC-gi thoudok adu lakpani haiba khanghan-i; simani pakhumi amasung pakhumi-anina 217 BC-gi Battle of Raphia adu amasung madu-gi matung inna thokkhiba-sing adu phang-i. Aduga simani pangai-thumdagi pangai-khutingbana 200 BC-gi Battle of Panium adu khanghan-i. Simani pakhumdagi simani pangai-khutingba phaobada Syria-gi ningthou adu Seleucid Empire-gi leingakpiba Antiochus Magnus ni.</w:t>
      </w:r>
    </w:p>
    <w:p>
      <w:pPr>
        <w:pStyle w:val="ArticleBody"/>
        <w:jc w:val="left"/>
      </w:pPr>
      <w:r>
        <w:rPr>
          <w:rFonts w:ascii="Times New Roman" w:hAnsi="Times New Roman" w:eastAsia="Times New Roman" w:cs="Times New Roman"/>
        </w:rPr>
        <w:t>Temin ayat sepuluh menampilkan sejarah ketika Antiokhus Magnus memulai perang untuk merebut kembali wilayah yang telah diambil dari kerajaan Seleukia bertahun-tahun sebelumnya. Dalam ayat itu ia merebut kembali wilayah yang hilang pada tahun 219 SM, tetapi untuk sementara ia menghentikan agresinya dan berusaha menghimpun kembali kekuatan militernya. Ia telah memperoleh kembali kendali atas wilayah yang hilang itu, dan maju sampai ke perbatasan Mesir, kerajaan selatan yang diperintah oleh dinasti Ptolemaios. Antara tahun 219 SM dan 217 SM, baik raja negeri selatan maupun raja negeri utara menyusun rencana bagi pertempuran Rafia yang segera mendekat.</w:t>
      </w:r>
    </w:p>
    <w:p>
      <w:pPr>
        <w:pStyle w:val="ArticleBody"/>
        <w:jc w:val="left"/>
      </w:pPr>
      <w:r>
        <w:rPr>
          <w:rFonts w:ascii="Times New Roman" w:hAnsi="Times New Roman" w:eastAsia="Times New Roman" w:cs="Times New Roman"/>
        </w:rPr>
        <w:t>Ntwa ya Raphia e diragetse ka 217 BC, mme bogosi jwa borwa jwa Egepeto, jo bo neng bo busiwa ke Ptolemy, jwa fenya kgosi ya Siria Antiochus Magnus, e leng kgosi ya bokone mo temaneng ya boporofeti. Jaanong mo ditemaneng tsa lesome le boraro go ya go lesome le botlhano, dingwaga di le lesome le bosupa moragonyana ka 200 BC, Antiochus Magnus, yo ka nako eo a neng a setse a dirile kgolagano le Philip wa Macedon, o ne a tlhasela Egepeto mo ntweng ya Panium. Ka nako eo bogosi jwa borwa jwa Egepeto bo ne bo na le kgosi ya ngwana wa dingwaga di le tlhano kgotsa di le thataro, mme Antiochus Magnus le Philip ba ne ba sitwa go gana go dirisa boemo jwa kgosi eo ya ngwana ya Egepeto, mme Antiochus Magnus a fenya mo ntweng ya Panium. Ditemana tse tharo tse di emelang ntwa ya Panium di akaretsa temana ya lesome le bonè, moo thata e ntšha e itsisiwe mo pegong ya boporofeti.</w:t>
      </w:r>
    </w:p>
    <w:p>
      <w:pPr>
        <w:pStyle w:val="ArticleBody"/>
        <w:jc w:val="left"/>
      </w:pP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मिगिरजागिथाव</w:t>
      </w:r>
      <w:r>
        <w:rPr>
          <w:rFonts w:ascii="Times New Roman" w:hAnsi="Times New Roman" w:eastAsia="Times New Roman" w:cs="Times New Roman"/>
        </w:rPr>
        <w:t xml:space="preserve"> </w:t>
      </w:r>
      <w:r>
        <w:rPr>
          <w:rFonts w:ascii="Nirmala UI" w:hAnsi="Nirmala UI" w:eastAsia="Nirmala UI" w:cs="Nirmala UI"/>
        </w:rPr>
        <w:t>इजिप्टनि</w:t>
      </w:r>
      <w:r>
        <w:rPr>
          <w:rFonts w:ascii="Times New Roman" w:hAnsi="Times New Roman" w:eastAsia="Times New Roman" w:cs="Times New Roman"/>
        </w:rPr>
        <w:t xml:space="preserve"> </w:t>
      </w:r>
      <w:r>
        <w:rPr>
          <w:rFonts w:ascii="Nirmala UI" w:hAnsi="Nirmala UI" w:eastAsia="Nirmala UI" w:cs="Nirmala UI"/>
        </w:rPr>
        <w:t>साउथनि</w:t>
      </w:r>
      <w:r>
        <w:rPr>
          <w:rFonts w:ascii="Times New Roman" w:hAnsi="Times New Roman" w:eastAsia="Times New Roman" w:cs="Times New Roman"/>
        </w:rPr>
        <w:t xml:space="preserve"> </w:t>
      </w:r>
      <w:r>
        <w:rPr>
          <w:rFonts w:ascii="Nirmala UI" w:hAnsi="Nirmala UI" w:eastAsia="Nirmala UI" w:cs="Nirmala UI"/>
        </w:rPr>
        <w:t>राजानि</w:t>
      </w:r>
      <w:r>
        <w:rPr>
          <w:rFonts w:ascii="Times New Roman" w:hAnsi="Times New Roman" w:eastAsia="Times New Roman" w:cs="Times New Roman"/>
        </w:rPr>
        <w:t xml:space="preserve"> </w:t>
      </w:r>
      <w:r>
        <w:rPr>
          <w:rFonts w:ascii="Nirmala UI" w:hAnsi="Nirmala UI" w:eastAsia="Nirmala UI" w:cs="Nirmala UI"/>
        </w:rPr>
        <w:t>बेसेन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गोजौबो</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सेलुसिद</w:t>
      </w:r>
      <w:r>
        <w:rPr>
          <w:rFonts w:ascii="Times New Roman" w:hAnsi="Times New Roman" w:eastAsia="Times New Roman" w:cs="Times New Roman"/>
        </w:rPr>
        <w:t xml:space="preserve"> </w:t>
      </w:r>
      <w:r>
        <w:rPr>
          <w:rFonts w:ascii="Nirmala UI" w:hAnsi="Nirmala UI" w:eastAsia="Nirmala UI" w:cs="Nirmala UI"/>
        </w:rPr>
        <w:t>नर्थनि</w:t>
      </w:r>
      <w:r>
        <w:rPr>
          <w:rFonts w:ascii="Times New Roman" w:hAnsi="Times New Roman" w:eastAsia="Times New Roman" w:cs="Times New Roman"/>
        </w:rPr>
        <w:t xml:space="preserve"> </w:t>
      </w:r>
      <w:r>
        <w:rPr>
          <w:rFonts w:ascii="Nirmala UI" w:hAnsi="Nirmala UI" w:eastAsia="Nirmala UI" w:cs="Nirmala UI"/>
        </w:rPr>
        <w:t>राजाबो</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मेसिडोनियानि</w:t>
      </w:r>
      <w:r>
        <w:rPr>
          <w:rFonts w:ascii="Times New Roman" w:hAnsi="Times New Roman" w:eastAsia="Times New Roman" w:cs="Times New Roman"/>
        </w:rPr>
        <w:t xml:space="preserve"> </w:t>
      </w:r>
      <w:r>
        <w:rPr>
          <w:rFonts w:ascii="Nirmala UI" w:hAnsi="Nirmala UI" w:eastAsia="Nirmala UI" w:cs="Nirmala UI"/>
        </w:rPr>
        <w:t>फीलिप</w:t>
      </w:r>
      <w:r>
        <w:rPr>
          <w:rFonts w:ascii="Times New Roman" w:hAnsi="Times New Roman" w:eastAsia="Times New Roman" w:cs="Times New Roman"/>
        </w:rPr>
        <w:t xml:space="preserve"> </w:t>
      </w:r>
      <w:r>
        <w:rPr>
          <w:rFonts w:ascii="Nirmala UI" w:hAnsi="Nirmala UI" w:eastAsia="Nirmala UI" w:cs="Nirmala UI"/>
        </w:rPr>
        <w:t>राजाबो</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मिलेराइथिफोरोमायाव</w:t>
      </w:r>
      <w:r>
        <w:rPr>
          <w:rFonts w:ascii="Times New Roman" w:hAnsi="Times New Roman" w:eastAsia="Times New Roman" w:cs="Times New Roman"/>
        </w:rPr>
        <w:t xml:space="preserve"> </w:t>
      </w:r>
      <w:r>
        <w:rPr>
          <w:rFonts w:ascii="Nirmala UI" w:hAnsi="Nirmala UI" w:eastAsia="Nirmala UI" w:cs="Nirmala UI"/>
        </w:rPr>
        <w:t>रोमआनखौ</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मिगिरजागि</w:t>
      </w:r>
      <w:r>
        <w:rPr>
          <w:rFonts w:ascii="Times New Roman" w:hAnsi="Times New Roman" w:eastAsia="Times New Roman" w:cs="Times New Roman"/>
        </w:rPr>
        <w:t xml:space="preserve"> </w:t>
      </w:r>
      <w:r>
        <w:rPr>
          <w:rFonts w:ascii="Nirmala UI" w:hAnsi="Nirmala UI" w:eastAsia="Nirmala UI" w:cs="Nirmala UI"/>
        </w:rPr>
        <w:t>मिगिरजौ</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सिनायथि।</w:t>
      </w:r>
      <w:r>
        <w:rPr>
          <w:rFonts w:ascii="Times New Roman" w:hAnsi="Times New Roman" w:eastAsia="Times New Roman" w:cs="Times New Roman"/>
        </w:rPr>
        <w:t xml:space="preserve"> “</w:t>
      </w:r>
      <w:r>
        <w:rPr>
          <w:rFonts w:ascii="Nirmala UI" w:hAnsi="Nirmala UI" w:eastAsia="Nirmala UI" w:cs="Nirmala UI"/>
        </w:rPr>
        <w:t>मिगिरजौ</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रानाय</w:t>
      </w:r>
      <w:r>
        <w:rPr>
          <w:rFonts w:ascii="Times New Roman" w:hAnsi="Times New Roman" w:eastAsia="Times New Roman" w:cs="Times New Roman"/>
        </w:rPr>
        <w:t xml:space="preserve"> </w:t>
      </w:r>
      <w:r>
        <w:rPr>
          <w:rFonts w:ascii="Nirmala UI" w:hAnsi="Nirmala UI" w:eastAsia="Nirmala UI" w:cs="Nirmala UI"/>
        </w:rPr>
        <w:t>हिब्रुनि</w:t>
      </w:r>
      <w:r>
        <w:rPr>
          <w:rFonts w:ascii="Times New Roman" w:hAnsi="Times New Roman" w:eastAsia="Times New Roman" w:cs="Times New Roman"/>
        </w:rPr>
        <w:t xml:space="preserve"> </w:t>
      </w:r>
      <w:r>
        <w:rPr>
          <w:rFonts w:ascii="Nirmala UI" w:hAnsi="Nirmala UI" w:eastAsia="Nirmala UI" w:cs="Nirmala UI"/>
        </w:rPr>
        <w:t>मुलिआ</w:t>
      </w:r>
      <w:r>
        <w:rPr>
          <w:rFonts w:ascii="Times New Roman" w:hAnsi="Times New Roman" w:eastAsia="Times New Roman" w:cs="Times New Roman"/>
        </w:rPr>
        <w:t xml:space="preserve"> </w:t>
      </w:r>
      <w:r>
        <w:rPr>
          <w:rFonts w:ascii="Nirmala UI" w:hAnsi="Nirmala UI" w:eastAsia="Nirmala UI" w:cs="Nirmala UI"/>
        </w:rPr>
        <w:t>गुदियाव</w:t>
      </w:r>
      <w:r>
        <w:rPr>
          <w:rFonts w:ascii="Times New Roman" w:hAnsi="Times New Roman" w:eastAsia="Times New Roman" w:cs="Times New Roman"/>
        </w:rPr>
        <w:t xml:space="preserve"> </w:t>
      </w:r>
      <w:r>
        <w:rPr>
          <w:rFonts w:ascii="Nirmala UI" w:hAnsi="Nirmala UI" w:eastAsia="Nirmala UI" w:cs="Nirmala UI"/>
        </w:rPr>
        <w:t>मोनसेनि</w:t>
      </w:r>
      <w:r>
        <w:rPr>
          <w:rFonts w:ascii="Times New Roman" w:hAnsi="Times New Roman" w:eastAsia="Times New Roman" w:cs="Times New Roman"/>
        </w:rPr>
        <w:t xml:space="preserve"> </w:t>
      </w:r>
      <w:r>
        <w:rPr>
          <w:rFonts w:ascii="Nirmala UI" w:hAnsi="Nirmala UI" w:eastAsia="Nirmala UI" w:cs="Nirmala UI"/>
        </w:rPr>
        <w:t>अर्थआ</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फोरदो</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भाङग्रा</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पैगान</w:t>
      </w:r>
      <w:r>
        <w:rPr>
          <w:rFonts w:ascii="Times New Roman" w:hAnsi="Times New Roman" w:eastAsia="Times New Roman" w:cs="Times New Roman"/>
        </w:rPr>
        <w:t xml:space="preserve"> </w:t>
      </w:r>
      <w:r>
        <w:rPr>
          <w:rFonts w:ascii="Nirmala UI" w:hAnsi="Nirmala UI" w:eastAsia="Nirmala UI" w:cs="Nirmala UI"/>
        </w:rPr>
        <w:t>रोमखौ</w:t>
      </w:r>
      <w:r>
        <w:rPr>
          <w:rFonts w:ascii="Times New Roman" w:hAnsi="Times New Roman" w:eastAsia="Times New Roman" w:cs="Times New Roman"/>
        </w:rPr>
        <w:t xml:space="preserve"> </w:t>
      </w:r>
      <w:r>
        <w:rPr>
          <w:rFonts w:ascii="Nirmala UI" w:hAnsi="Nirmala UI" w:eastAsia="Nirmala UI" w:cs="Nirmala UI"/>
        </w:rPr>
        <w:t>भविष्यवाणीयाव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गोजौबोनि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दिन्थाय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गुबुनखौ</w:t>
      </w:r>
      <w:r>
        <w:rPr>
          <w:rFonts w:ascii="Times New Roman" w:hAnsi="Times New Roman" w:eastAsia="Times New Roman" w:cs="Times New Roman"/>
        </w:rPr>
        <w:t xml:space="preserve"> </w:t>
      </w:r>
      <w:r>
        <w:rPr>
          <w:rFonts w:ascii="Nirmala UI" w:hAnsi="Nirmala UI" w:eastAsia="Nirmala UI" w:cs="Nirmala UI"/>
        </w:rPr>
        <w:t>टुकुर</w:t>
      </w:r>
      <w:r>
        <w:rPr>
          <w:rFonts w:ascii="Times New Roman" w:hAnsi="Times New Roman" w:eastAsia="Times New Roman" w:cs="Times New Roman"/>
        </w:rPr>
        <w:t>-</w:t>
      </w:r>
      <w:r>
        <w:rPr>
          <w:rFonts w:ascii="Nirmala UI" w:hAnsi="Nirmala UI" w:eastAsia="Nirmala UI" w:cs="Nirmala UI"/>
        </w:rPr>
        <w:t>टाकुर</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फोरदोंमोन।</w:t>
      </w:r>
    </w:p>
    <w:p>
      <w:pPr>
        <w:pStyle w:val="ArticleScripture"/>
        <w:jc w:val="left"/>
      </w:pPr>
      <w:r>
        <w:rPr>
          <w:rFonts w:ascii="Times New Roman" w:hAnsi="Times New Roman" w:eastAsia="Times New Roman" w:cs="Times New Roman"/>
        </w:rPr>
        <w:t>Selepas itu aku melihat dalam penglihatan-penglihatan malam, dan sesungguhnya, seekor binatang yang keempat, dahsyat dan mengerikan, serta amat kuat; dan padanya ada gigi-gigi besi yang besar: ia menelan dan meremukkan, dan menginjak-injak sisa-sisanya dengan kakinya; dan ia berlainan daripada segala binatang yang sebelumnya; dan padanya ada sepuluh tanduk. Daniel 7:7.</w:t>
      </w:r>
    </w:p>
    <w:p>
      <w:pPr>
        <w:pStyle w:val="ArticleBody"/>
        <w:jc w:val="left"/>
      </w:pPr>
      <w:r>
        <w:rPr>
          <w:rFonts w:ascii="Times New Roman" w:hAnsi="Times New Roman" w:eastAsia="Times New Roman" w:cs="Times New Roman"/>
        </w:rPr>
        <w:t>Ha Uriah Smith a bua ka masholu, o qotsa rahistori ea bontšang hore masholu a emela ba senyang.</w:t>
      </w:r>
    </w:p>
    <w:p>
      <w:pPr>
        <w:pStyle w:val="ArticleScripture"/>
        <w:jc w:val="left"/>
      </w:pPr>
      <w:r>
        <w:rPr>
          <w:rFonts w:ascii="Times New Roman" w:hAnsi="Times New Roman" w:eastAsia="Times New Roman" w:cs="Times New Roman"/>
        </w:rPr>
        <w:t>“Kuasa yang baharu kini diperkenalkan,—‘para perompak bangsamu;’ secara harfiah, kata Bishop Newton, ‘para pemecah bangsamu.’ Jauh di tebing Sungai Tiber, sebuah kerajaan sedang memupuk dirinya dengan cita-cita yang ambisius dan rancangan-rancangan yang gelap. Pada mulanya kecil dan lemah, ia bertumbuh dengan kecepatan yang mengagumkan dalam kekuatan dan kegagahan, menghulurkan diri dengan berhati-hati ke sana sini untuk mencuba keperkasaannya, dan menguji kekuatan lengannya yang suka berperang, sehingga, dengan sedar akan kuasanya, ia dengan berani mengangkat kepalanya di antara bangsa-bangsa di bumi, dan dengan tangan yang tidak terkalahkan merebut kemudi urusan mereka. Sejak saat itu nama Roma terpahat pada halaman sejarah, ditakdirkan selama zaman-zaman yang panjang untuk mengendalikan urusan dunia, dan menjalankan pengaruh yang besar di antara bangsa-bangsa bahkan sampai kepada akhir zaman.”</w:t>
      </w:r>
    </w:p>
    <w:p>
      <w:pPr>
        <w:pStyle w:val="ArticleScripture"/>
        <w:jc w:val="left"/>
      </w:pPr>
      <w:r>
        <w:rPr>
          <w:rFonts w:ascii="Times New Roman" w:hAnsi="Times New Roman" w:eastAsia="Times New Roman" w:cs="Times New Roman"/>
        </w:rPr>
        <w:t>“Roma telah bersuara; dan Siria serta Makedonia segera mendapati suatu perubahan mulai menimpa gambaran angan-angan mereka. Orang-orang Romawi campur tangan demi kepentingan raja muda Mesir, dengan ketetapan bahwa ia harus dilindungi dari kebinasaan yang dirancang oleh Antiokhus dan Filipus. Ini terjadi pada tahun 200 SM, dan merupakan salah satu campur tangan penting yang pertama dari orang-orang Romawi dalam urusan Siria dan Mesir.” Uriah Smith, Daniel and the Revelation, 257.</w:t>
      </w:r>
    </w:p>
    <w:p>
      <w:pPr>
        <w:pStyle w:val="ArticleBody"/>
        <w:jc w:val="left"/>
      </w:pPr>
      <w:r>
        <w:rPr>
          <w:rFonts w:ascii="Times New Roman" w:hAnsi="Times New Roman" w:eastAsia="Times New Roman" w:cs="Times New Roman"/>
        </w:rPr>
        <w:t>Boporofeti jo bo tlhagisiitsweng mo ditemaneng tseo bo ne jwa diragadiwa mo e ka nnang mo dingwageng di le masome a mabedi go tloga ka 219 BC go ya go 200 BC, mme baporofeti ba bua thata ka malatsi a bofelo go na le malatsi a ba neng ba tshela mo go one.</w:t>
      </w:r>
    </w:p>
    <w:p>
      <w:pPr>
        <w:pStyle w:val="ArticleScripture"/>
        <w:jc w:val="left"/>
      </w:pPr>
      <w:r>
        <w:rPr>
          <w:rFonts w:ascii="Times New Roman" w:hAnsi="Times New Roman" w:eastAsia="Times New Roman" w:cs="Times New Roman"/>
        </w:rPr>
        <w:t>“Setiap nabi purba berbicara kurang bagi zaman mereka sendiri daripada bagi zaman kita, sehingga nubuat mereka berlaku bagi kita. ‘Sekarang semua perkara ini menimpa mereka sebagai teladan: dan semuanya itu telah dituliskan untuk menjadi amaran bagi kita, yang kepada kita kesudahan dunia telah tiba.’ 1 Korintus 10:11. ‘Bukan bagi diri mereka sendiri, melainkan bagi kita mereka melayani perkara-perkara yang sekarang diberitakan kepadamu oleh mereka yang telah memberitakan Injil kepadamu dengan Roh Kudus yang diutus turun dari sorga; perkara-perkara itulah yang sangat ingin dilihat oleh malaikat-malaikat.’ 1 Petrus 1:12....”</w:t>
      </w:r>
    </w:p>
    <w:p>
      <w:pPr>
        <w:pStyle w:val="ArticleScripture"/>
        <w:jc w:val="left"/>
      </w:pPr>
      <w:r>
        <w:rPr>
          <w:rFonts w:ascii="Times New Roman" w:hAnsi="Times New Roman" w:eastAsia="Times New Roman" w:cs="Times New Roman"/>
        </w:rPr>
        <w:t>“Bibel na i bungim na pasim wantaim olgeta gutpela tresa bilong en bilong dispela las lain tumbuna. Olgeta bikpela samting i bin kamap na olgeta bikpela na holi wok bilong histori bilong Olpela Testamen i bin stap, na i stap yet, long kamap gen long sios long dispela las de.” Selected Messages, buk 3, 338, 339.</w:t>
      </w:r>
    </w:p>
    <w:p>
      <w:pPr>
        <w:pStyle w:val="ArticleBody"/>
        <w:jc w:val="left"/>
      </w:pPr>
      <w:r>
        <w:rPr>
          <w:rFonts w:ascii="Times New Roman" w:hAnsi="Times New Roman" w:eastAsia="Times New Roman" w:cs="Times New Roman"/>
        </w:rPr>
        <w:t>Хотя Даниил не жил в рассматриваемый нами двадцатилетний период, вдохновение через writings Sister White сообщает нам, что значительная часть истории, записанной в Данииле 11, должна повториться в окончательном исполнении Даниила 11.</w:t>
      </w:r>
    </w:p>
    <w:p>
      <w:pPr>
        <w:pStyle w:val="ArticleScripture"/>
        <w:jc w:val="left"/>
      </w:pPr>
      <w:r>
        <w:rPr>
          <w:rFonts w:ascii="Times New Roman" w:hAnsi="Times New Roman" w:eastAsia="Times New Roman" w:cs="Times New Roman"/>
        </w:rPr>
        <w:t>“Kita tidak mempunyai waktu untuk disia-siakan. Masa-masa kesusahan ada di hadapan kita. Dunia diguncangkan oleh roh peperangan. Segera pemandangan-pemandangan kesusahan yang disebutkan dalam nubuatan akan terjadi. Nubuatan dalam Daniel pasal sebelas hampir mencapai penggenapannya yang sempurna. Banyak dari sejarah yang telah terjadi dalam penggenapan nubuatan ini akan terulang kembali.” Manuscript Releases, nomor 13, 394.</w:t>
      </w:r>
    </w:p>
    <w:p>
      <w:pPr>
        <w:pStyle w:val="ArticleBody"/>
        <w:jc w:val="left"/>
      </w:pPr>
      <w:r>
        <w:rPr>
          <w:rFonts w:ascii="Times New Roman" w:hAnsi="Times New Roman" w:eastAsia="Times New Roman" w:cs="Times New Roman"/>
        </w:rPr>
        <w:t>Ayat sepuluh hingga lima belas dalam Daniel sebelas melambangkan sejarah zaman akhir yang membawa kepada undang-undang Ahad yang akan segera datang, kerana ayat enam belas mengenal pasti bilakah Roma, buat pertama kalinya, menakluk “tanah yang mulia.”</w:t>
      </w:r>
    </w:p>
    <w:p>
      <w:pPr>
        <w:pStyle w:val="ArticleScripture"/>
        <w:jc w:val="left"/>
      </w:pPr>
      <w:r>
        <w:rPr>
          <w:rFonts w:ascii="Times New Roman" w:hAnsi="Times New Roman" w:eastAsia="Times New Roman" w:cs="Times New Roman"/>
        </w:rPr>
        <w:t>Tetapi orang yang datang menyerang dia akan bertindak menurut kehendaknya sendiri, dan tidak seorang pun akan dapat bertahan di hadapannya; dan ia akan berdiri di tanah yang mulia itu, yang oleh tangannya akan dimusnahkan. Daniel 11:16.</w:t>
      </w:r>
    </w:p>
    <w:p>
      <w:pPr>
        <w:pStyle w:val="ArticleBody"/>
        <w:jc w:val="left"/>
      </w:pPr>
      <w:r>
        <w:rPr>
          <w:rFonts w:ascii="Times New Roman" w:hAnsi="Times New Roman" w:eastAsia="Times New Roman" w:cs="Times New Roman"/>
        </w:rPr>
        <w:t>Daniel menggunakan ungkapan “tanah yang permai” dua kali dalam tulisannya. Yang pertama ialah ayat enam belas, ketika Roma kafir secara harfiah menaklukkan tanah Judah yang permai secara harfiah.</w:t>
      </w:r>
    </w:p>
    <w:p>
      <w:pPr>
        <w:pStyle w:val="ArticleScripture"/>
        <w:jc w:val="left"/>
      </w:pPr>
      <w:r>
        <w:rPr>
          <w:rFonts w:ascii="Times New Roman" w:hAnsi="Times New Roman" w:eastAsia="Times New Roman" w:cs="Times New Roman"/>
        </w:rPr>
        <w:t>“Le hoja Egepeta e ne e ke ke ea ema ka pel’a Antioke, morena oa leboea, Antioke le eena o ne a ke ke a ema ka pel’a Baroma, ba neng ba se ba mo tlela. Ha ho mebuso e neng e sa ntse e khona ho hanyetsa matla ana a ntseng a phahama. Siria e ile ea haptjoa, ea ba ea kenngoa ’musong oa Roma, ha Pompey, ka BC 65, a amoha Antioke Asiaticus maruo a hae, ’me a fetola Siria profinse ea Roma.</w:t>
      </w:r>
    </w:p>
    <w:p>
      <w:pPr>
        <w:pStyle w:val="ArticleScripture"/>
        <w:jc w:val="left"/>
      </w:pPr>
      <w:r>
        <w:rPr>
          <w:rFonts w:ascii="Times New Roman" w:hAnsi="Times New Roman" w:eastAsia="Times New Roman" w:cs="Times New Roman"/>
        </w:rPr>
        <w:t>“Utara tamba tûng au le ba in hmun thianghlim ram-ah a ding tawh ang a, a ei ral dawn a ni. Rome chu BC 162-ah Pathian mite, Juda-te nêna thuthlung hmangin a inzawm a; chu ni atang chuan hrilhlâwk hun chhinchhiahnaa hmun langsâr tak a nei ta. Nimahsela, BC 63 thleng chuan Juda ram chungah hnehna tak hmangin thuneihna a chang lo va; chutichuan a hnuaia thil thleng dan chu hetiang hi a ni.” Uriah Smith, Daniel and the Revelation, 259.</w:t>
      </w:r>
    </w:p>
    <w:p>
      <w:pPr>
        <w:pStyle w:val="ArticleBody"/>
        <w:jc w:val="left"/>
      </w:pPr>
      <w:r>
        <w:rPr>
          <w:rFonts w:ascii="Times New Roman" w:hAnsi="Times New Roman" w:eastAsia="Times New Roman" w:cs="Times New Roman"/>
        </w:rPr>
        <w:t>Ayat lain di mana Daniel menggunakan istilah “negeri yang permai” ialah dalam ayat empat puluh satu.</w:t>
      </w:r>
    </w:p>
    <w:p>
      <w:pPr>
        <w:pStyle w:val="ArticleScripture"/>
        <w:jc w:val="left"/>
      </w:pPr>
      <w:r>
        <w:rPr>
          <w:rFonts w:ascii="Times New Roman" w:hAnsi="Times New Roman" w:eastAsia="Times New Roman" w:cs="Times New Roman"/>
        </w:rPr>
        <w:t>Ia akan masuk juga ke negeri yang indah itu, dan banyak negeri akan ditumbangkan; tetapi yang ini akan luput dari tangannya, yaitu Edom, Moab, dan para pemuka bani Amon. Daniel 11:41.</w:t>
      </w:r>
    </w:p>
    <w:p>
      <w:pPr>
        <w:pStyle w:val="ArticleBody"/>
        <w:jc w:val="left"/>
      </w:pPr>
      <w:r>
        <w:rPr>
          <w:rFonts w:ascii="Times New Roman" w:hAnsi="Times New Roman" w:eastAsia="Times New Roman" w:cs="Times New Roman"/>
        </w:rPr>
        <w:t>Ayat empat puluh satu sememangnya mengikuti ayat empat puluh, dan ayat empat puluh bermula dengan kata-kata “dan pada waktu kesudahan.” Dalam The Great Controversy, Sister White mengenal pasti tahun 1798 sebagai “waktu kesudahan,” maka ayat empat puluh satu sedang mengenal pasti sejarah yang menyusul sesudah waktu kesudahan pada tahun 1798.</w:t>
      </w:r>
    </w:p>
    <w:p>
      <w:pPr>
        <w:pStyle w:val="ArticleScripture"/>
        <w:jc w:val="left"/>
      </w:pPr>
      <w:r>
        <w:rPr>
          <w:rFonts w:ascii="Times New Roman" w:hAnsi="Times New Roman" w:eastAsia="Times New Roman" w:cs="Times New Roman"/>
        </w:rPr>
        <w:t>“Tetapi pada waktu akhir, demikian kata nabi, ‘banyak orang akan menyelidikinya, dan pengetahuan akan bertambah.’ Daniel 12:4.... Sejak tahun 1798 kitab Daniel telah dibuka meternya, pengetahuan tentang nubuatan-nubuatan telah bertambah, dan banyak orang telah memberitakan pekabaran khidmat tentang penghakiman yang sudah dekat.” The Great Controversy, 356.</w:t>
      </w:r>
    </w:p>
    <w:p>
      <w:pPr>
        <w:pStyle w:val="ArticleBody"/>
        <w:jc w:val="left"/>
      </w:pPr>
      <w:r>
        <w:rPr>
          <w:rFonts w:ascii="Times New Roman" w:hAnsi="Times New Roman" w:eastAsia="Times New Roman" w:cs="Times New Roman"/>
        </w:rPr>
        <w:t>Naha eḽi luvhonalaho ya ndimana ya fuṱa nthihi a si Yuda ya kale ya vhukuma, fhedzi ndi Yuda ya zwino ya muya. United States ndi Yuda ya zwino ya muya, nahone ndimana ya fuṱa nthihi i khou sumbedza mulayo wa Swondaha u no ṱavhanya u ḓa ngei United States.</w:t>
      </w:r>
    </w:p>
    <w:p>
      <w:pPr>
        <w:pStyle w:val="ArticleScripture"/>
        <w:jc w:val="left"/>
      </w:pPr>
      <w:r>
        <w:rPr>
          <w:rFonts w:ascii="Times New Roman" w:hAnsi="Times New Roman" w:eastAsia="Times New Roman" w:cs="Times New Roman"/>
        </w:rPr>
        <w:t>Leha ho le joalo, ha sea ka ha tla pele se leng sa moea, empa ho tla pele se leng sa tlhaho; ’me hamorao ho tla se leng sa moea. 1 Bakorinthe 15:46.</w:t>
      </w:r>
    </w:p>
    <w:p>
      <w:pPr>
        <w:pStyle w:val="ArticleBody"/>
        <w:jc w:val="left"/>
      </w:pPr>
      <w:r>
        <w:rPr>
          <w:rFonts w:ascii="Times New Roman" w:hAnsi="Times New Roman" w:eastAsia="Times New Roman" w:cs="Times New Roman"/>
        </w:rPr>
        <w:t>Molao oo wa Sontaga o emelwa ke temana ya lesomenethataro, hobane “boholo jwa hisetori e e diragetseng” mo go diragadiweng ga Daniele lesome le nngwe e tshwanetse go boelediwa. Ditemana tsa lesome go ya go lesomenetlhano mo malatsing a bofelo, di emela hisetori e e tlang pele le e e isang kwa molaong wa Sontaga.</w:t>
      </w:r>
    </w:p>
    <w:p>
      <w:pPr>
        <w:pStyle w:val="ArticleBody"/>
        <w:jc w:val="left"/>
      </w:pPr>
      <w:r>
        <w:rPr>
          <w:rFonts w:ascii="Times New Roman" w:hAnsi="Times New Roman" w:eastAsia="Times New Roman" w:cs="Times New Roman"/>
        </w:rPr>
        <w:t>Mmusong vuana wa nsha mu mivese yoyi mitanu, pamo ne mfumʹa wa mumuwo, yina yaku manisama kudi mfumʹa wa Seleucid Antiochus Magnus ne bamfumu ba Egipte ba bukalenge bwa Ptolemaic, bidi biimanyina makanda adi ntu wa masolo atwala ku mikenji wa Dyanga wa dibwela nunku. Mivese eyi yidi yimanyisha masolo a ditambuka dia bantu lukama ne makumi ana ne bana, bwalu vese wa dikumi udi wanyisha kubutuka kwa Soviet Union mu 1989, ne vese wa dikumi ne mutekete mikenji wa Dyanga udi ulonda kubwela nunku.</w:t>
      </w:r>
    </w:p>
    <w:p>
      <w:pPr>
        <w:pStyle w:val="ArticleBody"/>
        <w:jc w:val="left"/>
      </w:pPr>
      <w:r>
        <w:rPr>
          <w:rFonts w:ascii="Times New Roman" w:hAnsi="Times New Roman" w:eastAsia="Times New Roman" w:cs="Times New Roman"/>
        </w:rPr>
        <w:t>Kraist i putim ol dispela ves long pasin bilong stretim ves ten wantaim ves foti na ves sikstin wantaim ves foti-wan. Dispela stretpela mak i go long tru na glori ples, em i makim long sait bilong profet tok dispela spirituel glori ples bilong ves foti-wan, em i pinis bilong dispela sikis ves, na ves ten em i stat bilong en.</w:t>
      </w:r>
    </w:p>
    <w:p>
      <w:pPr>
        <w:pStyle w:val="ArticleBody"/>
        <w:jc w:val="left"/>
      </w:pPr>
      <w:r>
        <w:rPr>
          <w:rFonts w:ascii="Times New Roman" w:hAnsi="Times New Roman" w:eastAsia="Times New Roman" w:cs="Times New Roman"/>
        </w:rPr>
        <w:t>Joalokaha Kreste a dirile bonnete jwa gore temana ya lesome le borataro e na le kgolagano e e tlhamaletseng le temana ya masome a mane le bongwe, go ntse jalo le gone, temana ya lesome e na le kgolagano e e tlhamaletseng le temana ya masome a mane. Polelwana e e mo temaneng ya lesome e e reng “khupologa, mme e fete,” ke yone polelwana eo e tshwanang fela ya Sehebera e e ranolwang e le “khupologa mme e fete godimo,” mo temaneng ya masome a mane. Polelwana eno e fitlhelwa gape mo lefelong le lengwe fela mo Dikwalong, mme gone e ranolwa ka mokgwa o o farologaneng go le gonnye le wa temana ya lesome le temana ya masome a mane. Le fa go ntse jalo, e santse e le yone polelwana eo ya Sehebera.</w:t>
      </w:r>
    </w:p>
    <w:p>
      <w:pPr>
        <w:pStyle w:val="ArticleScripture"/>
        <w:jc w:val="left"/>
      </w:pPr>
      <w:r>
        <w:rPr>
          <w:rFonts w:ascii="Times New Roman" w:hAnsi="Times New Roman" w:eastAsia="Times New Roman" w:cs="Times New Roman"/>
        </w:rPr>
        <w:t>“</w:t>
      </w:r>
      <w:r>
        <w:rPr>
          <w:rFonts w:ascii="Nirmala UI" w:hAnsi="Nirmala UI" w:eastAsia="Nirmala UI" w:cs="Nirmala UI"/>
        </w:rPr>
        <w:t>ਔਹ</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ਲੰਘੇਗਾ</w:t>
      </w:r>
      <w:r>
        <w:rPr>
          <w:rFonts w:ascii="Times New Roman" w:hAnsi="Times New Roman" w:eastAsia="Times New Roman" w:cs="Times New Roman"/>
        </w:rPr>
        <w:t xml:space="preserve">; </w:t>
      </w:r>
      <w:r>
        <w:rPr>
          <w:rFonts w:ascii="Nirmala UI" w:hAnsi="Nirmala UI" w:eastAsia="Nirmala UI" w:cs="Nirmala UI"/>
        </w:rPr>
        <w:t>ਔਹ</w:t>
      </w:r>
      <w:r>
        <w:rPr>
          <w:rFonts w:ascii="Times New Roman" w:hAnsi="Times New Roman" w:eastAsia="Times New Roman" w:cs="Times New Roman"/>
        </w:rPr>
        <w:t xml:space="preserve"> </w:t>
      </w:r>
      <w:r>
        <w:rPr>
          <w:rFonts w:ascii="Nirmala UI" w:hAnsi="Nirmala UI" w:eastAsia="Nirmala UI" w:cs="Nirmala UI"/>
        </w:rPr>
        <w:t>ਉੱਫਣ</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ਚੜ੍ਹ</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ਔਹ</w:t>
      </w:r>
      <w:r>
        <w:rPr>
          <w:rFonts w:ascii="Times New Roman" w:hAnsi="Times New Roman" w:eastAsia="Times New Roman" w:cs="Times New Roman"/>
        </w:rPr>
        <w:t xml:space="preserve"> </w:t>
      </w:r>
      <w:r>
        <w:rPr>
          <w:rFonts w:ascii="Nirmala UI" w:hAnsi="Nirmala UI" w:eastAsia="Nirmala UI" w:cs="Nirmala UI"/>
        </w:rPr>
        <w:t>ਗਰਦਨ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ਫੈਲਾਅ</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ਇਮਾਨੂਏਲ</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ਚੌੜਾਈ</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8:8.</w:t>
      </w:r>
    </w:p>
    <w:p>
      <w:pPr>
        <w:pStyle w:val="ArticleBody"/>
        <w:jc w:val="left"/>
      </w:pPr>
      <w:r>
        <w:rPr>
          <w:rFonts w:ascii="Times New Roman" w:hAnsi="Times New Roman" w:eastAsia="Times New Roman" w:cs="Times New Roman"/>
        </w:rPr>
        <w:t>“</w:t>
      </w:r>
      <w:r>
        <w:rPr>
          <w:rFonts w:ascii="Nirmala UI" w:hAnsi="Nirmala UI" w:eastAsia="Nirmala UI" w:cs="Nirmala UI"/>
        </w:rPr>
        <w:t>ꯍꯦꯡꯂꯣ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ꯑꯣꯟꯊꯣꯀꯄꯥ</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ꯏꯁꯥꯏꯌꯥꯒꯤ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ꯇꯦꯟꯒꯤ</w:t>
      </w:r>
      <w:r>
        <w:rPr>
          <w:rFonts w:ascii="Times New Roman" w:hAnsi="Times New Roman" w:eastAsia="Times New Roman" w:cs="Times New Roman"/>
        </w:rPr>
        <w:t xml:space="preserve"> “</w:t>
      </w:r>
      <w:r>
        <w:rPr>
          <w:rFonts w:ascii="Nirmala UI" w:hAnsi="Nirmala UI" w:eastAsia="Nirmala UI" w:cs="Nirmala UI"/>
        </w:rPr>
        <w:t>ꯍꯦꯡꯂꯣ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ꯄꯥꯁ</w:t>
      </w:r>
      <w:r>
        <w:rPr>
          <w:rFonts w:ascii="Times New Roman" w:hAnsi="Times New Roman" w:eastAsia="Times New Roman" w:cs="Times New Roman"/>
        </w:rPr>
        <w:t xml:space="preserve"> </w:t>
      </w:r>
      <w:r>
        <w:rPr>
          <w:rFonts w:ascii="Nirmala UI" w:hAnsi="Nirmala UI" w:eastAsia="Nirmala UI" w:cs="Nirmala UI"/>
        </w:rPr>
        <w:t>ꯊ꯭ꯔꯨ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ꯐꯣꯔꯇꯤꯒꯤ</w:t>
      </w:r>
      <w:r>
        <w:rPr>
          <w:rFonts w:ascii="Times New Roman" w:hAnsi="Times New Roman" w:eastAsia="Times New Roman" w:cs="Times New Roman"/>
        </w:rPr>
        <w:t xml:space="preserve"> “</w:t>
      </w:r>
      <w:r>
        <w:rPr>
          <w:rFonts w:ascii="Nirmala UI" w:hAnsi="Nirmala UI" w:eastAsia="Nirmala UI" w:cs="Nirmala UI"/>
        </w:rPr>
        <w:t>ꯍꯦꯡꯂꯣ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ꯄꯥꯁ</w:t>
      </w:r>
      <w:r>
        <w:rPr>
          <w:rFonts w:ascii="Times New Roman" w:hAnsi="Times New Roman" w:eastAsia="Times New Roman" w:cs="Times New Roman"/>
        </w:rPr>
        <w:t xml:space="preserve"> </w:t>
      </w:r>
      <w:r>
        <w:rPr>
          <w:rFonts w:ascii="Nirmala UI" w:hAnsi="Nirmala UI" w:eastAsia="Nirmala UI" w:cs="Nirmala UI"/>
        </w:rPr>
        <w:t>ꯑꯣꯚꯔ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ꯑꯋꯥꯡꯕꯒꯤ</w:t>
      </w:r>
      <w:r>
        <w:rPr>
          <w:rFonts w:ascii="Times New Roman" w:hAnsi="Times New Roman" w:eastAsia="Times New Roman" w:cs="Times New Roman"/>
        </w:rPr>
        <w:t xml:space="preserve"> </w:t>
      </w:r>
      <w:r>
        <w:rPr>
          <w:rFonts w:ascii="Nirmala UI" w:hAnsi="Nirmala UI" w:eastAsia="Nirmala UI" w:cs="Nirmala UI"/>
        </w:rPr>
        <w:t>ꯅꯤꯡꯊꯧꯅ</w:t>
      </w:r>
      <w:r>
        <w:rPr>
          <w:rFonts w:ascii="Times New Roman" w:hAnsi="Times New Roman" w:eastAsia="Times New Roman" w:cs="Times New Roman"/>
        </w:rPr>
        <w:t xml:space="preserve"> </w:t>
      </w:r>
      <w:r>
        <w:rPr>
          <w:rFonts w:ascii="Nirmala UI" w:hAnsi="Nirmala UI" w:eastAsia="Nirmala UI" w:cs="Nirmala UI"/>
        </w:rPr>
        <w:t>ꯑꯋꯥꯡꯕꯒꯤ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ꯃꯈꯥꯕꯒꯤ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ꯃꯄꯥꯛꯇ</w:t>
      </w:r>
      <w:r>
        <w:rPr>
          <w:rFonts w:ascii="Times New Roman" w:hAnsi="Times New Roman" w:eastAsia="Times New Roman" w:cs="Times New Roman"/>
        </w:rPr>
        <w:t xml:space="preserve"> </w:t>
      </w:r>
      <w:r>
        <w:rPr>
          <w:rFonts w:ascii="Nirmala UI" w:hAnsi="Nirmala UI" w:eastAsia="Nirmala UI" w:cs="Nirmala UI"/>
        </w:rPr>
        <w:t>ꯊꯣꯛꯂꯤꯕ</w:t>
      </w:r>
      <w:r>
        <w:rPr>
          <w:rFonts w:ascii="Times New Roman" w:hAnsi="Times New Roman" w:eastAsia="Times New Roman" w:cs="Times New Roman"/>
        </w:rPr>
        <w:t xml:space="preserve"> </w:t>
      </w:r>
      <w:r>
        <w:rPr>
          <w:rFonts w:ascii="Nirmala UI" w:hAnsi="Nirmala UI" w:eastAsia="Nirmala UI" w:cs="Nirmala UI"/>
        </w:rPr>
        <w:t>ꯑꯇꯥꯛ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ꯄꯟꯊꯣꯛꯂꯤ꯫</w:t>
      </w:r>
      <w:r>
        <w:rPr>
          <w:rFonts w:ascii="Times New Roman" w:hAnsi="Times New Roman" w:eastAsia="Times New Roman" w:cs="Times New Roman"/>
        </w:rPr>
        <w:t xml:space="preserve"> </w:t>
      </w:r>
      <w:r>
        <w:rPr>
          <w:rFonts w:ascii="Nirmala UI" w:hAnsi="Nirmala UI" w:eastAsia="Nirmala UI" w:cs="Nirmala UI"/>
        </w:rPr>
        <w:t>ꯏꯁꯥꯏꯌꯥꯒꯤ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ꯑꯁꯤꯔꯤꯌꯥꯒꯤ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ꯁꯦꯟꯅꯥꯆꯦꯔꯤꯞꯅ</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ꯃꯈꯥꯕ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ꯂꯩꯡꯉꯥꯛ</w:t>
      </w:r>
      <w:r>
        <w:rPr>
          <w:rFonts w:ascii="Times New Roman" w:hAnsi="Times New Roman" w:eastAsia="Times New Roman" w:cs="Times New Roman"/>
        </w:rPr>
        <w:t xml:space="preserve"> </w:t>
      </w:r>
      <w:r>
        <w:rPr>
          <w:rFonts w:ascii="Nirmala UI" w:hAnsi="Nirmala UI" w:eastAsia="Nirmala UI" w:cs="Nirmala UI"/>
        </w:rPr>
        <w:t>ꯌꯨꯗꯥꯗ</w:t>
      </w:r>
      <w:r>
        <w:rPr>
          <w:rFonts w:ascii="Times New Roman" w:hAnsi="Times New Roman" w:eastAsia="Times New Roman" w:cs="Times New Roman"/>
        </w:rPr>
        <w:t xml:space="preserve"> </w:t>
      </w:r>
      <w:r>
        <w:rPr>
          <w:rFonts w:ascii="Nirmala UI" w:hAnsi="Nirmala UI" w:eastAsia="Nirmala UI" w:cs="Nirmala UI"/>
        </w:rPr>
        <w:t>ꯑꯇꯥꯛ</w:t>
      </w:r>
      <w:r>
        <w:rPr>
          <w:rFonts w:ascii="Times New Roman" w:hAnsi="Times New Roman" w:eastAsia="Times New Roman" w:cs="Times New Roman"/>
        </w:rPr>
        <w:t xml:space="preserve"> </w:t>
      </w:r>
      <w:r>
        <w:rPr>
          <w:rFonts w:ascii="Nirmala UI" w:hAnsi="Nirmala UI" w:eastAsia="Nirmala UI" w:cs="Nirmala UI"/>
        </w:rPr>
        <w:t>ꯇꯧꯔꯝꯃꯤ꯫</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ꯇꯦꯟꯗ</w:t>
      </w:r>
      <w:r>
        <w:rPr>
          <w:rFonts w:ascii="Times New Roman" w:hAnsi="Times New Roman" w:eastAsia="Times New Roman" w:cs="Times New Roman"/>
        </w:rPr>
        <w:t xml:space="preserve">, </w:t>
      </w:r>
      <w:r>
        <w:rPr>
          <w:rFonts w:ascii="Nirmala UI" w:hAnsi="Nirmala UI" w:eastAsia="Nirmala UI" w:cs="Nirmala UI"/>
        </w:rPr>
        <w:t>ꯁꯦꯂ꯭ꯌꯨꯁꯤꯗ</w:t>
      </w:r>
      <w:r>
        <w:rPr>
          <w:rFonts w:ascii="Times New Roman" w:hAnsi="Times New Roman" w:eastAsia="Times New Roman" w:cs="Times New Roman"/>
        </w:rPr>
        <w:t xml:space="preserve"> </w:t>
      </w:r>
      <w:r>
        <w:rPr>
          <w:rFonts w:ascii="Nirmala UI" w:hAnsi="Nirmala UI" w:eastAsia="Nirmala UI" w:cs="Nirmala UI"/>
        </w:rPr>
        <w:t>ꯏꯝꯄꯥꯌꯔꯒꯤ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ꯑꯟꯇꯤꯑꯣꯀꯁ</w:t>
      </w:r>
      <w:r>
        <w:rPr>
          <w:rFonts w:ascii="Times New Roman" w:hAnsi="Times New Roman" w:eastAsia="Times New Roman" w:cs="Times New Roman"/>
        </w:rPr>
        <w:t xml:space="preserve"> </w:t>
      </w:r>
      <w:r>
        <w:rPr>
          <w:rFonts w:ascii="Nirmala UI" w:hAnsi="Nirmala UI" w:eastAsia="Nirmala UI" w:cs="Nirmala UI"/>
        </w:rPr>
        <w:t>ꯃꯦꯒ꯭ꯅꯁꯅ</w:t>
      </w:r>
      <w:r>
        <w:rPr>
          <w:rFonts w:ascii="Times New Roman" w:hAnsi="Times New Roman" w:eastAsia="Times New Roman" w:cs="Times New Roman"/>
        </w:rPr>
        <w:t xml:space="preserve"> </w:t>
      </w:r>
      <w:r>
        <w:rPr>
          <w:rFonts w:ascii="Nirmala UI" w:hAnsi="Nirmala UI" w:eastAsia="Nirmala UI" w:cs="Nirmala UI"/>
        </w:rPr>
        <w:t>ꯏꯖꯤꯞꯇꯒꯤ</w:t>
      </w:r>
      <w:r>
        <w:rPr>
          <w:rFonts w:ascii="Times New Roman" w:hAnsi="Times New Roman" w:eastAsia="Times New Roman" w:cs="Times New Roman"/>
        </w:rPr>
        <w:t xml:space="preserve"> </w:t>
      </w:r>
      <w:r>
        <w:rPr>
          <w:rFonts w:ascii="Nirmala UI" w:hAnsi="Nirmala UI" w:eastAsia="Nirmala UI" w:cs="Nirmala UI"/>
        </w:rPr>
        <w:t>ꯃꯈꯥꯕ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ꯂꯩꯡꯉꯥꯛꯇ</w:t>
      </w:r>
      <w:r>
        <w:rPr>
          <w:rFonts w:ascii="Times New Roman" w:hAnsi="Times New Roman" w:eastAsia="Times New Roman" w:cs="Times New Roman"/>
        </w:rPr>
        <w:t xml:space="preserve"> </w:t>
      </w:r>
      <w:r>
        <w:rPr>
          <w:rFonts w:ascii="Nirmala UI" w:hAnsi="Nirmala UI" w:eastAsia="Nirmala UI" w:cs="Nirmala UI"/>
        </w:rPr>
        <w:t>ꯑꯇꯥꯛ</w:t>
      </w:r>
      <w:r>
        <w:rPr>
          <w:rFonts w:ascii="Times New Roman" w:hAnsi="Times New Roman" w:eastAsia="Times New Roman" w:cs="Times New Roman"/>
        </w:rPr>
        <w:t xml:space="preserve"> </w:t>
      </w:r>
      <w:r>
        <w:rPr>
          <w:rFonts w:ascii="Nirmala UI" w:hAnsi="Nirmala UI" w:eastAsia="Nirmala UI" w:cs="Nirmala UI"/>
        </w:rPr>
        <w:t>ꯇꯧꯔꯝꯃꯤ꯫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ꯐꯣꯔꯇꯤꯗ</w:t>
      </w:r>
      <w:r>
        <w:rPr>
          <w:rFonts w:ascii="Times New Roman" w:hAnsi="Times New Roman" w:eastAsia="Times New Roman" w:cs="Times New Roman"/>
        </w:rPr>
        <w:t xml:space="preserve">, </w:t>
      </w:r>
      <w:r>
        <w:rPr>
          <w:rFonts w:ascii="Nirmala UI" w:hAnsi="Nirmala UI" w:eastAsia="Nirmala UI" w:cs="Nirmala UI"/>
        </w:rPr>
        <w:t>ꯑꯋꯥꯡꯕꯒꯤ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ꯄꯣꯄꯒꯤ</w:t>
      </w:r>
      <w:r>
        <w:rPr>
          <w:rFonts w:ascii="Times New Roman" w:hAnsi="Times New Roman" w:eastAsia="Times New Roman" w:cs="Times New Roman"/>
        </w:rPr>
        <w:t xml:space="preserve"> </w:t>
      </w:r>
      <w:r>
        <w:rPr>
          <w:rFonts w:ascii="Nirmala UI" w:hAnsi="Nirmala UI" w:eastAsia="Nirmala UI" w:cs="Nirmala UI"/>
        </w:rPr>
        <w:t>ꯄꯥꯋꯔꯅ</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ꯐꯣꯔꯇꯤꯒꯤ</w:t>
      </w:r>
      <w:r>
        <w:rPr>
          <w:rFonts w:ascii="Times New Roman" w:hAnsi="Times New Roman" w:eastAsia="Times New Roman" w:cs="Times New Roman"/>
        </w:rPr>
        <w:t xml:space="preserve"> </w:t>
      </w:r>
      <w:r>
        <w:rPr>
          <w:rFonts w:ascii="Nirmala UI" w:hAnsi="Nirmala UI" w:eastAsia="Nirmala UI" w:cs="Nirmala UI"/>
        </w:rPr>
        <w:t>ꯑꯍꯧꯕꯗ</w:t>
      </w:r>
      <w:r>
        <w:rPr>
          <w:rFonts w:ascii="Times New Roman" w:hAnsi="Times New Roman" w:eastAsia="Times New Roman" w:cs="Times New Roman"/>
        </w:rPr>
        <w:t xml:space="preserve"> </w:t>
      </w:r>
      <w:r>
        <w:rPr>
          <w:rFonts w:ascii="Nirmala UI" w:hAnsi="Nirmala UI" w:eastAsia="Nirmala UI" w:cs="Nirmala UI"/>
        </w:rPr>
        <w:t>ꯃꯥꯏꯊꯣꯡ</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ꯑꯂꯥꯝꯕ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ꯐꯪꯈꯤꯕꯥꯁꯨ</w:t>
      </w:r>
      <w:r>
        <w:rPr>
          <w:rFonts w:ascii="Times New Roman" w:hAnsi="Times New Roman" w:eastAsia="Times New Roman" w:cs="Times New Roman"/>
        </w:rPr>
        <w:t xml:space="preserve">, </w:t>
      </w:r>
      <w:r>
        <w:rPr>
          <w:rFonts w:ascii="Nirmala UI" w:hAnsi="Nirmala UI" w:eastAsia="Nirmala UI" w:cs="Nirmala UI"/>
        </w:rPr>
        <w:t>ꯁꯣꯚꯤꯌꯦꯠ</w:t>
      </w:r>
      <w:r>
        <w:rPr>
          <w:rFonts w:ascii="Times New Roman" w:hAnsi="Times New Roman" w:eastAsia="Times New Roman" w:cs="Times New Roman"/>
        </w:rPr>
        <w:t xml:space="preserve"> </w:t>
      </w:r>
      <w:r>
        <w:rPr>
          <w:rFonts w:ascii="Nirmala UI" w:hAnsi="Nirmala UI" w:eastAsia="Nirmala UI" w:cs="Nirmala UI"/>
        </w:rPr>
        <w:t>ꯌꯨꯅꯤꯌꯟꯒꯤ</w:t>
      </w:r>
      <w:r>
        <w:rPr>
          <w:rFonts w:ascii="Times New Roman" w:hAnsi="Times New Roman" w:eastAsia="Times New Roman" w:cs="Times New Roman"/>
        </w:rPr>
        <w:t xml:space="preserve"> </w:t>
      </w:r>
      <w:r>
        <w:rPr>
          <w:rFonts w:ascii="Nirmala UI" w:hAnsi="Nirmala UI" w:eastAsia="Nirmala UI" w:cs="Nirmala UI"/>
        </w:rPr>
        <w:t>ꯃꯈꯥꯕ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ꯑꯊꯤꯁ꯭ꯇ</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ꯑꯇꯥꯛ</w:t>
      </w:r>
      <w:r>
        <w:rPr>
          <w:rFonts w:ascii="Times New Roman" w:hAnsi="Times New Roman" w:eastAsia="Times New Roman" w:cs="Times New Roman"/>
        </w:rPr>
        <w:t xml:space="preserve"> </w:t>
      </w:r>
      <w:r>
        <w:rPr>
          <w:rFonts w:ascii="Nirmala UI" w:hAnsi="Nirmala UI" w:eastAsia="Nirmala UI" w:cs="Nirmala UI"/>
        </w:rPr>
        <w:t>ꯇꯧꯔꯝꯃꯤ꯫</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ꯈꯨꯗꯤꯡꯃꯛꯅ</w:t>
      </w:r>
      <w:r>
        <w:rPr>
          <w:rFonts w:ascii="Times New Roman" w:hAnsi="Times New Roman" w:eastAsia="Times New Roman" w:cs="Times New Roman"/>
        </w:rPr>
        <w:t xml:space="preserve"> </w:t>
      </w:r>
      <w:r>
        <w:rPr>
          <w:rFonts w:ascii="Nirmala UI" w:hAnsi="Nirmala UI" w:eastAsia="Nirmala UI" w:cs="Nirmala UI"/>
        </w:rPr>
        <w:t>ꯑꯋꯥꯡꯕꯒꯤ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ꯃꯈꯥꯕꯒꯤ</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ꯊꯣꯛꯂꯤꯕ</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ꯄꯥꯟꯊꯣꯛꯄ</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ꯁ꯭ꯇ꯭ꯔꯛꯆꯔ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ꯈꯨꯗꯤꯡꯃꯛꯇ</w:t>
      </w:r>
      <w:r>
        <w:rPr>
          <w:rFonts w:ascii="Times New Roman" w:hAnsi="Times New Roman" w:eastAsia="Times New Roman" w:cs="Times New Roman"/>
        </w:rPr>
        <w:t xml:space="preserve"> </w:t>
      </w:r>
      <w:r>
        <w:rPr>
          <w:rFonts w:ascii="Nirmala UI" w:hAnsi="Nirmala UI" w:eastAsia="Nirmala UI" w:cs="Nirmala UI"/>
        </w:rPr>
        <w:t>ꯑꯋꯥꯡꯕꯒꯤ</w:t>
      </w:r>
      <w:r>
        <w:rPr>
          <w:rFonts w:ascii="Times New Roman" w:hAnsi="Times New Roman" w:eastAsia="Times New Roman" w:cs="Times New Roman"/>
        </w:rPr>
        <w:t xml:space="preserve"> </w:t>
      </w:r>
      <w:r>
        <w:rPr>
          <w:rFonts w:ascii="Nirmala UI" w:hAnsi="Nirmala UI" w:eastAsia="Nirmala UI" w:cs="Nirmala UI"/>
        </w:rPr>
        <w:t>ꯅꯤꯡꯊꯧꯅ</w:t>
      </w:r>
      <w:r>
        <w:rPr>
          <w:rFonts w:ascii="Times New Roman" w:hAnsi="Times New Roman" w:eastAsia="Times New Roman" w:cs="Times New Roman"/>
        </w:rPr>
        <w:t xml:space="preserve"> “</w:t>
      </w:r>
      <w:r>
        <w:rPr>
          <w:rFonts w:ascii="Nirmala UI" w:hAnsi="Nirmala UI" w:eastAsia="Nirmala UI" w:cs="Nirmala UI"/>
        </w:rPr>
        <w:t>ꯍꯦꯡꯂꯣ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ꯄꯥꯁ</w:t>
      </w:r>
      <w:r>
        <w:rPr>
          <w:rFonts w:ascii="Times New Roman" w:hAnsi="Times New Roman" w:eastAsia="Times New Roman" w:cs="Times New Roman"/>
        </w:rPr>
        <w:t xml:space="preserve"> </w:t>
      </w:r>
      <w:r>
        <w:rPr>
          <w:rFonts w:ascii="Nirmala UI" w:hAnsi="Nirmala UI" w:eastAsia="Nirmala UI" w:cs="Nirmala UI"/>
        </w:rPr>
        <w:t>ꯑꯣꯚꯔ</w:t>
      </w:r>
      <w:r>
        <w:rPr>
          <w:rFonts w:ascii="Times New Roman" w:hAnsi="Times New Roman" w:eastAsia="Times New Roman" w:cs="Times New Roman"/>
        </w:rPr>
        <w:t xml:space="preserve">” </w:t>
      </w:r>
      <w:r>
        <w:rPr>
          <w:rFonts w:ascii="Nirmala UI" w:hAnsi="Nirmala UI" w:eastAsia="Nirmala UI" w:cs="Nirmala UI"/>
        </w:rPr>
        <w:t>ꯇꯧꯏ꯫</w:t>
      </w:r>
    </w:p>
    <w:p>
      <w:pPr>
        <w:pStyle w:val="ArticleBody"/>
        <w:jc w:val="left"/>
      </w:pPr>
      <w:r>
        <w:rPr>
          <w:rFonts w:ascii="Times New Roman" w:hAnsi="Times New Roman" w:eastAsia="Times New Roman" w:cs="Times New Roman"/>
        </w:rPr>
        <w:t>Bopaki bwa Jesaya mpe temana ya zomi nyonso mibale emonisi ete, ntango mokonzi ya nordi abundeli, atelemaka liboso ya kokota na engumba-mokonzi ya bokonzi ya sudi. Sennacherib amemaki bitumba na ye kino na bifelo ya Yelusaleme, mpe asukaki wana. Na mobu 219 liboso ya Klisto, Antiochus Magnus ayaki kino na ndelo ya Ejipito mpe atelemaki. Na nsima, abungisaki etumba ya Raphia oyo esalemaki mbula mibale na nsima, na 217 liboso ya Klisto. Sennacherib ayaki kino na bifelo ya Yelusaleme mpe abungisaki etumba wana, lokola Nzambe akotelaki kati.</w:t>
      </w:r>
    </w:p>
    <w:p>
      <w:pPr>
        <w:pStyle w:val="ArticleScripture"/>
        <w:jc w:val="left"/>
      </w:pPr>
      <w:r>
        <w:rPr>
          <w:rFonts w:ascii="Times New Roman" w:hAnsi="Times New Roman" w:eastAsia="Times New Roman" w:cs="Times New Roman"/>
        </w:rPr>
        <w:t>Ne buna i Katonda kuentia mfumu wa Ashiria, A kadi ko kota na ingji yi, awu ko shuta kokwenda pe ti, awu ko ta ko kwitia na nguba, awu ko tia mutumba mbanda ko ni yi. Ku njira yenja a yi tizila, ku njira yiyo a ye vutukila, kabidi awu ko kota na ingji yi, buna i Yehova. Pamba vo mono ne yikenga ingji yi, mu yi gulula, mu diambu dia mono mosi, ne mu diambu dia Davidi kisadi kiami. Buna diambu dia salamaka mu butuku yina, mbasi ya Yehova basikaka, yo bulaka mu kampu ya ba-Ashiria bantu funda nkama mosi na makumi sambanu na tanu; buna batelamaka nsuka na suka, tala, bo nyonso bavandaka banzutu zifwa. Buna Senakeribi, mfumu wa Ashiria, katukaka, wena, vutukaka, mpe zingaka na Ninive. Buna diambu dia salamaka, bu yandi vandaka sambila mu nzo ya Nisroki nzambi andi, Adrameleki na Sharezeri bana bandi ya babakala bamubulaka na mbele; mpe bo tinaka na ntoto ya Armenia. Mpe Esarihadoni mwana andi ya bakala yalaka mu kisika kiandi. 2 Bantotila 19:32–37.</w:t>
      </w:r>
    </w:p>
    <w:p>
      <w:pPr>
        <w:pStyle w:val="ArticleBody"/>
        <w:jc w:val="left"/>
      </w:pPr>
      <w:r>
        <w:rPr>
          <w:rFonts w:ascii="Times New Roman" w:hAnsi="Times New Roman" w:eastAsia="Times New Roman" w:cs="Times New Roman"/>
        </w:rPr>
        <w:t>Pada tahun 1989, raja utara menyapu habis Kesatuan Soviet, tetapi ia tidak menaklukkan ibu kota Kesatuan Soviet. Rusia tetap berdiri. Pertempuran berikutnya, yang dilambangkan dalam ayat sebelas dan dua belas, ialah pertempuran Raphia, yang juga dilambangkan oleh penumbangan tentera Sanherib dan kematiannya yang menyusul, yang menandakan suatu kemenangan bagi raja selatan, iaitu Yehuda dalam kesaksian Sanherib, dan Raphia dalam kesaksian Antiokhus Magnus.</w:t>
      </w:r>
    </w:p>
    <w:p>
      <w:pPr>
        <w:pStyle w:val="ArticleBody"/>
        <w:jc w:val="left"/>
      </w:pPr>
      <w:r>
        <w:rPr>
          <w:rFonts w:ascii="Times New Roman" w:hAnsi="Times New Roman" w:eastAsia="Times New Roman" w:cs="Times New Roman"/>
        </w:rPr>
        <w:t>Аятын арав дахь нь дөчдүгээр аяттай шууд холбоо тогтоож, арван зургаа дахь аят нь дөчин нэгдүгээр аяттай шууд холбогдоно. Арав дахь аятаас арван зургаа дахь аят хүртэлх хэсэг нь 1989 оноос Ням гаргийн хууль хүртэлх түүхийг илэрхийлдэг. Энэ аят нь 1989 онд Зөвлөлт Холбоот Улс нуран унаснаар эхэлж, Ням гаргийн хууль хүртэл үргэлжлэх, дөчдүгээр аят дахь нуугдмал түүхийг төлөөлдөг. Арав дахь аят нь мөн Левит хорин зургаагийн “долоон цаг”-ийг тэрхүү нуугдмал түүхтэй шууд холбодог боловч, тэр үнэний шугам нь бидний энд дэвшүүлж буй зүйлийн хүрээнээс гадуур юм.</w:t>
      </w:r>
    </w:p>
    <w:p>
      <w:pPr>
        <w:pStyle w:val="ArticleBody"/>
        <w:jc w:val="left"/>
      </w:pPr>
      <w:r>
        <w:rPr>
          <w:rFonts w:ascii="Times New Roman" w:hAnsi="Times New Roman" w:eastAsia="Times New Roman" w:cs="Times New Roman"/>
        </w:rPr>
        <w:t>Dalam sejarah Millerit, pertikaian pertama daripada enam pertikaian utama dalam Adventisme berhubung pengenalpastian Roma yang tepat telah berlaku, dan hal itu adalah tentang siapakah yang diwakili oleh para perompak dalam ayat empat belas. Kaum Protestan berpendapat bahawa mereka itu mewakili Antiochus Epiphanes, manakala kaum Millerit mengenal pasti mereka sebagai Roma. Dalam pertikaian terakhir Adventisme berhubung pengenalpastian Roma yang tepat, hal itu juga berkaitan dengan para perompak dalam ayat empat belas. Satu golongan, yang diwakili oleh kaum Millerit, sedang mempertahankan pengertian asas kaum Millerit, yang telah disahkan oleh Roh Nubuat.</w:t>
      </w:r>
    </w:p>
    <w:p>
      <w:pPr>
        <w:pStyle w:val="ArticleScripture"/>
        <w:jc w:val="left"/>
      </w:pPr>
      <w:r>
        <w:rPr>
          <w:rFonts w:ascii="Times New Roman" w:hAnsi="Times New Roman" w:eastAsia="Times New Roman" w:cs="Times New Roman"/>
        </w:rPr>
        <w:t>“Ndzi vonile leswaku chati ya 1843 yi kongomisiwe hi voko ra Hosi, naswona a yi fanelanga ku cinca-cinciwa; leswaku tinhlayo a ti ri hilaha Yehovha a a swi lava hakona; leswaku voko ra Yena a ri ri ehenhla ka swona naswona ri fihlele xihoxo eka yin’wana ya tinhlayo, leswaku ku nga vi na un’wana loyi a a kota ku xi vona, ku kondza voko ra Yena ri susiwa.” Early Writings, 74.</w:t>
      </w:r>
    </w:p>
    <w:p>
      <w:pPr>
        <w:pStyle w:val="ArticleBody"/>
        <w:jc w:val="left"/>
      </w:pPr>
      <w:r>
        <w:rPr>
          <w:rFonts w:ascii="Times New Roman" w:hAnsi="Times New Roman" w:eastAsia="Times New Roman" w:cs="Times New Roman"/>
        </w:rPr>
        <w:t>Carta suci itu mengenal pasti kontroversi tersebut dengan catatan 164 SM.</w:t>
      </w:r>
    </w:p>
    <w:p>
      <w:pPr>
        <w:pStyle w:val="ArticleScripture"/>
        <w:jc w:val="left"/>
      </w:pPr>
      <w:r>
        <w:rPr>
          <w:rFonts w:ascii="Times New Roman" w:hAnsi="Times New Roman" w:eastAsia="Times New Roman" w:cs="Times New Roman"/>
        </w:rPr>
        <w:t>“164 Kematian Antiochus Epiphanes, yang tentu saja, tidak bangkit melawan Putera segala putera, kerana dia telah mati selama 164 tahun sebelum Putera segala putera dilahirkan.”</w:t>
      </w:r>
    </w:p>
    <w:p>
      <w:pPr>
        <w:pStyle w:val="ArticleBody"/>
        <w:jc w:val="left"/>
      </w:pPr>
      <w:r>
        <w:rPr>
          <w:rFonts w:ascii="Leelawadee UI" w:hAnsi="Leelawadee UI" w:eastAsia="Leelawadee UI" w:cs="Leelawadee UI"/>
        </w:rPr>
        <w:t>ເນື້ອຫາອ້າງອີງຂອງຂໍ້ໂຕ້ແຍ້ງນັ້ນໃນແຜນພັງອັນສັກສິດ</w:t>
      </w:r>
      <w:r>
        <w:rPr>
          <w:rFonts w:ascii="Times New Roman" w:hAnsi="Times New Roman" w:eastAsia="Times New Roman" w:cs="Times New Roman"/>
        </w:rPr>
        <w:t xml:space="preserve"> </w:t>
      </w:r>
      <w:r>
        <w:rPr>
          <w:rFonts w:ascii="Leelawadee UI" w:hAnsi="Leelawadee UI" w:eastAsia="Leelawadee UI" w:cs="Leelawadee UI"/>
        </w:rPr>
        <w:t>ສະແດງເຖິງຄວາມຈິງພຽງປະການດຽວທີ່ຖືກສະແດງໄວ້ໃນແຜນພັງອັນສັກສິດ</w:t>
      </w:r>
      <w:r>
        <w:rPr>
          <w:rFonts w:ascii="Times New Roman" w:hAnsi="Times New Roman" w:eastAsia="Times New Roman" w:cs="Times New Roman"/>
        </w:rPr>
        <w:t xml:space="preserve"> </w:t>
      </w:r>
      <w:r>
        <w:rPr>
          <w:rFonts w:ascii="Leelawadee UI" w:hAnsi="Leelawadee UI" w:eastAsia="Leelawadee UI" w:cs="Leelawadee UI"/>
        </w:rPr>
        <w:t>ຊຶ່ງບໍ່ໄດ້ອີງຢູ່ເທິງຂໍ້ຄຳພະຍາກອນຈາກພຣະຄຳຂອງພຣະເຈົ້າ</w:t>
      </w:r>
      <w:r>
        <w:rPr>
          <w:rFonts w:ascii="Times New Roman" w:hAnsi="Times New Roman" w:eastAsia="Times New Roman" w:cs="Times New Roman"/>
        </w:rPr>
        <w:t xml:space="preserve">. </w:t>
      </w:r>
      <w:r>
        <w:rPr>
          <w:rFonts w:ascii="Leelawadee UI" w:hAnsi="Leelawadee UI" w:eastAsia="Leelawadee UI" w:cs="Leelawadee UI"/>
        </w:rPr>
        <w:t>ໂດຍການເຮັດດັ່ງນັ້ນ</w:t>
      </w:r>
      <w:r>
        <w:rPr>
          <w:rFonts w:ascii="Times New Roman" w:hAnsi="Times New Roman" w:eastAsia="Times New Roman" w:cs="Times New Roman"/>
        </w:rPr>
        <w:t xml:space="preserve"> </w:t>
      </w:r>
      <w:r>
        <w:rPr>
          <w:rFonts w:ascii="Leelawadee UI" w:hAnsi="Leelawadee UI" w:eastAsia="Leelawadee UI" w:cs="Leelawadee UI"/>
        </w:rPr>
        <w:t>ມັນໄດ້ຊີ້ບອກເຖິງໝຸດໝາຍໜຶ່ງ</w:t>
      </w:r>
      <w:r>
        <w:rPr>
          <w:rFonts w:ascii="Times New Roman" w:hAnsi="Times New Roman" w:eastAsia="Times New Roman" w:cs="Times New Roman"/>
        </w:rPr>
        <w:t xml:space="preserve"> </w:t>
      </w:r>
      <w:r>
        <w:rPr>
          <w:rFonts w:ascii="Leelawadee UI" w:hAnsi="Leelawadee UI" w:eastAsia="Leelawadee UI" w:cs="Leelawadee UI"/>
        </w:rPr>
        <w:t>ບໍ່ແມ່ນຂອງປະຫວັດສາດໃນພຣະຄຳພີ</w:t>
      </w:r>
      <w:r>
        <w:rPr>
          <w:rFonts w:ascii="Times New Roman" w:hAnsi="Times New Roman" w:eastAsia="Times New Roman" w:cs="Times New Roman"/>
        </w:rPr>
        <w:t xml:space="preserve"> </w:t>
      </w:r>
      <w:r>
        <w:rPr>
          <w:rFonts w:ascii="Leelawadee UI" w:hAnsi="Leelawadee UI" w:eastAsia="Leelawadee UI" w:cs="Leelawadee UI"/>
        </w:rPr>
        <w:t>ແຕ່ເປັນຂອງປະຫວັດສາດແອດເວນທ໌</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ມັນບໍ່ຄວນຖືກປ່ຽນແປງ</w:t>
      </w:r>
      <w:r>
        <w:rPr>
          <w:rFonts w:ascii="Times New Roman" w:hAnsi="Times New Roman" w:eastAsia="Times New Roman" w:cs="Times New Roman"/>
        </w:rPr>
        <w:t xml:space="preserve">,” </w:t>
      </w:r>
      <w:r>
        <w:rPr>
          <w:rFonts w:ascii="Leelawadee UI" w:hAnsi="Leelawadee UI" w:eastAsia="Leelawadee UI" w:cs="Leelawadee UI"/>
        </w:rPr>
        <w:t>ເພາະວ່າຂໍ້ໂຕ້ແຍ້ງນັ້ນຊີ້ໃຫ້ເຫັນວ່ານິມິດແຫ່ງຄຳພະຍາກອນຖືກສະຖາປະນາຂຶ້ນແນວໃດ</w:t>
      </w:r>
      <w:r>
        <w:rPr>
          <w:rFonts w:ascii="Times New Roman" w:hAnsi="Times New Roman" w:eastAsia="Times New Roman" w:cs="Times New Roman"/>
        </w:rPr>
        <w:t xml:space="preserve">. </w:t>
      </w:r>
      <w:r>
        <w:rPr>
          <w:rFonts w:ascii="Leelawadee UI" w:hAnsi="Leelawadee UI" w:eastAsia="Leelawadee UI" w:cs="Leelawadee UI"/>
        </w:rPr>
        <w:t>ການປະຕິເສດຄວາມຈິງພື້ນຖານນັ້ນ</w:t>
      </w:r>
      <w:r>
        <w:rPr>
          <w:rFonts w:ascii="Times New Roman" w:hAnsi="Times New Roman" w:eastAsia="Times New Roman" w:cs="Times New Roman"/>
        </w:rPr>
        <w:t xml:space="preserve"> </w:t>
      </w:r>
      <w:r>
        <w:rPr>
          <w:rFonts w:ascii="Leelawadee UI" w:hAnsi="Leelawadee UI" w:eastAsia="Leelawadee UI" w:cs="Leelawadee UI"/>
        </w:rPr>
        <w:t>ກໍເທົ່າກັບການປະຕິເສດໃນເວລາດຽວກັນຕໍ່ສິດອຳນາດແຫ່ງການຮັບຮອງຂອງພຣະວິນຍານແຫ່ງຄຳພະຍາກອນທີ່ມີຕໍ່ແຜນພັງອັນສັກສິ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“Detik mutakhir penipuan Syaitan ialah menjadikan kesaksian Roh Tuhan tidak berkesan sama sekali. ‘Bila tidak ada penglihatan, binasalah bangsa itu’ (Amsal 29:18). Syaitan akan bekerja dengan amat licik, melalui pelbagai cara dan melalui pelbagai sarana, untuk menggoncangkan keyakinan umat baki Tuhan terhadap kesaksian yang benar. Dia akan membawa masuk penglihatan-penglihatan palsu untuk menyesatkan, dan akan mencampurkan yang palsu dengan yang benar, lalu membuat orang begitu muak sehingga mereka akan menganggap segala sesuatu yang menyandang nama penglihatan sebagai suatu bentuk kefanatikan; tetapi jiwa-jiwa yang jujur, dengan membandingkan yang palsu dan yang benar, akan dimampukan untuk membezakan antara keduanya.” Selected Messages, buku 2, 78.</w:t>
      </w:r>
    </w:p>
    <w:p>
      <w:pPr>
        <w:pStyle w:val="ArticleBody"/>
        <w:jc w:val="left"/>
      </w:pPr>
      <w:r>
        <w:rPr>
          <w:rFonts w:ascii="Times New Roman" w:hAnsi="Times New Roman" w:eastAsia="Times New Roman" w:cs="Times New Roman"/>
        </w:rPr>
        <w:t>Bantahan terakhir daripada “perompak-perompak bangsamu” adalah sama seperti yang pertama, dan tanpa pemahaman akan simbol yang menegakkan penglihatan itu, “umat itu binasa.” Mereka “binasa” kerana mereka “membatalkan kesaksian Roh Tuhan.”</w:t>
      </w:r>
    </w:p>
    <w:p>
      <w:pPr>
        <w:pStyle w:val="ArticleBody"/>
        <w:jc w:val="left"/>
      </w:pPr>
      <w:r>
        <w:rPr>
          <w:rFonts w:ascii="Times New Roman" w:hAnsi="Times New Roman" w:eastAsia="Times New Roman" w:cs="Times New Roman"/>
        </w:rPr>
        <w:t>Kelas yang lain mendakwa bahawa Amerika Syarikat diwakili sebagai para perompak dalam ayat empat belas. Kelas itu tidak mampu atau tidak mahu melihat bahawa Antiokhus Magnus dalam ayat sepuluh hingga lima belas melambangkan Amerika Syarikat. Sebagaimana golongan Protestan dalam sejarah Millerite mendakwa bahawa para perompak itu ialah Antiokhus, demikian juga kelas yang enggan melihat itu mengenal pasti para perompak sebagai kuasa (Amerika Syarikat) yang dilambangkan oleh Antiokhus.</w:t>
      </w:r>
    </w:p>
    <w:p>
      <w:pPr>
        <w:pStyle w:val="ArticleBody"/>
        <w:jc w:val="left"/>
      </w:pPr>
      <w:r>
        <w:rPr>
          <w:rFonts w:ascii="Times New Roman" w:hAnsi="Times New Roman" w:eastAsia="Times New Roman" w:cs="Times New Roman"/>
        </w:rPr>
        <w:t>Tlhaselo ya ga Senakeribe mo go Juda e e fitlhetseng kwa motsemogolong, Jerusalema, mme ya palelwa, e ne ya eteletswe pele ke molaodi wa ga Senakeribe, Rabisake.</w:t>
      </w:r>
    </w:p>
    <w:p>
      <w:pPr>
        <w:pStyle w:val="ArticleScripture"/>
        <w:jc w:val="left"/>
      </w:pPr>
      <w:r>
        <w:rPr>
          <w:rFonts w:ascii="Times New Roman" w:hAnsi="Times New Roman" w:eastAsia="Times New Roman" w:cs="Times New Roman"/>
        </w:rPr>
        <w:t>Oleh itu, aku mohon kepadamu, berilah jaminan kepada tuanku, raja Asyur, maka aku akan memberikan kepadamu dua ribu ekor kuda, jika engkau dari pihakmu sanggup menempatkan penunggang di atasnya. Maka bagaimanakah engkau akan memalingkan wajah satu orang panglima dari antara hamba-hamba tuanku yang paling hina, sedangkan engkau menaruh kepercayaan kepada Mesir untuk kereta-kereta perang dan pasukan berkuda? Adakah sekarang aku maju menyerang tempat ini tanpa TUHAN untuk membinasakannya? TUHAN telah berfirman kepadaku: Majulah melawan negeri ini dan binasakanlah itu. Lalu berkatalah Elyakim bin Hilkia, dan Sebna, dan Yoah kepada Rabsyakeh, “Berbicaralah kiranya kepada hamba-hambamu dalam bahasa Aram, sebab kami memahaminya; dan janganlah berbicara kepada kami dalam bahasa Yehuda di depan telinga rakyat yang ada di atas tembok.” Tetapi Rabsyakeh berkata kepada mereka, “Adakah tuanku mengutus aku kepada tuanmu dan kepadamu untuk menyampaikan perkataan ini? Bukankah ia mengutus aku kepada orang-orang yang duduk di atas tembok itu, supaya mereka makan tahi mereka sendiri, dan minum kencing mereka sendiri bersama-sama kamu?” Lalu Rabsyakeh berdiri dan berseru dengan suara nyaring dalam bahasa Yehuda, serta berkata, “Dengarlah firman raja agung itu, raja Asyur.” 2 Raja-raja 18:23–28.</w:t>
      </w:r>
    </w:p>
    <w:p>
      <w:pPr>
        <w:pStyle w:val="ArticleBody"/>
        <w:jc w:val="left"/>
      </w:pPr>
      <w:r>
        <w:rPr>
          <w:rFonts w:ascii="Times New Roman" w:hAnsi="Times New Roman" w:eastAsia="Times New Roman" w:cs="Times New Roman"/>
        </w:rPr>
        <w:t>Rabshakeh ne prezentisan yia maátm, esla yia maátm Sennacherib, rey di Asiria. Na Daniel onse verso cuarenta, e rey di nort ta e poder papal ku na e tempu di fin na 1798 a risibí un herida mortal na man di Francia ateo, e rey di sur. Den e verso, e rey di nort finalmente ta toma represalia i ta desbordá e reino di sur (e USSR) na 1989. Ora e rey di nort a kumplí ku e obra ei, el a trese ku ne “karunan, i ku jineteronan, i hopi barkunan.” “Karunan i jineteronan” ta representá poder militar i “barkunan” ta representá poder ekonómiko. E símbolonan ei ta identifiká Estados Unidos komo e ehérsito por poder di Roma papal den e viktoria di 1989, manera a wordu tipifiká pa Rabshakeh. Antíoco Magno den verso dies te ku kinse ta representá Estados Unidos, i manera William Miller korektamente a identifiká ku e palabran “tambe” den verso katorse ta establecé un poder nobo ku ta drenta den e narrativa profétiko, e “ladronnan” mester representá un poder distintu di sea e reinan Ptolemaiko di sur, òf Antíoco e rey di nort, òf Filipo di Macedonia.</w:t>
      </w:r>
    </w:p>
    <w:p>
      <w:pPr>
        <w:pStyle w:val="ArticleScripture"/>
        <w:jc w:val="left"/>
      </w:pPr>
      <w:r>
        <w:rPr>
          <w:rFonts w:ascii="Times New Roman" w:hAnsi="Times New Roman" w:eastAsia="Times New Roman" w:cs="Times New Roman"/>
        </w:rPr>
        <w:t>“Raja dari selatan, dalam ayat ini, tanpa sebarang keraguan, bererti raja Mesir; tetapi apa yang dimaksudkan dengan perompak-perompak bangsamu itu barangkali masih menjadi suatu keraguan bagi sesetengah orang. Bahawa hal itu tidak mungkin bererti Antiokhus, atau mana-mana raja Syria, adalah jelas; kerana malaikat itu telah berbicara tentang bangsa itu dalam beberapa ayat sebelumnya, dan sekarang berkata, ‘juga perompak-perompak bangsamu,’ dan seterusnya, yang dengan nyata menunjukkan suatu bangsa lain. Saya mengakui bahawa Antiokhus mungkin memang telah merompak orang Yahudi; tetapi bagaimanakah hal ini dapat ‘menegakkan penglihatan itu,’ sedangkan Antiokhus tidak disebut di mana-mana dalam penglihatan itu sebagai melakukan apa-apa tindakan seumpama itu; kerana ia tergolong dalam apa yang disebut kerajaan Yunani dalam penglihatan itu. Sekali lagi, ‘menegakkan penglihatan itu,’ mesti bererti memastikan, melengkapkan, atau menggenapinya.” William Miller, Miller’s Works, Syarahan 6, 89.</w:t>
      </w:r>
    </w:p>
    <w:p>
      <w:pPr>
        <w:pStyle w:val="ArticleBody"/>
        <w:jc w:val="left"/>
      </w:pPr>
      <w:r>
        <w:rPr>
          <w:rFonts w:ascii="Times New Roman" w:hAnsi="Times New Roman" w:eastAsia="Times New Roman" w:cs="Times New Roman"/>
        </w:rPr>
        <w:t>“</w:t>
      </w:r>
      <w:r>
        <w:rPr>
          <w:rFonts w:ascii="Nirmala UI" w:hAnsi="Nirmala UI" w:eastAsia="Nirmala UI" w:cs="Nirmala UI"/>
        </w:rPr>
        <w:t>அந்தியோகஸ்</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சிரிய</w:t>
      </w:r>
      <w:r>
        <w:rPr>
          <w:rFonts w:ascii="Times New Roman" w:hAnsi="Times New Roman" w:eastAsia="Times New Roman" w:cs="Times New Roman"/>
        </w:rPr>
        <w:t xml:space="preserve"> </w:t>
      </w:r>
      <w:r>
        <w:rPr>
          <w:rFonts w:ascii="Nirmala UI" w:hAnsi="Nirmala UI" w:eastAsia="Nirmala UI" w:cs="Nirmala UI"/>
        </w:rPr>
        <w:t>செல்யூசிட்</w:t>
      </w:r>
      <w:r>
        <w:rPr>
          <w:rFonts w:ascii="Times New Roman" w:hAnsi="Times New Roman" w:eastAsia="Times New Roman" w:cs="Times New Roman"/>
        </w:rPr>
        <w:t xml:space="preserve"> </w:t>
      </w:r>
      <w:r>
        <w:rPr>
          <w:rFonts w:ascii="Nirmala UI" w:hAnsi="Nirmala UI" w:eastAsia="Nirmala UI" w:cs="Nirmala UI"/>
        </w:rPr>
        <w:t>பேரரசின்</w:t>
      </w:r>
      <w:r>
        <w:rPr>
          <w:rFonts w:ascii="Times New Roman" w:hAnsi="Times New Roman" w:eastAsia="Times New Roman" w:cs="Times New Roman"/>
        </w:rPr>
        <w:t xml:space="preserve"> </w:t>
      </w:r>
      <w:r>
        <w:rPr>
          <w:rFonts w:ascii="Nirmala UI" w:hAnsi="Nirmala UI" w:eastAsia="Nirmala UI" w:cs="Nirmala UI"/>
        </w:rPr>
        <w:t>அரசர்களில்</w:t>
      </w:r>
      <w:r>
        <w:rPr>
          <w:rFonts w:ascii="Times New Roman" w:hAnsi="Times New Roman" w:eastAsia="Times New Roman" w:cs="Times New Roman"/>
        </w:rPr>
        <w:t xml:space="preserve"> </w:t>
      </w:r>
      <w:r>
        <w:rPr>
          <w:rFonts w:ascii="Nirmala UI" w:hAnsi="Nirmala UI" w:eastAsia="Nirmala UI" w:cs="Nirmala UI"/>
        </w:rPr>
        <w:t>பலர்</w:t>
      </w:r>
      <w:r>
        <w:rPr>
          <w:rFonts w:ascii="Times New Roman" w:hAnsi="Times New Roman" w:eastAsia="Times New Roman" w:cs="Times New Roman"/>
        </w:rPr>
        <w:t xml:space="preserve"> </w:t>
      </w:r>
      <w:r>
        <w:rPr>
          <w:rFonts w:ascii="Nirmala UI" w:hAnsi="Nirmala UI" w:eastAsia="Nirmala UI" w:cs="Nirmala UI"/>
        </w:rPr>
        <w:t>தேர்ந்தெடுத்த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பெயராகும்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பேரரசின்</w:t>
      </w:r>
      <w:r>
        <w:rPr>
          <w:rFonts w:ascii="Times New Roman" w:hAnsi="Times New Roman" w:eastAsia="Times New Roman" w:cs="Times New Roman"/>
        </w:rPr>
        <w:t xml:space="preserve"> </w:t>
      </w:r>
      <w:r>
        <w:rPr>
          <w:rFonts w:ascii="Nirmala UI" w:hAnsi="Nirmala UI" w:eastAsia="Nirmala UI" w:cs="Nirmala UI"/>
        </w:rPr>
        <w:t>நிறுவனர்</w:t>
      </w:r>
      <w:r>
        <w:rPr>
          <w:rFonts w:ascii="Times New Roman" w:hAnsi="Times New Roman" w:eastAsia="Times New Roman" w:cs="Times New Roman"/>
        </w:rPr>
        <w:t xml:space="preserve"> </w:t>
      </w:r>
      <w:r>
        <w:rPr>
          <w:rFonts w:ascii="Nirmala UI" w:hAnsi="Nirmala UI" w:eastAsia="Nirmala UI" w:cs="Nirmala UI"/>
        </w:rPr>
        <w:t>செல்யூசிட்</w:t>
      </w:r>
      <w:r>
        <w:rPr>
          <w:rFonts w:ascii="Times New Roman" w:hAnsi="Times New Roman" w:eastAsia="Times New Roman" w:cs="Times New Roman"/>
        </w:rPr>
        <w:t xml:space="preserve"> </w:t>
      </w:r>
      <w:r>
        <w:rPr>
          <w:rFonts w:ascii="Nirmala UI" w:hAnsi="Nirmala UI" w:eastAsia="Nirmala UI" w:cs="Nirmala UI"/>
        </w:rPr>
        <w:t>நிகேட்டர்</w:t>
      </w:r>
      <w:r>
        <w:rPr>
          <w:rFonts w:ascii="Times New Roman" w:hAnsi="Times New Roman" w:eastAsia="Times New Roman" w:cs="Times New Roman"/>
        </w:rPr>
        <w:t xml:space="preserve"> </w:t>
      </w:r>
      <w:r>
        <w:rPr>
          <w:rFonts w:ascii="Nirmala UI" w:hAnsi="Nirmala UI" w:eastAsia="Nirmala UI" w:cs="Nirmala UI"/>
        </w:rPr>
        <w:t>ஆவார்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செல்யூசிட்</w:t>
      </w:r>
      <w:r>
        <w:rPr>
          <w:rFonts w:ascii="Times New Roman" w:hAnsi="Times New Roman" w:eastAsia="Times New Roman" w:cs="Times New Roman"/>
        </w:rPr>
        <w:t xml:space="preserve"> </w:t>
      </w:r>
      <w:r>
        <w:rPr>
          <w:rFonts w:ascii="Nirmala UI" w:hAnsi="Nirmala UI" w:eastAsia="Nirmala UI" w:cs="Nirmala UI"/>
        </w:rPr>
        <w:t>அரசர்களின்</w:t>
      </w:r>
      <w:r>
        <w:rPr>
          <w:rFonts w:ascii="Times New Roman" w:hAnsi="Times New Roman" w:eastAsia="Times New Roman" w:cs="Times New Roman"/>
        </w:rPr>
        <w:t xml:space="preserve"> </w:t>
      </w:r>
      <w:r>
        <w:rPr>
          <w:rFonts w:ascii="Nirmala UI" w:hAnsi="Nirmala UI" w:eastAsia="Nirmala UI" w:cs="Nirmala UI"/>
        </w:rPr>
        <w:t>முழுப்</w:t>
      </w:r>
      <w:r>
        <w:rPr>
          <w:rFonts w:ascii="Times New Roman" w:hAnsi="Times New Roman" w:eastAsia="Times New Roman" w:cs="Times New Roman"/>
        </w:rPr>
        <w:t xml:space="preserve"> </w:t>
      </w:r>
      <w:r>
        <w:rPr>
          <w:rFonts w:ascii="Nirmala UI" w:hAnsi="Nirmala UI" w:eastAsia="Nirmala UI" w:cs="Nirmala UI"/>
        </w:rPr>
        <w:t>பட்டியலில்</w:t>
      </w:r>
      <w:r>
        <w:rPr>
          <w:rFonts w:ascii="Times New Roman" w:hAnsi="Times New Roman" w:eastAsia="Times New Roman" w:cs="Times New Roman"/>
        </w:rPr>
        <w:t xml:space="preserve"> </w:t>
      </w:r>
      <w:r>
        <w:rPr>
          <w:rFonts w:ascii="Nirmala UI" w:hAnsi="Nirmala UI" w:eastAsia="Nirmala UI" w:cs="Nirmala UI"/>
        </w:rPr>
        <w:t>எங்கோ</w:t>
      </w:r>
      <w:r>
        <w:rPr>
          <w:rFonts w:ascii="Times New Roman" w:hAnsi="Times New Roman" w:eastAsia="Times New Roman" w:cs="Times New Roman"/>
        </w:rPr>
        <w:t xml:space="preserve"> </w:t>
      </w:r>
      <w:r>
        <w:rPr>
          <w:rFonts w:ascii="Nirmala UI" w:hAnsi="Nirmala UI" w:eastAsia="Nirmala UI" w:cs="Nirmala UI"/>
        </w:rPr>
        <w:t>இருபத்தாறு</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முப்பது</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அரசர்கள்</w:t>
      </w:r>
      <w:r>
        <w:rPr>
          <w:rFonts w:ascii="Times New Roman" w:hAnsi="Times New Roman" w:eastAsia="Times New Roman" w:cs="Times New Roman"/>
        </w:rPr>
        <w:t xml:space="preserve"> </w:t>
      </w:r>
      <w:r>
        <w:rPr>
          <w:rFonts w:ascii="Nirmala UI" w:hAnsi="Nirmala UI" w:eastAsia="Nirmala UI" w:cs="Nirmala UI"/>
        </w:rPr>
        <w:t>இருந்தனர்</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அரசர்களில்</w:t>
      </w:r>
      <w:r>
        <w:rPr>
          <w:rFonts w:ascii="Times New Roman" w:hAnsi="Times New Roman" w:eastAsia="Times New Roman" w:cs="Times New Roman"/>
        </w:rPr>
        <w:t xml:space="preserve"> </w:t>
      </w:r>
      <w:r>
        <w:rPr>
          <w:rFonts w:ascii="Nirmala UI" w:hAnsi="Nirmala UI" w:eastAsia="Nirmala UI" w:cs="Nirmala UI"/>
        </w:rPr>
        <w:t>பலர்</w:t>
      </w:r>
      <w:r>
        <w:rPr>
          <w:rFonts w:ascii="Times New Roman" w:hAnsi="Times New Roman" w:eastAsia="Times New Roman" w:cs="Times New Roman"/>
        </w:rPr>
        <w:t xml:space="preserve"> “</w:t>
      </w:r>
      <w:r>
        <w:rPr>
          <w:rFonts w:ascii="Nirmala UI" w:hAnsi="Nirmala UI" w:eastAsia="Nirmala UI" w:cs="Nirmala UI"/>
        </w:rPr>
        <w:t>அந்தியோகஸ்</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பெயரைத்</w:t>
      </w:r>
      <w:r>
        <w:rPr>
          <w:rFonts w:ascii="Times New Roman" w:hAnsi="Times New Roman" w:eastAsia="Times New Roman" w:cs="Times New Roman"/>
        </w:rPr>
        <w:t xml:space="preserve"> </w:t>
      </w:r>
      <w:r>
        <w:rPr>
          <w:rFonts w:ascii="Nirmala UI" w:hAnsi="Nirmala UI" w:eastAsia="Nirmala UI" w:cs="Nirmala UI"/>
        </w:rPr>
        <w:t>தேர்ந்தெடுத்தனர்</w:t>
      </w:r>
      <w:r>
        <w:rPr>
          <w:rFonts w:ascii="Times New Roman" w:hAnsi="Times New Roman" w:eastAsia="Times New Roman" w:cs="Times New Roman"/>
        </w:rPr>
        <w:t xml:space="preserve">; </w:t>
      </w:r>
      <w:r>
        <w:rPr>
          <w:rFonts w:ascii="Nirmala UI" w:hAnsi="Nirmala UI" w:eastAsia="Nirmala UI" w:cs="Nirmala UI"/>
        </w:rPr>
        <w:t>அதைப்</w:t>
      </w:r>
      <w:r>
        <w:rPr>
          <w:rFonts w:ascii="Times New Roman" w:hAnsi="Times New Roman" w:eastAsia="Times New Roman" w:cs="Times New Roman"/>
        </w:rPr>
        <w:t xml:space="preserve"> </w:t>
      </w:r>
      <w:r>
        <w:rPr>
          <w:rFonts w:ascii="Nirmala UI" w:hAnsi="Nirmala UI" w:eastAsia="Nirmala UI" w:cs="Nirmala UI"/>
        </w:rPr>
        <w:t>போலவே</w:t>
      </w:r>
      <w:r>
        <w:rPr>
          <w:rFonts w:ascii="Times New Roman" w:hAnsi="Times New Roman" w:eastAsia="Times New Roman" w:cs="Times New Roman"/>
        </w:rPr>
        <w:t xml:space="preserve">, </w:t>
      </w:r>
      <w:r>
        <w:rPr>
          <w:rFonts w:ascii="Nirmala UI" w:hAnsi="Nirmala UI" w:eastAsia="Nirmala UI" w:cs="Nirmala UI"/>
        </w:rPr>
        <w:t>பல</w:t>
      </w:r>
      <w:r>
        <w:rPr>
          <w:rFonts w:ascii="Times New Roman" w:hAnsi="Times New Roman" w:eastAsia="Times New Roman" w:cs="Times New Roman"/>
        </w:rPr>
        <w:t xml:space="preserve"> </w:t>
      </w:r>
      <w:r>
        <w:rPr>
          <w:rFonts w:ascii="Nirmala UI" w:hAnsi="Nirmala UI" w:eastAsia="Nirmala UI" w:cs="Nirmala UI"/>
        </w:rPr>
        <w:t>போப்பாண்டவர்கள்</w:t>
      </w:r>
      <w:r>
        <w:rPr>
          <w:rFonts w:ascii="Times New Roman" w:hAnsi="Times New Roman" w:eastAsia="Times New Roman" w:cs="Times New Roman"/>
        </w:rPr>
        <w:t xml:space="preserve"> </w:t>
      </w:r>
      <w:r>
        <w:rPr>
          <w:rFonts w:ascii="Nirmala UI" w:hAnsi="Nirmala UI" w:eastAsia="Nirmala UI" w:cs="Nirmala UI"/>
        </w:rPr>
        <w:t>போப்பாகத்</w:t>
      </w:r>
      <w:r>
        <w:rPr>
          <w:rFonts w:ascii="Times New Roman" w:hAnsi="Times New Roman" w:eastAsia="Times New Roman" w:cs="Times New Roman"/>
        </w:rPr>
        <w:t xml:space="preserve"> </w:t>
      </w:r>
      <w:r>
        <w:rPr>
          <w:rFonts w:ascii="Nirmala UI" w:hAnsi="Nirmala UI" w:eastAsia="Nirmala UI" w:cs="Nirmala UI"/>
        </w:rPr>
        <w:t>தேர்ந்தெடுக்கப்படும்போது</w:t>
      </w:r>
      <w:r>
        <w:rPr>
          <w:rFonts w:ascii="Times New Roman" w:hAnsi="Times New Roman" w:eastAsia="Times New Roman" w:cs="Times New Roman"/>
        </w:rPr>
        <w:t xml:space="preserve"> </w:t>
      </w:r>
      <w:r>
        <w:rPr>
          <w:rFonts w:ascii="Nirmala UI" w:hAnsi="Nirmala UI" w:eastAsia="Nirmala UI" w:cs="Nirmala UI"/>
        </w:rPr>
        <w:t>அரியணைப்</w:t>
      </w:r>
      <w:r>
        <w:rPr>
          <w:rFonts w:ascii="Times New Roman" w:hAnsi="Times New Roman" w:eastAsia="Times New Roman" w:cs="Times New Roman"/>
        </w:rPr>
        <w:t xml:space="preserve"> </w:t>
      </w:r>
      <w:r>
        <w:rPr>
          <w:rFonts w:ascii="Nirmala UI" w:hAnsi="Nirmala UI" w:eastAsia="Nirmala UI" w:cs="Nirmala UI"/>
        </w:rPr>
        <w:t>பெயர்களைத்</w:t>
      </w:r>
      <w:r>
        <w:rPr>
          <w:rFonts w:ascii="Times New Roman" w:hAnsi="Times New Roman" w:eastAsia="Times New Roman" w:cs="Times New Roman"/>
        </w:rPr>
        <w:t xml:space="preserve"> </w:t>
      </w:r>
      <w:r>
        <w:rPr>
          <w:rFonts w:ascii="Nirmala UI" w:hAnsi="Nirmala UI" w:eastAsia="Nirmala UI" w:cs="Nirmala UI"/>
        </w:rPr>
        <w:t>தேர்ந்தெடுக்கின்றனர்</w:t>
      </w:r>
      <w:r>
        <w:rPr>
          <w:rFonts w:ascii="Times New Roman" w:hAnsi="Times New Roman" w:eastAsia="Times New Roman" w:cs="Times New Roman"/>
        </w:rPr>
        <w:t xml:space="preserve">. </w:t>
      </w:r>
      <w:r>
        <w:rPr>
          <w:rFonts w:ascii="Nirmala UI" w:hAnsi="Nirmala UI" w:eastAsia="Nirmala UI" w:cs="Nirmala UI"/>
        </w:rPr>
        <w:t>போப்பாண்டவர்கள்</w:t>
      </w:r>
      <w:r>
        <w:rPr>
          <w:rFonts w:ascii="Times New Roman" w:hAnsi="Times New Roman" w:eastAsia="Times New Roman" w:cs="Times New Roman"/>
        </w:rPr>
        <w:t xml:space="preserve"> </w:t>
      </w:r>
      <w:r>
        <w:rPr>
          <w:rFonts w:ascii="Nirmala UI" w:hAnsi="Nirmala UI" w:eastAsia="Nirmala UI" w:cs="Nirmala UI"/>
        </w:rPr>
        <w:t>அனைவரும்</w:t>
      </w:r>
      <w:r>
        <w:rPr>
          <w:rFonts w:ascii="Times New Roman" w:hAnsi="Times New Roman" w:eastAsia="Times New Roman" w:cs="Times New Roman"/>
        </w:rPr>
        <w:t xml:space="preserve"> “</w:t>
      </w:r>
      <w:r>
        <w:rPr>
          <w:rFonts w:ascii="Nirmala UI" w:hAnsi="Nirmala UI" w:eastAsia="Nirmala UI" w:cs="Nirmala UI"/>
        </w:rPr>
        <w:t>எதிர்கிறிஸ்து</w:t>
      </w:r>
      <w:r>
        <w:rPr>
          <w:rFonts w:ascii="Times New Roman" w:hAnsi="Times New Roman" w:eastAsia="Times New Roman" w:cs="Times New Roman"/>
        </w:rPr>
        <w:t xml:space="preserve">” </w:t>
      </w:r>
      <w:r>
        <w:rPr>
          <w:rFonts w:ascii="Nirmala UI" w:hAnsi="Nirmala UI" w:eastAsia="Nirmala UI" w:cs="Nirmala UI"/>
        </w:rPr>
        <w:t>ஆவர்</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கிறிஸ்துவுக்கு</w:t>
      </w:r>
      <w:r>
        <w:rPr>
          <w:rFonts w:ascii="Times New Roman" w:hAnsi="Times New Roman" w:eastAsia="Times New Roman" w:cs="Times New Roman"/>
        </w:rPr>
        <w:t xml:space="preserve"> </w:t>
      </w:r>
      <w:r>
        <w:rPr>
          <w:rFonts w:ascii="Nirmala UI" w:hAnsi="Nirmala UI" w:eastAsia="Nirmala UI" w:cs="Nirmala UI"/>
        </w:rPr>
        <w:t>விரோதமானவர்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பொருள்</w:t>
      </w:r>
      <w:r>
        <w:rPr>
          <w:rFonts w:ascii="Times New Roman" w:hAnsi="Times New Roman" w:eastAsia="Times New Roman" w:cs="Times New Roman"/>
        </w:rPr>
        <w:t>. “</w:t>
      </w:r>
      <w:r>
        <w:rPr>
          <w:rFonts w:ascii="Nirmala UI" w:hAnsi="Nirmala UI" w:eastAsia="Nirmala UI" w:cs="Nirmala UI"/>
        </w:rPr>
        <w:t>எதிர்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விரோதமான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பொருள்படும்</w:t>
      </w:r>
      <w:r>
        <w:rPr>
          <w:rFonts w:ascii="Times New Roman" w:hAnsi="Times New Roman" w:eastAsia="Times New Roman" w:cs="Times New Roman"/>
        </w:rPr>
        <w:t xml:space="preserve">. </w:t>
      </w:r>
      <w:r>
        <w:rPr>
          <w:rFonts w:ascii="Nirmala UI" w:hAnsi="Nirmala UI" w:eastAsia="Nirmala UI" w:cs="Nirmala UI"/>
        </w:rPr>
        <w:t>எதிர்கிறிஸ்துகளாகிய</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மூதாதையான</w:t>
      </w:r>
      <w:r>
        <w:rPr>
          <w:rFonts w:ascii="Times New Roman" w:hAnsi="Times New Roman" w:eastAsia="Times New Roman" w:cs="Times New Roman"/>
        </w:rPr>
        <w:t xml:space="preserve"> </w:t>
      </w:r>
      <w:r>
        <w:rPr>
          <w:rFonts w:ascii="Nirmala UI" w:hAnsi="Nirmala UI" w:eastAsia="Nirmala UI" w:cs="Nirmala UI"/>
        </w:rPr>
        <w:t>சாத்தானின்</w:t>
      </w:r>
      <w:r>
        <w:rPr>
          <w:rFonts w:ascii="Times New Roman" w:hAnsi="Times New Roman" w:eastAsia="Times New Roman" w:cs="Times New Roman"/>
        </w:rPr>
        <w:t xml:space="preserve"> </w:t>
      </w:r>
      <w:r>
        <w:rPr>
          <w:rFonts w:ascii="Nirmala UI" w:hAnsi="Nirmala UI" w:eastAsia="Nirmala UI" w:cs="Nirmala UI"/>
        </w:rPr>
        <w:t>பெயரை</w:t>
      </w:r>
      <w:r>
        <w:rPr>
          <w:rFonts w:ascii="Times New Roman" w:hAnsi="Times New Roman" w:eastAsia="Times New Roman" w:cs="Times New Roman"/>
        </w:rPr>
        <w:t xml:space="preserve"> </w:t>
      </w:r>
      <w:r>
        <w:rPr>
          <w:rFonts w:ascii="Nirmala UI" w:hAnsi="Nirmala UI" w:eastAsia="Nirmala UI" w:cs="Nirmala UI"/>
        </w:rPr>
        <w:t>ஏற்றுக்கொண்டுள்ளனர்</w:t>
      </w:r>
      <w:r>
        <w:rPr>
          <w:rFonts w:ascii="Times New Roman" w:hAnsi="Times New Roman" w:eastAsia="Times New Roman" w:cs="Times New Roman"/>
        </w:rPr>
        <w:t xml:space="preserve">. </w:t>
      </w:r>
      <w:r>
        <w:rPr>
          <w:rFonts w:ascii="Nirmala UI" w:hAnsi="Nirmala UI" w:eastAsia="Nirmala UI" w:cs="Nirmala UI"/>
        </w:rPr>
        <w:t>சாத்தானும்</w:t>
      </w:r>
      <w:r>
        <w:rPr>
          <w:rFonts w:ascii="Times New Roman" w:hAnsi="Times New Roman" w:eastAsia="Times New Roman" w:cs="Times New Roman"/>
        </w:rPr>
        <w:t xml:space="preserve"> </w:t>
      </w:r>
      <w:r>
        <w:rPr>
          <w:rFonts w:ascii="Nirmala UI" w:hAnsi="Nirmala UI" w:eastAsia="Nirmala UI" w:cs="Nirmala UI"/>
        </w:rPr>
        <w:t>போப்பாண்டவர்களும்</w:t>
      </w:r>
      <w:r>
        <w:rPr>
          <w:rFonts w:ascii="Times New Roman" w:hAnsi="Times New Roman" w:eastAsia="Times New Roman" w:cs="Times New Roman"/>
        </w:rPr>
        <w:t xml:space="preserve"> </w:t>
      </w:r>
      <w:r>
        <w:rPr>
          <w:rFonts w:ascii="Nirmala UI" w:hAnsi="Nirmala UI" w:eastAsia="Nirmala UI" w:cs="Nirmala UI"/>
        </w:rPr>
        <w:t>இருவரும்</w:t>
      </w:r>
      <w:r>
        <w:rPr>
          <w:rFonts w:ascii="Times New Roman" w:hAnsi="Times New Roman" w:eastAsia="Times New Roman" w:cs="Times New Roman"/>
        </w:rPr>
        <w:t xml:space="preserve"> </w:t>
      </w:r>
      <w:r>
        <w:rPr>
          <w:rFonts w:ascii="Nirmala UI" w:hAnsi="Nirmala UI" w:eastAsia="Nirmala UI" w:cs="Nirmala UI"/>
        </w:rPr>
        <w:t>தெய்வீக</w:t>
      </w:r>
      <w:r>
        <w:rPr>
          <w:rFonts w:ascii="Times New Roman" w:hAnsi="Times New Roman" w:eastAsia="Times New Roman" w:cs="Times New Roman"/>
        </w:rPr>
        <w:t xml:space="preserve"> </w:t>
      </w:r>
      <w:r>
        <w:rPr>
          <w:rFonts w:ascii="Nirmala UI" w:hAnsi="Nirmala UI" w:eastAsia="Nirmala UI" w:cs="Nirmala UI"/>
        </w:rPr>
        <w:t>வெளிப்பாட்டில்</w:t>
      </w:r>
      <w:r>
        <w:rPr>
          <w:rFonts w:ascii="Times New Roman" w:hAnsi="Times New Roman" w:eastAsia="Times New Roman" w:cs="Times New Roman"/>
        </w:rPr>
        <w:t xml:space="preserve"> </w:t>
      </w:r>
      <w:r>
        <w:rPr>
          <w:rFonts w:ascii="Nirmala UI" w:hAnsi="Nirmala UI" w:eastAsia="Nirmala UI" w:cs="Nirmala UI"/>
        </w:rPr>
        <w:t>எதிர்கிறிஸ்து</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அடையாளப்படுத்தப்பட்டுள்ளனர்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“Kepastian hati antikristus untuk meneruskan pemberontakan yang dimulakannya di syurga akan terus bekerja dalam anak-anak penderhakaan.” Testimonies, jilid 9, 230.</w:t>
      </w:r>
    </w:p>
    <w:p>
      <w:pPr>
        <w:pStyle w:val="ArticleBody"/>
        <w:jc w:val="left"/>
      </w:pPr>
      <w:r>
        <w:rPr>
          <w:rFonts w:ascii="Times New Roman" w:hAnsi="Times New Roman" w:eastAsia="Times New Roman" w:cs="Times New Roman"/>
        </w:rPr>
        <w:t>Papa ialah wakil Iblis, dan dengan demikian mereka berdua menentang Kristus, dan oleh sebab itu ialah “antikristus.” Mereka memilih suatu nama apabila mereka mengambil jawatan sebagai pope, lalu menjadi wakil Iblis di bumi.</w:t>
      </w:r>
    </w:p>
    <w:p>
      <w:pPr>
        <w:pStyle w:val="ArticleScripture"/>
        <w:jc w:val="left"/>
      </w:pPr>
      <w:r>
        <w:rPr>
          <w:rFonts w:ascii="Times New Roman" w:hAnsi="Times New Roman" w:eastAsia="Times New Roman" w:cs="Times New Roman"/>
        </w:rPr>
        <w:t>“E le hore le fumane melemo le litlotla tsa lefats'e, kereke e ile ea susumetsoa ho batla mohau le tšehetso ea batho ba baholo ba lefatše; ’me ka hona, ha e se e lahlile Kreste, ea susumetsoa hore e inehele boikokobetso ho moemeli oa Satane—mobishopo oa Roma.” The Great Controversy, 50.</w:t>
      </w:r>
    </w:p>
    <w:p>
      <w:pPr>
        <w:pStyle w:val="ArticleBody"/>
        <w:jc w:val="left"/>
      </w:pPr>
      <w:r>
        <w:rPr>
          <w:rFonts w:ascii="Times New Roman" w:hAnsi="Times New Roman" w:eastAsia="Times New Roman" w:cs="Times New Roman"/>
        </w:rPr>
        <w:t>Ka mesomimo uyope, ne bo-pope ba tšwetša pele mošomo o swanago le wa Sathane.</w:t>
      </w:r>
    </w:p>
    <w:p>
      <w:pPr>
        <w:pStyle w:val="ArticleScripture"/>
        <w:jc w:val="left"/>
      </w:pPr>
      <w:r>
        <w:rPr>
          <w:rFonts w:ascii="Times New Roman" w:hAnsi="Times New Roman" w:eastAsia="Times New Roman" w:cs="Times New Roman"/>
        </w:rPr>
        <w:t>“Ngopope waseRoma umsebenzi ofanayo uye waqhubekiselwa phambili apha emhlabeni njengalowo waqhutywa ezinkundleni zezulu ngaphambi kokugxothwa kwenkosana yobumnyama. USathana wazama ukulungisa umthetho kaThixo ezulwini, waza wabonelela ngesihlomelo esivela kuye ngokwakhe. Waphakamisa isigwebo sakhe ngaphezu kwesikaMdali wakhe, wabeka intando yakhe ngaphezu kwentando kaYehova, yaye ngaloo ndlela wavakalisa ngokwenene ukuba uThixo unokusilela. Nopopu uthabatha ikhondo elifanayo, yaye, ebanga ukungasileli kuye ngokwakhe, uzama ukulungisa umthetho kaThixo ukuze uvumelane neengcamango zakhe, ezicingela ukuba unako ukulungisa iimpazamo acinga ukuba uyazibona kwimimiselo nasemithethweni yeNkosi yezulu nomhlaba. Ngokwenene uthi ehlabathini, Ndiya kuninika imithetho engcono kunaleyo kaYehova. Sisithuko esinjani na esi kuThixo wezulu!” Signs of the Times, November 19, 1894.</w:t>
      </w:r>
    </w:p>
    <w:p>
      <w:pPr>
        <w:pStyle w:val="ArticleBody"/>
        <w:jc w:val="left"/>
      </w:pPr>
      <w:r>
        <w:rPr>
          <w:rFonts w:ascii="Times New Roman" w:hAnsi="Times New Roman" w:eastAsia="Times New Roman" w:cs="Times New Roman"/>
        </w:rPr>
        <w:t>Aingawh, Seleucus Nicator-in Seleucid Empire a dinngheh mahse, a hnuhnung zui lal tam tak chuan “Antiochus” tih hming an thlang a, chu chu Seleucus an chawimawina avang ni lovin, a pa an chawimawina avang zawk a ni. Seleucus-a pa, Antiochus chu Macedonia lal Philip II rawngbawltu mi zawn leh sipai hotu pakhat a ni a; Philip II chu Alexander the Great pa a ni. He mi ropui nihna leh sipai lama a hnathawh chanchin chuan Alexander the Great thih hnu-a Seleucus-in hmun pawimawh a chan theihna leh thuneihna lama a hmasawnna innghahna a siam sak a ni.</w:t>
      </w:r>
    </w:p>
    <w:p>
      <w:pPr>
        <w:pStyle w:val="ArticleBody"/>
        <w:jc w:val="left"/>
      </w:pPr>
      <w:r>
        <w:rPr>
          <w:rFonts w:ascii="Times New Roman" w:hAnsi="Times New Roman" w:eastAsia="Times New Roman" w:cs="Times New Roman"/>
        </w:rPr>
        <w:t>Mmuso wa Seleucus o theilwe ge a tšere taolo ya dikarolo tše tharo go tše nne tša mmuso wa Alexander. Le Roma le fenya mebušo e meraro ya tikologo gore le tšee taolo le go ba kgoši ya leboa. Ge Seleucus a be a šetše a tiišitše bohlabela, bodikela le leboa, o ile a ba kgoši ya leboa kanegelong ya histori, gomme motsemošate wa gagwe e be e le motse wa Babilona. Dikgoši tše dintši tša morago ga moo di ile tša kgetha leina “Antiochus” ge di tšea sedulo sa bogoši sa leboa gore di hlomphe rakgolokhukhu wa tšona wa dipolotiki. Papetšo e bonolo go e bona, ge o kgetha go e bona. Ge o sa dire bjalo, ga o dire bjalo.</w:t>
      </w:r>
    </w:p>
    <w:p>
      <w:pPr>
        <w:pStyle w:val="ArticleBody"/>
        <w:jc w:val="left"/>
      </w:pPr>
      <w:r>
        <w:rPr>
          <w:rFonts w:ascii="Leelawadee UI" w:hAnsi="Leelawadee UI" w:eastAsia="Leelawadee UI" w:cs="Leelawadee UI"/>
        </w:rPr>
        <w:t>ឈ្មោះ</w:t>
      </w:r>
      <w:r>
        <w:rPr>
          <w:rFonts w:ascii="Times New Roman" w:hAnsi="Times New Roman" w:eastAsia="Times New Roman" w:cs="Times New Roman"/>
        </w:rPr>
        <w:t xml:space="preserve"> «Antiochus» (Ἀντίοχος </w:t>
      </w:r>
      <w:r>
        <w:rPr>
          <w:rFonts w:ascii="Leelawadee UI" w:hAnsi="Leelawadee UI" w:eastAsia="Leelawadee UI" w:cs="Leelawadee UI"/>
        </w:rPr>
        <w:t>ជាភាសាក្រិក</w:t>
      </w:r>
      <w:r>
        <w:rPr>
          <w:rFonts w:ascii="Times New Roman" w:hAnsi="Times New Roman" w:eastAsia="Times New Roman" w:cs="Times New Roman"/>
        </w:rPr>
        <w:t xml:space="preserve">) </w:t>
      </w:r>
      <w:r>
        <w:rPr>
          <w:rFonts w:ascii="Leelawadee UI" w:hAnsi="Leelawadee UI" w:eastAsia="Leelawadee UI" w:cs="Leelawadee UI"/>
        </w:rPr>
        <w:t>មានប្រភពមកពីធាតុពាក្យក្រិក</w:t>
      </w:r>
      <w:r>
        <w:rPr>
          <w:rFonts w:ascii="Times New Roman" w:hAnsi="Times New Roman" w:eastAsia="Times New Roman" w:cs="Times New Roman"/>
        </w:rPr>
        <w:t xml:space="preserve"> «anti»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ប្រឆាំងនឹង</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ផ្ទុយពី</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«ocheo»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កាន់យ៉ាងមាំ</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រក្សាទុក</w:t>
      </w:r>
      <w:r>
        <w:rPr>
          <w:rFonts w:ascii="Times New Roman" w:hAnsi="Times New Roman" w:eastAsia="Times New Roman" w:cs="Times New Roman"/>
        </w:rPr>
        <w:t>» )</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ស្តេចខាងជើងបានជ្រើសរើសឈ្មោះនេះ</w:t>
      </w:r>
      <w:r>
        <w:rPr>
          <w:rFonts w:ascii="Times New Roman" w:hAnsi="Times New Roman" w:eastAsia="Times New Roman" w:cs="Times New Roman"/>
        </w:rPr>
        <w:t xml:space="preserve"> </w:t>
      </w:r>
      <w:r>
        <w:rPr>
          <w:rFonts w:ascii="Leelawadee UI" w:hAnsi="Leelawadee UI" w:eastAsia="Leelawadee UI" w:cs="Leelawadee UI"/>
        </w:rPr>
        <w:t>ដើម្បីរក្សាមរតកនយោបាយរបស់ពួកគេជាមួយឪពុក</w:t>
      </w:r>
      <w:r>
        <w:rPr>
          <w:rFonts w:ascii="Times New Roman" w:hAnsi="Times New Roman" w:eastAsia="Times New Roman" w:cs="Times New Roman"/>
        </w:rPr>
        <w:t xml:space="preserve"> </w:t>
      </w:r>
      <w:r>
        <w:rPr>
          <w:rFonts w:ascii="Leelawadee UI" w:hAnsi="Leelawadee UI" w:eastAsia="Leelawadee UI" w:cs="Leelawadee UI"/>
        </w:rPr>
        <w:t>ដូចជាអន្តិគ្រីស្ទ</w:t>
      </w:r>
      <w:r>
        <w:rPr>
          <w:rFonts w:ascii="Times New Roman" w:hAnsi="Times New Roman" w:eastAsia="Times New Roman" w:cs="Times New Roman"/>
        </w:rPr>
        <w:t xml:space="preserve"> (</w:t>
      </w:r>
      <w:r>
        <w:rPr>
          <w:rFonts w:ascii="Leelawadee UI" w:hAnsi="Leelawadee UI" w:eastAsia="Leelawadee UI" w:cs="Leelawadee UI"/>
        </w:rPr>
        <w:t>សម្តេចប៉ាបទាំងឡាយ</w:t>
      </w:r>
      <w:r>
        <w:rPr>
          <w:rFonts w:ascii="Times New Roman" w:hAnsi="Times New Roman" w:eastAsia="Times New Roman" w:cs="Times New Roman"/>
        </w:rPr>
        <w:t xml:space="preserve">) </w:t>
      </w:r>
      <w:r>
        <w:rPr>
          <w:rFonts w:ascii="Leelawadee UI" w:hAnsi="Leelawadee UI" w:eastAsia="Leelawadee UI" w:cs="Leelawadee UI"/>
        </w:rPr>
        <w:t>ជ្រើសរើសឈ្មោះនៅពេលពួកគេចាប់ផ្តើមគ្រប់គ្រង។</w:t>
      </w:r>
      <w:r>
        <w:rPr>
          <w:rFonts w:ascii="Times New Roman" w:hAnsi="Times New Roman" w:eastAsia="Times New Roman" w:cs="Times New Roman"/>
        </w:rPr>
        <w:t xml:space="preserve"> </w:t>
      </w:r>
      <w:r>
        <w:rPr>
          <w:rFonts w:ascii="Leelawadee UI" w:hAnsi="Leelawadee UI" w:eastAsia="Leelawadee UI" w:cs="Leelawadee UI"/>
        </w:rPr>
        <w:t>ដូចដែលសម្តេចប៉ាបទាំងឡាយជាតំណាងនៃឪពុករបស់ពួកគេ</w:t>
      </w:r>
      <w:r>
        <w:rPr>
          <w:rFonts w:ascii="Times New Roman" w:hAnsi="Times New Roman" w:eastAsia="Times New Roman" w:cs="Times New Roman"/>
        </w:rPr>
        <w:t xml:space="preserve"> </w:t>
      </w:r>
      <w:r>
        <w:rPr>
          <w:rFonts w:ascii="Leelawadee UI" w:hAnsi="Leelawadee UI" w:eastAsia="Leelawadee UI" w:cs="Leelawadee UI"/>
        </w:rPr>
        <w:t>គឺអារក្ស</w:t>
      </w:r>
      <w:r>
        <w:rPr>
          <w:rFonts w:ascii="Times New Roman" w:hAnsi="Times New Roman" w:eastAsia="Times New Roman" w:cs="Times New Roman"/>
        </w:rPr>
        <w:t xml:space="preserve"> </w:t>
      </w:r>
      <w:r>
        <w:rPr>
          <w:rFonts w:ascii="Leelawadee UI" w:hAnsi="Leelawadee UI" w:eastAsia="Leelawadee UI" w:cs="Leelawadee UI"/>
        </w:rPr>
        <w:t>ដូច្នោះដែរ</w:t>
      </w:r>
      <w:r>
        <w:rPr>
          <w:rFonts w:ascii="Times New Roman" w:hAnsi="Times New Roman" w:eastAsia="Times New Roman" w:cs="Times New Roman"/>
        </w:rPr>
        <w:t xml:space="preserve"> Antiochus </w:t>
      </w:r>
      <w:r>
        <w:rPr>
          <w:rFonts w:ascii="Leelawadee UI" w:hAnsi="Leelawadee UI" w:eastAsia="Leelawadee UI" w:cs="Leelawadee UI"/>
        </w:rPr>
        <w:t>ទាំងឡាយនៃចក្រភពស៊ីរី</w:t>
      </w:r>
      <w:r>
        <w:rPr>
          <w:rFonts w:ascii="Times New Roman" w:hAnsi="Times New Roman" w:eastAsia="Times New Roman" w:cs="Times New Roman"/>
        </w:rPr>
        <w:t xml:space="preserve"> </w:t>
      </w:r>
      <w:r>
        <w:rPr>
          <w:rFonts w:ascii="Leelawadee UI" w:hAnsi="Leelawadee UI" w:eastAsia="Leelawadee UI" w:cs="Leelawadee UI"/>
        </w:rPr>
        <w:t>ក៏ជានិមិត្តរូបនៃតំណាងរបស់ឪពុករបស់ពួកគេផងដែរ។</w:t>
      </w:r>
      <w:r>
        <w:rPr>
          <w:rFonts w:ascii="Times New Roman" w:hAnsi="Times New Roman" w:eastAsia="Times New Roman" w:cs="Times New Roman"/>
        </w:rPr>
        <w:t xml:space="preserve"> </w:t>
      </w:r>
      <w:r>
        <w:rPr>
          <w:rFonts w:ascii="Leelawadee UI" w:hAnsi="Leelawadee UI" w:eastAsia="Leelawadee UI" w:cs="Leelawadee UI"/>
        </w:rPr>
        <w:t>ក្នុងការអនុវត្តនេះ</w:t>
      </w:r>
      <w:r>
        <w:rPr>
          <w:rFonts w:ascii="Times New Roman" w:hAnsi="Times New Roman" w:eastAsia="Times New Roman" w:cs="Times New Roman"/>
        </w:rPr>
        <w:t xml:space="preserve"> Antiochus </w:t>
      </w:r>
      <w:r>
        <w:rPr>
          <w:rFonts w:ascii="Leelawadee UI" w:hAnsi="Leelawadee UI" w:eastAsia="Leelawadee UI" w:cs="Leelawadee UI"/>
        </w:rPr>
        <w:t>តំណាងឲ្យភ្នាក់ងារជំនួសមួយរបស់ឪពុករបស់ពួកគេ។</w:t>
      </w:r>
      <w:r>
        <w:rPr>
          <w:rFonts w:ascii="Times New Roman" w:hAnsi="Times New Roman" w:eastAsia="Times New Roman" w:cs="Times New Roman"/>
        </w:rPr>
        <w:t xml:space="preserve"> </w:t>
      </w:r>
      <w:r>
        <w:rPr>
          <w:rFonts w:ascii="Leelawadee UI" w:hAnsi="Leelawadee UI" w:eastAsia="Leelawadee UI" w:cs="Leelawadee UI"/>
        </w:rPr>
        <w:t>ភ្នាក់ងារជំនួសនៃអំណាចសម្តេចប៉ាបក្នុងឆ្នាំ</w:t>
      </w:r>
      <w:r>
        <w:rPr>
          <w:rFonts w:ascii="Times New Roman" w:hAnsi="Times New Roman" w:eastAsia="Times New Roman" w:cs="Times New Roman"/>
        </w:rPr>
        <w:t xml:space="preserve"> 1989 </w:t>
      </w:r>
      <w:r>
        <w:rPr>
          <w:rFonts w:ascii="Leelawadee UI" w:hAnsi="Leelawadee UI" w:eastAsia="Leelawadee UI" w:cs="Leelawadee UI"/>
        </w:rPr>
        <w:t>គឺសហរដ្ឋអាមេរិក</w:t>
      </w:r>
      <w:r>
        <w:rPr>
          <w:rFonts w:ascii="Times New Roman" w:hAnsi="Times New Roman" w:eastAsia="Times New Roman" w:cs="Times New Roman"/>
        </w:rPr>
        <w:t xml:space="preserve"> </w:t>
      </w:r>
      <w:r>
        <w:rPr>
          <w:rFonts w:ascii="Leelawadee UI" w:hAnsi="Leelawadee UI" w:eastAsia="Leelawadee UI" w:cs="Leelawadee UI"/>
        </w:rPr>
        <w:t>ហើយសក្ខីកម្មខាងលោកិយគាំទ្រទំនាក់ទំនងរវាងអន្តិគ្រីស្ទ</w:t>
      </w:r>
      <w:r>
        <w:rPr>
          <w:rFonts w:ascii="Times New Roman" w:hAnsi="Times New Roman" w:eastAsia="Times New Roman" w:cs="Times New Roman"/>
        </w:rPr>
        <w:t xml:space="preserve"> </w:t>
      </w:r>
      <w:r>
        <w:rPr>
          <w:rFonts w:ascii="Leelawadee UI" w:hAnsi="Leelawadee UI" w:eastAsia="Leelawadee UI" w:cs="Leelawadee UI"/>
        </w:rPr>
        <w:t>សម្តេចប៉ាប</w:t>
      </w:r>
      <w:r>
        <w:rPr>
          <w:rFonts w:ascii="Times New Roman" w:hAnsi="Times New Roman" w:eastAsia="Times New Roman" w:cs="Times New Roman"/>
        </w:rPr>
        <w:t xml:space="preserve"> John Paul II </w:t>
      </w:r>
      <w:r>
        <w:rPr>
          <w:rFonts w:ascii="Leelawadee UI" w:hAnsi="Leelawadee UI" w:eastAsia="Leelawadee UI" w:cs="Leelawadee UI"/>
        </w:rPr>
        <w:t>និង</w:t>
      </w:r>
      <w:r>
        <w:rPr>
          <w:rFonts w:ascii="Times New Roman" w:hAnsi="Times New Roman" w:eastAsia="Times New Roman" w:cs="Times New Roman"/>
        </w:rPr>
        <w:t xml:space="preserve"> Ronald Reagan </w:t>
      </w:r>
      <w:r>
        <w:rPr>
          <w:rFonts w:ascii="Leelawadee UI" w:hAnsi="Leelawadee UI" w:eastAsia="Leelawadee UI" w:cs="Leelawadee UI"/>
        </w:rPr>
        <w:t>ក្នុងកិច្ចការរបស់ពួកគេដើម្បីផ្តួលរំលំអតីតសហភាពសូវៀត។</w:t>
      </w:r>
    </w:p>
    <w:p>
      <w:pPr>
        <w:pStyle w:val="ArticleBody"/>
        <w:jc w:val="left"/>
      </w:pPr>
      <w:r>
        <w:rPr>
          <w:rFonts w:ascii="Times New Roman" w:hAnsi="Times New Roman" w:eastAsia="Times New Roman" w:cs="Times New Roman"/>
        </w:rPr>
        <w:t>Dalam ayat sepuluh hingga enam belas, ayat yang pertama dan yang terakhir mengandungi rujukan langsung kepada ayat empat puluh dan empat puluh satu. Ayat sepuluh secara langsung mewakili ayat empat puluh. Ayat enam belas secara langsung mewakili ayat empat puluh satu. Ayat-ayat ini mewakili bahagian nubuat Daniel yang berkaitan dengan akhir zaman.</w:t>
      </w:r>
    </w:p>
    <w:p>
      <w:pPr>
        <w:pStyle w:val="ArticleScripture"/>
        <w:jc w:val="left"/>
      </w:pPr>
      <w:r>
        <w:rPr>
          <w:rFonts w:ascii="Times New Roman" w:hAnsi="Times New Roman" w:eastAsia="Times New Roman" w:cs="Times New Roman"/>
        </w:rPr>
        <w:t>“Ingkhâwkhia a seal chu Thuphuan Bu kha a ni lo va, Daniel hrilhlâwkna zînga ni hnûnga hunte nêna inzawm lâi kha a ni zâwk. Pathian Thu chuan, ‘Nimahsela nang, O Daniel, thu te kha khâr la, bu kha tâwp hun thlengin seal rawh: mi tam tak an kal kual ang a, hriatna a pung ang’ (Daniel 12:4), a ti. Bu kha hawn a nih chuan, ‘Hun chu a awm tawh lo vang,’ tih puan chhuah a ni. (Thuphuan 10:6 en ang che.) Daniel bu chu tûnah hian seal bo tawh a ni a, Krista’n Johana hnêna a thuphuan chu lei chêng zawng zawngte hnênah a lo thleng tûr a ni. Hriatna pun avângin ni hnûnga hunah ding nghet tûra mipui pakhat buatsaih an ni tûr a ni....”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သမုတ်တမန်၏</w:t>
      </w:r>
      <w:r>
        <w:rPr>
          <w:rFonts w:ascii="Times New Roman" w:hAnsi="Times New Roman" w:eastAsia="Times New Roman" w:cs="Times New Roman"/>
        </w:rPr>
        <w:t xml:space="preserve"> </w:t>
      </w:r>
      <w:r>
        <w:rPr>
          <w:rFonts w:ascii="Myanmar Text" w:hAnsi="Myanmar Text" w:eastAsia="Myanmar Text" w:cs="Myanmar Text"/>
        </w:rPr>
        <w:t>ပထမသတင်းစကား၌</w:t>
      </w:r>
      <w:r>
        <w:rPr>
          <w:rFonts w:ascii="Times New Roman" w:hAnsi="Times New Roman" w:eastAsia="Times New Roman" w:cs="Times New Roman"/>
        </w:rPr>
        <w:t xml:space="preserve"> </w:t>
      </w:r>
      <w:r>
        <w:rPr>
          <w:rFonts w:ascii="Myanmar Text" w:hAnsi="Myanmar Text" w:eastAsia="Myanmar Text" w:cs="Myanmar Text"/>
        </w:rPr>
        <w:t>လူသားတို့ကို</w:t>
      </w:r>
      <w:r>
        <w:rPr>
          <w:rFonts w:ascii="Times New Roman" w:hAnsi="Times New Roman" w:eastAsia="Times New Roman" w:cs="Times New Roman"/>
        </w:rPr>
        <w:t xml:space="preserve"> </w:t>
      </w:r>
      <w:r>
        <w:rPr>
          <w:rFonts w:ascii="Myanmar Text" w:hAnsi="Myanmar Text" w:eastAsia="Myanmar Text" w:cs="Myanmar Text"/>
        </w:rPr>
        <w:t>လောကနှင့်</w:t>
      </w:r>
      <w:r>
        <w:rPr>
          <w:rFonts w:ascii="Times New Roman" w:hAnsi="Times New Roman" w:eastAsia="Times New Roman" w:cs="Times New Roman"/>
        </w:rPr>
        <w:t xml:space="preserve"> </w:t>
      </w:r>
      <w:r>
        <w:rPr>
          <w:rFonts w:ascii="Myanmar Text" w:hAnsi="Myanmar Text" w:eastAsia="Myanmar Text" w:cs="Myanmar Text"/>
        </w:rPr>
        <w:t>ထိုအတွင်းရှိသော</w:t>
      </w:r>
      <w:r>
        <w:rPr>
          <w:rFonts w:ascii="Times New Roman" w:hAnsi="Times New Roman" w:eastAsia="Times New Roman" w:cs="Times New Roman"/>
        </w:rPr>
        <w:t xml:space="preserve"> </w:t>
      </w:r>
      <w:r>
        <w:rPr>
          <w:rFonts w:ascii="Myanmar Text" w:hAnsi="Myanmar Text" w:eastAsia="Myanmar Text" w:cs="Myanmar Text"/>
        </w:rPr>
        <w:t>အရာခပ်သိမ်းကို</w:t>
      </w:r>
      <w:r>
        <w:rPr>
          <w:rFonts w:ascii="Times New Roman" w:hAnsi="Times New Roman" w:eastAsia="Times New Roman" w:cs="Times New Roman"/>
        </w:rPr>
        <w:t xml:space="preserve"> </w:t>
      </w:r>
      <w:r>
        <w:rPr>
          <w:rFonts w:ascii="Myanmar Text" w:hAnsi="Myanmar Text" w:eastAsia="Myanmar Text" w:cs="Myanmar Text"/>
        </w:rPr>
        <w:t>ဖန်ဆင်းတော်မူသော</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ဖန်ဆင်းရှင်</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ကိုးကွယ်ကြရန်</w:t>
      </w:r>
      <w:r>
        <w:rPr>
          <w:rFonts w:ascii="Times New Roman" w:hAnsi="Times New Roman" w:eastAsia="Times New Roman" w:cs="Times New Roman"/>
        </w:rPr>
        <w:t xml:space="preserve"> </w:t>
      </w:r>
      <w:r>
        <w:rPr>
          <w:rFonts w:ascii="Myanmar Text" w:hAnsi="Myanmar Text" w:eastAsia="Myanmar Text" w:cs="Myanmar Text"/>
        </w:rPr>
        <w:t>ခေါ်ဆိုထားသည်။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ပုပ်ရဟန်းမင်း၏</w:t>
      </w:r>
      <w:r>
        <w:rPr>
          <w:rFonts w:ascii="Times New Roman" w:hAnsi="Times New Roman" w:eastAsia="Times New Roman" w:cs="Times New Roman"/>
        </w:rPr>
        <w:t xml:space="preserve"> </w:t>
      </w:r>
      <w:r>
        <w:rPr>
          <w:rFonts w:ascii="Myanmar Text" w:hAnsi="Myanmar Text" w:eastAsia="Myanmar Text" w:cs="Myanmar Text"/>
        </w:rPr>
        <w:t>အဖွဲ့အစည်းတစ်ရပ်အား</w:t>
      </w:r>
      <w:r>
        <w:rPr>
          <w:rFonts w:ascii="Times New Roman" w:hAnsi="Times New Roman" w:eastAsia="Times New Roman" w:cs="Times New Roman"/>
        </w:rPr>
        <w:t xml:space="preserve"> </w:t>
      </w:r>
      <w:r>
        <w:rPr>
          <w:rFonts w:ascii="Myanmar Text" w:hAnsi="Myanmar Text" w:eastAsia="Myanmar Text" w:cs="Myanmar Text"/>
        </w:rPr>
        <w:t>ဂုဏ်ပြုအလေးထားမှုပေးခဲ့ကြပြီး</w:t>
      </w:r>
      <w:r>
        <w:rPr>
          <w:rFonts w:ascii="Times New Roman" w:hAnsi="Times New Roman" w:eastAsia="Times New Roman" w:cs="Times New Roman"/>
        </w:rPr>
        <w:t xml:space="preserve"> </w:t>
      </w:r>
      <w:r>
        <w:rPr>
          <w:rFonts w:ascii="Myanmar Text" w:hAnsi="Myanmar Text" w:eastAsia="Myanmar Text" w:cs="Myanmar Text"/>
        </w:rPr>
        <w:t>ယေဟောဝါ၏</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အကျိုးမဲ့ဖြစ်စေခဲ့ကြသည်။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ဤအကြောင်းအရာ၌</w:t>
      </w:r>
      <w:r>
        <w:rPr>
          <w:rFonts w:ascii="Times New Roman" w:hAnsi="Times New Roman" w:eastAsia="Times New Roman" w:cs="Times New Roman"/>
        </w:rPr>
        <w:t xml:space="preserve"> </w:t>
      </w:r>
      <w:r>
        <w:rPr>
          <w:rFonts w:ascii="Myanmar Text" w:hAnsi="Myanmar Text" w:eastAsia="Myanmar Text" w:cs="Myanmar Text"/>
        </w:rPr>
        <w:t>အသိပညာ</w:t>
      </w:r>
      <w:r>
        <w:rPr>
          <w:rFonts w:ascii="Times New Roman" w:hAnsi="Times New Roman" w:eastAsia="Times New Roman" w:cs="Times New Roman"/>
        </w:rPr>
        <w:t xml:space="preserve"> </w:t>
      </w:r>
      <w:r>
        <w:rPr>
          <w:rFonts w:ascii="Myanmar Text" w:hAnsi="Myanmar Text" w:eastAsia="Myanmar Text" w:cs="Myanmar Text"/>
        </w:rPr>
        <w:t>တိုးပွားလာရမည်ဖြစ်သည်။</w:t>
      </w:r>
      <w:r>
        <w:rPr>
          <w:rFonts w:ascii="Times New Roman" w:hAnsi="Times New Roman" w:eastAsia="Times New Roman" w:cs="Times New Roman"/>
        </w:rPr>
        <w:t>” Selected Messages, book 2, 105, 106.</w:t>
      </w:r>
    </w:p>
    <w:p>
      <w:pPr>
        <w:pStyle w:val="ArticleBody"/>
        <w:jc w:val="left"/>
      </w:pPr>
      <w:r>
        <w:rPr>
          <w:rFonts w:ascii="Times New Roman" w:hAnsi="Times New Roman" w:eastAsia="Times New Roman" w:cs="Times New Roman"/>
        </w:rPr>
        <w:t>Ka nako ya bofelo ka 1989 ditemana tse tsheletseng tsa ho qetela tsa Daniele kgaolo ya leshome le motso o mong di emela “karolo ya boprofeta ba Daniele e amanang le matsatsi a bofelo.” Ho ile ha lemohuwa ha e ne e manollwa ka nako eo, mme ho manollwa hoo ha hlahisa keketseho ya tsebo mabapi le “ho thehwa ha Bopapa, ho etswa lefeela ha molao wa Jehova.” Alfa le Omega kamehla di bontsha bofelo ka qalo, mme tshebetso ya teko e ileng ya qala ka 1989 e ne e reretswe ho hlahisa mekgahlelo e mmedi ya barapedi.</w:t>
      </w:r>
    </w:p>
    <w:p>
      <w:pPr>
        <w:pStyle w:val="ArticleScripture"/>
        <w:jc w:val="left"/>
      </w:pPr>
      <w:r>
        <w:rPr>
          <w:rFonts w:ascii="Times New Roman" w:hAnsi="Times New Roman" w:eastAsia="Times New Roman" w:cs="Times New Roman"/>
        </w:rPr>
        <w:t>Lalu Ia berfirman, “Pergilah, Daniel, sebab perkataan itu tetap tertutup dan termeteraikan sampai pada waktu akhir. Banyak orang akan disucikan, dimurnikan, dan diuji; tetapi orang-orang fasik akan terus berlaku fasik; dan tidak seorang pun dari antara orang-orang fasik itu akan mengerti; tetapi orang-orang bijaksana akan mengerti.” Daniel 12:9, 10.</w:t>
      </w:r>
    </w:p>
    <w:p>
      <w:pPr>
        <w:pStyle w:val="ArticleBody"/>
        <w:jc w:val="left"/>
      </w:pPr>
      <w:r>
        <w:rPr>
          <w:rFonts w:ascii="Times New Roman" w:hAnsi="Times New Roman" w:eastAsia="Times New Roman" w:cs="Times New Roman"/>
        </w:rPr>
        <w:t>Peneh yewɔ saa sɔhwɛ no bere a etwa to mu seesei, efisɛ asisiafo no ho akasakasa a ɛwɔ Adventism mfiase no, wɔresan ayɛ no mprempren. Sɛ yɛde asisiafo no si hɔ sɛ wɔyɛ United States a, ɛno kyerɛ sɛ yɛde Antiochus nso si hɔ sɛ ɔno ne asisiafo no. Ɛyɛ Millerfo ne Protestantfo no akasakasa koro no ara pɛ.</w:t>
      </w:r>
    </w:p>
    <w:p>
      <w:pPr>
        <w:pStyle w:val="ArticleBody"/>
        <w:jc w:val="left"/>
      </w:pPr>
      <w:r>
        <w:rPr>
          <w:rFonts w:ascii="Times New Roman" w:hAnsi="Times New Roman" w:eastAsia="Times New Roman" w:cs="Times New Roman"/>
        </w:rPr>
        <w:t>Bofelong jwa thulaganyo ya teko, fela jaaka kwa tshimologong ya thulaganyo ya teko, e e simologileng ka 1989, Tau ya lotso lwa Juda e manolla “karolo eo ya boporofeti jwa ga Daniele e e amanang le malatsi a bofelo.” Ka 1989 e ne e le ditemana tse thataro tsa bofelo tsa Daniele kgaolo ya bolesome le bongwe, mme kwa bokhutlong ke hisitori e e fitlhegileng ya temana ya masome a manê, e e tshwantshiwang ke ditemana tsa lesome go ya go lesome le borataro.</w:t>
      </w:r>
    </w:p>
    <w:p>
      <w:pPr>
        <w:pStyle w:val="ArticleBody"/>
        <w:jc w:val="left"/>
      </w:pPr>
      <w:r>
        <w:rPr>
          <w:rFonts w:ascii="Times New Roman" w:hAnsi="Times New Roman" w:eastAsia="Times New Roman" w:cs="Times New Roman"/>
        </w:rPr>
        <w:t>Chibai changin article-rangon Adventism-ni itihaso jatchi dake niamgimin dakgrikani line dok gniko anching chena ta∙rigen. Uarangoni skanggipa dakgrikani line-ni skanggipa dakgrikani, uarangoni bon∙kamgipa dakgrikani-ko mesokgipa ong∙a. Anching skanggipa aro bon∙kamgipa dakgrikanirangko jakkale gipin bri dakgrikanirangni kosako donchakgen, jedakode anching rongtalatengon, torom kakketgipa-ni bobilni neng∙nikani-rangchi Isolni manderang “ani nikaniko” kakket dake bak ra∙na champengna jotton ka∙ani-o nangchongmotgipa dingtangmanchagipa bosturangko ma∙sina man∙gen; ia “ani nikani” Rome-ni chinchi pangchake songdonggimin ong∙a.</w:t>
      </w:r>
    </w:p>
    <w:p>
      <w:pPr>
        <w:pStyle w:val="ArticleScripture"/>
        <w:jc w:val="left"/>
      </w:pPr>
      <w:r>
        <w:rPr>
          <w:rFonts w:ascii="Times New Roman" w:hAnsi="Times New Roman" w:eastAsia="Times New Roman" w:cs="Times New Roman"/>
        </w:rPr>
        <w:t>“Udari nyene unge twaswasya utonyi wa syandu sya ivinda iria yiutaa kwa mbio yuumya mu wa tene na tene, na twiikie kwima mu muthenya munene wa Ngai, nitukava atumishi atali a ukweli. Mũlindĩ nĩwa kumanya ivinda ya kyũi. Kila kimwe ũndũ wa lelu ũvũngamitwe na ũsito wa kwĩthĩwa mũnene ũrĩa ala othe amĩĩtie ũkweli wa ivinda yĩĩ maingĩĩte kumanya. Nĩmaikwatye me kwĩtwaana na muthenya wa Ngai. Maciĩto ma Ngai maingĩĩte kũwĩa thĩinĩ wa nthĩ, na no nginya twĩke kwĩlongela muthenya ũla mũnene.</w:t>
      </w:r>
    </w:p>
    <w:p>
      <w:pPr>
        <w:pStyle w:val="ArticleScripture"/>
        <w:jc w:val="left"/>
      </w:pPr>
      <w:r>
        <w:rPr>
          <w:rFonts w:ascii="Times New Roman" w:hAnsi="Times New Roman" w:eastAsia="Times New Roman" w:cs="Times New Roman"/>
        </w:rPr>
        <w:t>“Masa kita sangat berharga. Kita hanya mempunyai sedikit, sangat sedikit hari percobaan untuk bersiap bagi kehidupan masa depan yang baka. Kita tidak mempunyai waktu untuk dibazirkan dalam tindakan yang sembarangan. Kita harus takut untuk sekadar menyentuh permukaan firman Tuhan.” Testimonies, jilid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Meneguhkan Penglihatan - Bilangan Lima</dc:title>
  <dc:subject>Membuka Penyingkapan Pertikaian Nubuat yang Berulang dalam Adventisme: Memahami Perompak daripada Bangsamu</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