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Menegakkan Penglihatan — Bilangan Enam</w:t>
      </w:r>
    </w:p>
    <w:p>
      <w:pPr>
        <w:pStyle w:val="ArticleSubtitle"/>
        <w:jc w:val="left"/>
      </w:pPr>
      <w:r>
        <w:rPr>
          <w:rFonts w:ascii="Arial" w:hAnsi="Arial" w:eastAsia="Arial" w:cs="Arial"/>
        </w:rPr>
        <w:t>Likhohlano tsa Boporofeta Historing ea Maadventiste: Ho Utloisisa Khohlano pakeng tsa Uriah Smith le James White mabapi le Daniele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Re bua ka mela e le marataro ya kganetsano ya seporofeto e hlahileng historing ya Bo-Adventist ho tloha ka 1798 ho fihlela mehleng ya jwale.</w:t>
      </w:r>
    </w:p>
    <w:p>
      <w:pPr>
        <w:pStyle w:val="ArticleScripture"/>
        <w:jc w:val="left"/>
      </w:pPr>
      <w:r>
        <w:rPr>
          <w:rFonts w:ascii="Times New Roman" w:hAnsi="Times New Roman" w:eastAsia="Times New Roman" w:cs="Times New Roman"/>
        </w:rPr>
        <w:t>“Dalam sejarah dan nubuatan, Firman Allah menggambarkan pertentangan yang telah berlangsung lama antara kebenaran dan kesesatan. Pertentangan itu masih terus berlangsung. Perkara-perkara yang telah terjadi akan terulang kembali. Perselisihan-perselisihan lama akan dihidupkan kembali, dan teori-teori baru akan terus-menerus bermunculan. Tetapi umat Allah, yang dalam kepercayaan mereka dan dalam penggenapan nubuatan telah mengambil bagian dalam pemakluman pekabaran malaikat pertama, kedua, dan ketiga, mengetahui di mana mereka berdiri. Mereka memiliki suatu pengalaman yang lebih berharga daripada emas murni. Mereka harus berdiri teguh seperti batu karang, sambil berpegang pada permulaan keyakinan mereka dengan teguh sampai kepada akhirnya.” Selected Messages, buku 2, 109.</w:t>
      </w:r>
    </w:p>
    <w:p>
      <w:pPr>
        <w:pStyle w:val="ArticleBody"/>
        <w:jc w:val="left"/>
      </w:pPr>
      <w:r>
        <w:rPr>
          <w:rFonts w:ascii="Microsoft YaHei" w:hAnsi="Microsoft YaHei" w:eastAsia="Microsoft YaHei" w:cs="Microsoft YaHei"/>
        </w:rPr>
        <w:t>篇先的文章論著羅馬權勢先後兩場爭議</w:t>
      </w:r>
      <w:r>
        <w:rPr>
          <w:rFonts w:ascii="Times New Roman" w:hAnsi="Times New Roman" w:eastAsia="Times New Roman" w:cs="Times New Roman"/>
        </w:rPr>
        <w:t>,</w:t>
      </w:r>
      <w:r>
        <w:rPr>
          <w:rFonts w:ascii="Microsoft YaHei" w:hAnsi="Microsoft YaHei" w:eastAsia="Microsoft YaHei" w:cs="Microsoft YaHei"/>
        </w:rPr>
        <w:t>今將續論發生於烏利亞</w:t>
      </w:r>
      <w:r>
        <w:rPr>
          <w:rFonts w:ascii="Times New Roman" w:hAnsi="Times New Roman" w:eastAsia="Times New Roman" w:cs="Times New Roman"/>
        </w:rPr>
        <w:t>·</w:t>
      </w:r>
      <w:r>
        <w:rPr>
          <w:rFonts w:ascii="Microsoft YaHei" w:hAnsi="Microsoft YaHei" w:eastAsia="Microsoft YaHei" w:cs="Microsoft YaHei"/>
        </w:rPr>
        <w:t>史密斯與雅各</w:t>
      </w:r>
      <w:r>
        <w:rPr>
          <w:rFonts w:ascii="Times New Roman" w:hAnsi="Times New Roman" w:eastAsia="Times New Roman" w:cs="Times New Roman"/>
        </w:rPr>
        <w:t>·</w:t>
      </w:r>
      <w:r>
        <w:rPr>
          <w:rFonts w:ascii="Microsoft YaHei" w:hAnsi="Microsoft YaHei" w:eastAsia="Microsoft YaHei" w:cs="Microsoft YaHei"/>
        </w:rPr>
        <w:t>懷特之間的爭議</w:t>
      </w:r>
      <w:r>
        <w:rPr>
          <w:rFonts w:ascii="Times New Roman" w:hAnsi="Times New Roman" w:eastAsia="Times New Roman" w:cs="Times New Roman"/>
        </w:rPr>
        <w:t>.</w:t>
      </w:r>
      <w:r>
        <w:rPr>
          <w:rFonts w:ascii="Microsoft YaHei" w:hAnsi="Microsoft YaHei" w:eastAsia="Microsoft YaHei" w:cs="Microsoft YaHei"/>
        </w:rPr>
        <w:t>烏利亞</w:t>
      </w:r>
      <w:r>
        <w:rPr>
          <w:rFonts w:ascii="Times New Roman" w:hAnsi="Times New Roman" w:eastAsia="Times New Roman" w:cs="Times New Roman"/>
        </w:rPr>
        <w:t>·</w:t>
      </w:r>
      <w:r>
        <w:rPr>
          <w:rFonts w:ascii="Microsoft YaHei" w:hAnsi="Microsoft YaHei" w:eastAsia="Microsoft YaHei" w:cs="Microsoft YaHei"/>
        </w:rPr>
        <w:t>史密斯將他自己的「私意解經」置入第三十六節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“AYAT 36. Maka raja itu akan berbuat menurut kehendaknya sendiri; dan ia akan meninggikan dirinya, dan membesarkan dirinya melebihi setiap ilah, dan akan mengucapkan perkara-perkara yang ajaib menentang Allah segala allah, dan akan beroleh kejayaan sampai kemurkaan itu digenapi; sebab apa yang telah ditetapkan itu akan terlaksana.</w:t>
      </w:r>
    </w:p>
    <w:p>
      <w:pPr>
        <w:pStyle w:val="ArticleScripture"/>
        <w:jc w:val="left"/>
      </w:pPr>
      <w:r>
        <w:rPr>
          <w:rFonts w:ascii="Times New Roman" w:hAnsi="Times New Roman" w:eastAsia="Times New Roman" w:cs="Times New Roman"/>
        </w:rPr>
        <w:t>“Kgosi e e tlhagisitsweng fa ga e ka se nne maatla a a tshwanang le a a sa tswang go umakiwa bofelo; e leng, maatla a bopapa; gonne ditlhaloso tsotlhe ga di kitla di dumalana fa di dirisiwa mo maatleng ao.” Uriah Smith, Daniel and the Revelation, 292.</w:t>
      </w:r>
    </w:p>
    <w:p>
      <w:pPr>
        <w:pStyle w:val="ArticleBody"/>
        <w:jc w:val="left"/>
      </w:pPr>
      <w:r>
        <w:rPr>
          <w:rFonts w:ascii="Times New Roman" w:hAnsi="Times New Roman" w:eastAsia="Times New Roman" w:cs="Times New Roman"/>
        </w:rPr>
        <w:t>Smith o lumela hore matla a temaneng e fetileng e ne e le “Roma ea bopapa,” empa o bolela hore litšobotsi tsa temana ea mashome a mararo a metso e tšeletseng ha se litšobotsi tsa boporofeta tse supang Roma ea bopapa. Polelo eo ke leshano. Ho tshwanetse ho hopoloa hore bofetoheling ba 1863, linako tse supileng tsa Levitike khaolo ea mashome a mabeli a metso e tšeletseng li ile tsa behelloa ka thōko, ka hona setšoantšo sa linako tse supileng sa litafole ka bobeli tsa Habakuke sa hanoa. Chate ea 1843 le ea 1850 ka bobeli li bontša linako tse supileng bohareng ba lichate, ’me litšoantšo tseo ka bobeli li beha sefapano bohareng ba mola oa linako tse supileng. Ha leseli le lecha la linako tse supileng le fihla ka 1856 ’me hamorao la hanoa, hoo ho ile ha tšoaea ho hanoa ha litafole tse peli tsa Habakuke, hammoho le bolaoli ba Moea oa Boporofeta, o hlakisang ka ho totobala hore lichate tseo ka bobeli li ne li tataisoa ke Molimo.</w:t>
      </w:r>
    </w:p>
    <w:p>
      <w:pPr>
        <w:pStyle w:val="ArticleBody"/>
        <w:jc w:val="left"/>
      </w:pPr>
      <w:r>
        <w:rPr>
          <w:rFonts w:ascii="Times New Roman" w:hAnsi="Times New Roman" w:eastAsia="Times New Roman" w:cs="Times New Roman"/>
        </w:rPr>
        <w:t>Menurut Sister White, penipuan terakhir Setan ialah menjadikan kesaksian Roh Tuhan tidak berkesan; dan di sini penipuan yang pertama ialah menjadikan kesaksian Roh Tuhan tidak berkesan, dan hal itu juga melambangkan penolakan serentak terhadap kebenaran-kebenaran dasar pada kedua-dua carta itu, dan secara lebih khusus lagi terhadap tujuh masa.</w:t>
      </w:r>
    </w:p>
    <w:p>
      <w:pPr>
        <w:pStyle w:val="ArticleBody"/>
        <w:jc w:val="left"/>
      </w:pPr>
      <w:r>
        <w:rPr>
          <w:rFonts w:ascii="Times New Roman" w:hAnsi="Times New Roman" w:eastAsia="Times New Roman" w:cs="Times New Roman"/>
        </w:rPr>
        <w:t>Ku 1863 ka vukandzuki, a ku nga ri un’wana handle ka Uriah Smith loyi a humeseke chati ya vuxisi ya 1863, leyi suseke layini ya minkarhi ya nkombo. Hi 1863 Uriah Smith a pfale mahlo ya yena eka ku vonakala ka minkarhi ya nkombo, kutani a nga ha koti ku vona leswaku ku ni “ku kariha” ku mbirhi loku Daniele a ku kombisa. Ku kariha loku ku mbirhi ku yimela minkarhi ya nkombo leyi nga eku lwisaneni ni mfumo wa le n’walungwini wa Israele, ni mfumo wa le dzongeni wa Yuda. Ko sungula loku lwisaneke ni tinyimba ta khume ta le n’walungwini ku sungule hi 723 BC kutani ku hela hi 1798, naswona ka vumbirhi ku sungule hi 677 BC kutani ku hela hi 1844.</w:t>
      </w:r>
    </w:p>
    <w:p>
      <w:pPr>
        <w:pStyle w:val="ArticleBody"/>
        <w:jc w:val="left"/>
      </w:pPr>
      <w:r>
        <w:rPr>
          <w:rFonts w:ascii="Times New Roman" w:hAnsi="Times New Roman" w:eastAsia="Times New Roman" w:cs="Times New Roman"/>
        </w:rPr>
        <w:t>Jibril datang kepada Daniel dalam pasal lapan untuk menjelaskan penglihatan marah itu, dan berkaitan dengan pekerjaannya, dia memberikan saksi kedua kepada tahun 1844. Dua ribu tiga ratus tahun dalam Daniel pasal lapan berakhir pada tahun 1844, dan demikian juga berakhir kemurkaan yang terakhir daripada dua kemurkaan terhadap kerajaan utara dan selatan.</w:t>
      </w:r>
    </w:p>
    <w:p>
      <w:pPr>
        <w:pStyle w:val="ArticleScripture"/>
        <w:jc w:val="left"/>
      </w:pP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အမျက်တော်၏</w:t>
      </w:r>
      <w:r>
        <w:rPr>
          <w:rFonts w:ascii="Times New Roman" w:hAnsi="Times New Roman" w:eastAsia="Times New Roman" w:cs="Times New Roman"/>
        </w:rPr>
        <w:t xml:space="preserve"> </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ဖြစ်လတံ့သောအရာကို</w:t>
      </w:r>
      <w:r>
        <w:rPr>
          <w:rFonts w:ascii="Times New Roman" w:hAnsi="Times New Roman" w:eastAsia="Times New Roman" w:cs="Times New Roman"/>
        </w:rPr>
        <w:t xml:space="preserve"> </w:t>
      </w:r>
      <w:r>
        <w:rPr>
          <w:rFonts w:ascii="Myanmar Text" w:hAnsi="Myanmar Text" w:eastAsia="Myanmar Text" w:cs="Myanmar Text"/>
        </w:rPr>
        <w:t>သင်သိစေမည်။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ချိန်းထားသောအချိန်၌</w:t>
      </w:r>
      <w:r>
        <w:rPr>
          <w:rFonts w:ascii="Times New Roman" w:hAnsi="Times New Roman" w:eastAsia="Times New Roman" w:cs="Times New Roman"/>
        </w:rPr>
        <w:t xml:space="preserve"> </w:t>
      </w:r>
      <w:r>
        <w:rPr>
          <w:rFonts w:ascii="Myanmar Text" w:hAnsi="Myanmar Text" w:eastAsia="Myanmar Text" w:cs="Myanmar Text"/>
        </w:rPr>
        <w:t>အဆုံးသည်</w:t>
      </w:r>
      <w:r>
        <w:rPr>
          <w:rFonts w:ascii="Times New Roman" w:hAnsi="Times New Roman" w:eastAsia="Times New Roman" w:cs="Times New Roman"/>
        </w:rPr>
        <w:t xml:space="preserve"> </w:t>
      </w:r>
      <w:r>
        <w:rPr>
          <w:rFonts w:ascii="Myanmar Text" w:hAnsi="Myanmar Text" w:eastAsia="Myanmar Text" w:cs="Myanmar Text"/>
        </w:rPr>
        <w:t>ဖြစ်လတံ့မည်ဟု</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w:t>
      </w:r>
      <w:r>
        <w:rPr>
          <w:rFonts w:ascii="Myanmar Text" w:hAnsi="Myanmar Text" w:eastAsia="Myanmar Text" w:cs="Myanmar Text"/>
        </w:rPr>
        <w:t>၁၉။</w:t>
      </w:r>
    </w:p>
    <w:p>
      <w:pPr>
        <w:pStyle w:val="ArticleBody"/>
        <w:jc w:val="left"/>
      </w:pPr>
      <w:r>
        <w:rPr>
          <w:rFonts w:ascii="Times New Roman" w:hAnsi="Times New Roman" w:eastAsia="Times New Roman" w:cs="Times New Roman"/>
        </w:rPr>
        <w:t>Боҳури охир пешопеш вуҷуди як анҷоми аввалро фарз мегирад. Охирини он ду ғазаб, ки танҳо баёни дигари «ҳафт замон» аст, дар соли 1844 ба поён расид, ва ғазаби аввал дар соли 1798 ба поён расид. Ояте, ки Смит даъво мекард ҳеҷ мушаххасоте дар бораи қудрати папавӣ надорад, ҳамон солеро муайян мекард, ки дар он папагӣ захми марговари худро қабул хоҳад кард.</w:t>
      </w:r>
    </w:p>
    <w:p>
      <w:pPr>
        <w:pStyle w:val="ArticleScripture"/>
        <w:jc w:val="left"/>
      </w:pPr>
      <w:r>
        <w:rPr>
          <w:rFonts w:ascii="Times New Roman" w:hAnsi="Times New Roman" w:eastAsia="Times New Roman" w:cs="Times New Roman"/>
        </w:rPr>
        <w:t>Мөн тэр хаан өөрийн хүслийн дагуу үйлдэх бөгөөд өөрийгөө өргөмжилж, өөрийгөө бүх бурхдаас дээгүүр агуу болгон, бурхдын Бурханы эсрэг гайхамшигт үгсийг хэлэх болно; уур хилэн гүйцэлдэх хүртэл тэрээр цэцэглэн хөгжих болно; учир нь тогтоогдсон зүйл заавал биелнэ. Даниел 11:36.</w:t>
      </w:r>
    </w:p>
    <w:p>
      <w:pPr>
        <w:pStyle w:val="ArticleBody"/>
        <w:jc w:val="left"/>
      </w:pPr>
      <w:r>
        <w:rPr>
          <w:rFonts w:ascii="Times New Roman" w:hAnsi="Times New Roman" w:eastAsia="Times New Roman" w:cs="Times New Roman"/>
        </w:rPr>
        <w:t>“Raja” dalam ayat tiga puluh enam akan “berhasil sampai murka itu genap.” Perhatikan apa yang ditulis Smith tentang Daniel pasal delapan, ayat dua puluh tiga dan dua puluh empat dalam buku yang sama, tempat ia menyatakan bahwa kuasa kepausan tidak memiliki sifat-sifat yang tepat untuk menggenapi ayat tiga puluh enam.</w:t>
      </w:r>
    </w:p>
    <w:p>
      <w:pPr>
        <w:pStyle w:val="ArticleScripture"/>
        <w:jc w:val="left"/>
      </w:pPr>
      <w:r>
        <w:rPr>
          <w:rFonts w:ascii="Times New Roman" w:hAnsi="Times New Roman" w:eastAsia="Times New Roman" w:cs="Times New Roman"/>
        </w:rPr>
        <w:t>“AYAT 23. Dan pada akhir masa kerajaan mereka, apabila para pelanggar telah genap, seorang raja yang berwajah garang dan memahami ucapan-ucapan gelap akan bangkit. 24. Dan kuasanya akan menjadi besar, tetapi bukan oleh kuasanya sendiri; dan ia akan membinasakan dengan dahsyat, dan akan berhasil, dan bertindak, dan akan membinasakan orang-orang perkasa dan umat yang kudus. 25. Dan melalui kebijaksanaannya juga ia akan menyebabkan tipu daya berhasil di tangannya; dan ia akan membesarkan dirinya di dalam hatinya, dan dengan damai ia akan membinasakan banyak orang; ia juga akan bangkit melawan Penghulu segala penghulu; tetapi ia akan diremukkan tanpa tangan.</w:t>
      </w:r>
    </w:p>
    <w:p>
      <w:pPr>
        <w:pStyle w:val="ArticleScripture"/>
        <w:jc w:val="left"/>
      </w:pPr>
      <w:r>
        <w:rPr>
          <w:rFonts w:ascii="Times New Roman" w:hAnsi="Times New Roman" w:eastAsia="Times New Roman" w:cs="Times New Roman"/>
        </w:rPr>
        <w:t>“Kuasa ini muncul menggantikan empat bahagian kerajaan kambing itu pada zaman akhir kerajaan mereka, iaitu menjelang pengakhiran perjalanan mereka. Sudah tentu, kuasa ini adalah sama dengan tanduk kecil dalam ayat 9 dan seterusnya. Terapkanlah hal ini kepada Rom, sebagaimana dihuraikan dalam ulasan tentang ayat 9, maka semuanya menjadi selaras dan jelas.</w:t>
      </w:r>
    </w:p>
    <w:p>
      <w:pPr>
        <w:pStyle w:val="ArticleScripture"/>
        <w:jc w:val="left"/>
      </w:pPr>
      <w:r>
        <w:rPr>
          <w:rFonts w:ascii="Times New Roman" w:hAnsi="Times New Roman" w:eastAsia="Times New Roman" w:cs="Times New Roman"/>
        </w:rPr>
        <w:t>“‘Një mbret me pamje të egër.’ Moisiu, duke parathënë ndëshkimin që do t’u vinte judenjve nga kjo po e njëjta fuqi, e quan atë ‘një komb me pamje të egër’. Ligji i Përtërirë 28:49, 50. Asnjë popull nuk paraqitej më i frikshëm në rreshtim luftarak se romakët. ‘Që kupton thënie të errëta.’ Moisiu, në shkrimin sapo të përmendur, thotë: ‘Gjuhën e të cilit nuk do ta kuptosh.’ Kjo nuk mund të thuhej për babilonasit, persët apo grekët, në lidhje me judenjtë; sepse gjuhët kaldease dhe greke përdoreshin, në një masë më të madhe a më të vogël, në Palestinë. Mirëpo, ky nuk ishte rasti me latinishten.”</w:t>
      </w:r>
    </w:p>
    <w:p>
      <w:pPr>
        <w:pStyle w:val="ArticleScripture"/>
        <w:jc w:val="left"/>
      </w:pPr>
      <w:r>
        <w:rPr>
          <w:rFonts w:ascii="Times New Roman" w:hAnsi="Times New Roman" w:eastAsia="Times New Roman" w:cs="Times New Roman"/>
        </w:rPr>
        <w:t>“Bila para pelanggar telah genap.” Sepanjang waktu, hubungan antara umat Allah dan para penindas mereka tetap diperhatikan. Oleh karena pelanggaran-pelanggaran umat-Nya, mereka dijual ke dalam pembuangan. Dan keberlangsungan mereka dalam dosa mendatangkan hukuman yang lebih berat. Pada masa apa pun orang-orang Yahudi tidak pernah lebih rusak secara moral, sebagai suatu bangsa, daripada pada waktu mereka berada di bawah yurisdiksi orang-orang Romawi.</w:t>
      </w:r>
    </w:p>
    <w:p>
      <w:pPr>
        <w:pStyle w:val="ArticleScripture"/>
        <w:jc w:val="left"/>
      </w:pPr>
      <w:r>
        <w:rPr>
          <w:rFonts w:ascii="Times New Roman" w:hAnsi="Times New Roman" w:eastAsia="Times New Roman" w:cs="Times New Roman"/>
        </w:rPr>
        <w:t>“‘Чадалтай боловч өөрийн хүчээр бус.’ Ромчуудын амжилт нь ихээхэн хэмжээгээр тэдний холбоотнуудын тусламж, мөн тэд үргэлж овжин ашиглахад бэлэн байсан дайснуудынхаа дундах хуваагдлын ачаар байсан юм. Папын Ром ч мөн адил, өөрийн сүнслэг хяналтаа хэрэгжүүлж байсан иргэний засгийн эрхүүдийн тусламжаар хүчирхэг байсан.”</w:t>
      </w:r>
    </w:p>
    <w:p>
      <w:pPr>
        <w:pStyle w:val="ArticleScripture"/>
        <w:jc w:val="left"/>
      </w:pPr>
      <w:r>
        <w:rPr>
          <w:rFonts w:ascii="Times New Roman" w:hAnsi="Times New Roman" w:eastAsia="Times New Roman" w:cs="Times New Roman"/>
        </w:rPr>
        <w:t>“Ia ana naʼe atu ai mo e fakaofo.” Naʼe tala ʻe te ʻAliki ki te kau Siu ʻi he palōfita ko ʻIsikeli te ne tukuange kinautolu ki he nima ʻo e kakai naʻa nau “poto ʻi he fakaʻauha;” pea ko e tāmateʻi ʻo e Siu ʻe taha miliona mo e toko teau afe ʻi he fakaʻauha ʻo Selusalema ʻe he kau tau Loma, ko ha fakamoʻoni fakailifia ia ʻo e ngaahi lea ʻa e palōfita. Pea ko Loma ʻi hono tuʻunga hono ua, pe ko hono konga fakapope, naʻe ne ʻa e fatongia ki he mate ʻa e martyrs ʻe toko nimangofulu miliona.</w:t>
      </w:r>
    </w:p>
    <w:p>
      <w:pPr>
        <w:pStyle w:val="ArticleScripture"/>
        <w:jc w:val="left"/>
      </w:pPr>
      <w:r>
        <w:rPr>
          <w:rFonts w:ascii="Times New Roman" w:hAnsi="Times New Roman" w:eastAsia="Times New Roman" w:cs="Times New Roman"/>
        </w:rPr>
        <w:t>“‘Maning ka na hinana ka polisiya, papahingon niya na magmalampuson an limbong didto ha iya kamot.’ An Roma in bantugan labaw ha ngatanan nga iba nga mga gahum tungod hin usa nga polisiya han limbong, pinaagi hini iya napailarom an mga nasud ha iya pagkontrolar. Tinuod ini mahitungod han pagano ngan han papal nga Roma. Ngan salit pinaagi han kamurayawan iya ginlaglag an kadam-an.</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ရောမအင်ပါယာသည်လည်း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အုပ်ချုပ်ရေးမှူးတစ်ဦး၏</w:t>
      </w:r>
      <w:r>
        <w:rPr>
          <w:rFonts w:ascii="Times New Roman" w:hAnsi="Times New Roman" w:eastAsia="Times New Roman" w:cs="Times New Roman"/>
        </w:rPr>
        <w:t xml:space="preserve"> </w:t>
      </w:r>
      <w:r>
        <w:rPr>
          <w:rFonts w:ascii="Myanmar Text" w:hAnsi="Myanmar Text" w:eastAsia="Myanmar Text" w:cs="Myanmar Text"/>
        </w:rPr>
        <w:t>ကိုယ်စားဖြင့်</w:t>
      </w:r>
      <w:r>
        <w:rPr>
          <w:rFonts w:ascii="Times New Roman" w:hAnsi="Times New Roman" w:eastAsia="Times New Roman" w:cs="Times New Roman"/>
        </w:rPr>
        <w:t xml:space="preserve"> </w:t>
      </w:r>
      <w:r>
        <w:rPr>
          <w:rFonts w:ascii="Myanmar Text" w:hAnsi="Myanmar Text" w:eastAsia="Myanmar Text" w:cs="Myanmar Text"/>
        </w:rPr>
        <w:t>မင်းတို့၏</w:t>
      </w:r>
      <w:r>
        <w:rPr>
          <w:rFonts w:ascii="Times New Roman" w:hAnsi="Times New Roman" w:eastAsia="Times New Roman" w:cs="Times New Roman"/>
        </w:rPr>
        <w:t xml:space="preserve"> </w:t>
      </w:r>
      <w:r>
        <w:rPr>
          <w:rFonts w:ascii="Myanmar Text" w:hAnsi="Myanmar Text" w:eastAsia="Myanmar Text" w:cs="Myanmar Text"/>
        </w:rPr>
        <w:t>မင်းတော်ကို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ရပ်တည်ခဲ့ပြီး၊</w:t>
      </w:r>
      <w:r>
        <w:rPr>
          <w:rFonts w:ascii="Times New Roman" w:hAnsi="Times New Roman" w:eastAsia="Times New Roman" w:cs="Times New Roman"/>
        </w:rPr>
        <w:t xml:space="preserve"> </w:t>
      </w:r>
      <w:r>
        <w:rPr>
          <w:rFonts w:ascii="Myanmar Text" w:hAnsi="Myanmar Text" w:eastAsia="Myanmar Text" w:cs="Myanmar Text"/>
        </w:rPr>
        <w:t>ယေရှုခရစ်တော်အပေါ်</w:t>
      </w:r>
      <w:r>
        <w:rPr>
          <w:rFonts w:ascii="Times New Roman" w:hAnsi="Times New Roman" w:eastAsia="Times New Roman" w:cs="Times New Roman"/>
        </w:rPr>
        <w:t xml:space="preserve"> </w:t>
      </w:r>
      <w:r>
        <w:rPr>
          <w:rFonts w:ascii="Myanmar Text" w:hAnsi="Myanmar Text" w:eastAsia="Myanmar Text" w:cs="Myanmar Text"/>
        </w:rPr>
        <w:t>သေဒဏ်ချမှတ်သော</w:t>
      </w:r>
      <w:r>
        <w:rPr>
          <w:rFonts w:ascii="Times New Roman" w:hAnsi="Times New Roman" w:eastAsia="Times New Roman" w:cs="Times New Roman"/>
        </w:rPr>
        <w:t xml:space="preserve"> </w:t>
      </w:r>
      <w:r>
        <w:rPr>
          <w:rFonts w:ascii="Myanmar Text" w:hAnsi="Myanmar Text" w:eastAsia="Myanmar Text" w:cs="Myanmar Text"/>
        </w:rPr>
        <w:t>အမိန့်ကို</w:t>
      </w:r>
      <w:r>
        <w:rPr>
          <w:rFonts w:ascii="Times New Roman" w:hAnsi="Times New Roman" w:eastAsia="Times New Roman" w:cs="Times New Roman"/>
        </w:rPr>
        <w:t xml:space="preserve"> </w:t>
      </w:r>
      <w:r>
        <w:rPr>
          <w:rFonts w:ascii="Myanmar Text" w:hAnsi="Myanmar Text" w:eastAsia="Myanmar Text" w:cs="Myanmar Text"/>
        </w:rPr>
        <w:t>ပေးခဲ့သည်။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လက်မပါဘဲ</w:t>
      </w:r>
      <w:r>
        <w:rPr>
          <w:rFonts w:ascii="Times New Roman" w:hAnsi="Times New Roman" w:eastAsia="Times New Roman" w:cs="Times New Roman"/>
        </w:rPr>
        <w:t xml:space="preserve"> </w:t>
      </w:r>
      <w:r>
        <w:rPr>
          <w:rFonts w:ascii="Myanmar Text" w:hAnsi="Myanmar Text" w:eastAsia="Myanmar Text" w:cs="Myanmar Text"/>
        </w:rPr>
        <w:t>ချိုးဖျက်ခြင်းကို</w:t>
      </w:r>
      <w:r>
        <w:rPr>
          <w:rFonts w:ascii="Times New Roman" w:hAnsi="Times New Roman" w:eastAsia="Times New Roman" w:cs="Times New Roman"/>
        </w:rPr>
        <w:t xml:space="preserve"> </w:t>
      </w:r>
      <w:r>
        <w:rPr>
          <w:rFonts w:ascii="Myanmar Text" w:hAnsi="Myanmar Text" w:eastAsia="Myanmar Text" w:cs="Myanmar Text"/>
        </w:rPr>
        <w:t>ခံရမည်</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စကားရပ်သည်</w:t>
      </w:r>
      <w:r>
        <w:rPr>
          <w:rFonts w:ascii="Times New Roman" w:hAnsi="Times New Roman" w:eastAsia="Times New Roman" w:cs="Times New Roman"/>
        </w:rPr>
        <w:t xml:space="preserve"> </w:t>
      </w:r>
      <w:r>
        <w:rPr>
          <w:rFonts w:ascii="Myanmar Text" w:hAnsi="Myanmar Text" w:eastAsia="Myanmar Text" w:cs="Myanmar Text"/>
        </w:rPr>
        <w:t>ဤအာဏာ၏</w:t>
      </w:r>
      <w:r>
        <w:rPr>
          <w:rFonts w:ascii="Times New Roman" w:hAnsi="Times New Roman" w:eastAsia="Times New Roman" w:cs="Times New Roman"/>
        </w:rPr>
        <w:t xml:space="preserve"> </w:t>
      </w:r>
      <w:r>
        <w:rPr>
          <w:rFonts w:ascii="Myanmar Text" w:hAnsi="Myanmar Text" w:eastAsia="Myanmar Text" w:cs="Myanmar Text"/>
        </w:rPr>
        <w:t>ဖျက်ဆီးခြင်းကို</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ရုပ်တုကို</w:t>
      </w:r>
      <w:r>
        <w:rPr>
          <w:rFonts w:ascii="Times New Roman" w:hAnsi="Times New Roman" w:eastAsia="Times New Roman" w:cs="Times New Roman"/>
        </w:rPr>
        <w:t xml:space="preserve"> </w:t>
      </w:r>
      <w:r>
        <w:rPr>
          <w:rFonts w:ascii="Myanmar Text" w:hAnsi="Myanmar Text" w:eastAsia="Myanmar Text" w:cs="Myanmar Text"/>
        </w:rPr>
        <w:t>ထုရိုက်ဖျက်ဆီးခြင်းနှင့်</w:t>
      </w:r>
      <w:r>
        <w:rPr>
          <w:rFonts w:ascii="Times New Roman" w:hAnsi="Times New Roman" w:eastAsia="Times New Roman" w:cs="Times New Roman"/>
        </w:rPr>
        <w:t xml:space="preserve"> </w:t>
      </w:r>
      <w:r>
        <w:rPr>
          <w:rFonts w:ascii="Myanmar Text" w:hAnsi="Myanmar Text" w:eastAsia="Myanmar Text" w:cs="Myanmar Text"/>
        </w:rPr>
        <w:t>တစ်ထပ်တည်း</w:t>
      </w:r>
      <w:r>
        <w:rPr>
          <w:rFonts w:ascii="Times New Roman" w:hAnsi="Times New Roman" w:eastAsia="Times New Roman" w:cs="Times New Roman"/>
        </w:rPr>
        <w:t xml:space="preserve"> </w:t>
      </w:r>
      <w:r>
        <w:rPr>
          <w:rFonts w:ascii="Myanmar Text" w:hAnsi="Myanmar Text" w:eastAsia="Myanmar Text" w:cs="Myanmar Text"/>
        </w:rPr>
        <w:t>သတ်မှတ်ပေးသည်။</w:t>
      </w:r>
      <w:r>
        <w:rPr>
          <w:rFonts w:ascii="Times New Roman" w:hAnsi="Times New Roman" w:eastAsia="Times New Roman" w:cs="Times New Roman"/>
        </w:rPr>
        <w:t>” Uriah Smith, Daniel and the Revelation, 202–204.</w:t>
      </w:r>
    </w:p>
    <w:p>
      <w:pPr>
        <w:pStyle w:val="ArticleBody"/>
        <w:jc w:val="left"/>
      </w:pPr>
      <w:r>
        <w:rPr>
          <w:rFonts w:ascii="Times New Roman" w:hAnsi="Times New Roman" w:eastAsia="Times New Roman" w:cs="Times New Roman"/>
        </w:rPr>
        <w:t>Smith, duas vezes na passagem, identifica que as características proféticas da Roma pagã e da Roma papal são intercambiáveis, pois são simplesmente a manifestação de Roma em suas duas fases, tal como a mistura de ferro e barro em Daniel capítulo dois, que a Irmã White identifica como símbolos de eclesiasticismo e arte de governar do Estado. Quando Daniel identifica, nos versos aos quais Smith está se dirigindo, que Roma “prosperará, e praticará”, e que Roma “fará prosperar o engano na sua mão”, Smith afirma que, no versículo trinta e seis, o “rei” que “prosperará até que a indignação se cumpra” identifica uma característica profética tanto da Roma pagã como da Roma papal. Então ele afirma que nenhuma das características de Roma no versículo trinta e seis se refere ao poder papal.</w:t>
      </w:r>
    </w:p>
    <w:p>
      <w:pPr>
        <w:pStyle w:val="ArticleBody"/>
        <w:jc w:val="left"/>
      </w:pPr>
      <w:r>
        <w:rPr>
          <w:rFonts w:ascii="Times New Roman" w:hAnsi="Times New Roman" w:eastAsia="Times New Roman" w:cs="Times New Roman"/>
        </w:rPr>
        <w:t>Re tlhalositše Smith ge re thekga go hlaolwa ga Roma e le bahlakodi bao ba tiišago pono, gomme e nngwe ya diponagalo tše nne tša boporofeta temaneng ya lesomenne ke gore Roma e ikgodiša.</w:t>
      </w:r>
    </w:p>
    <w:p>
      <w:pPr>
        <w:pStyle w:val="ArticleScripture"/>
        <w:jc w:val="left"/>
      </w:pPr>
      <w:r>
        <w:rPr>
          <w:rFonts w:ascii="Times New Roman" w:hAnsi="Times New Roman" w:eastAsia="Times New Roman" w:cs="Times New Roman"/>
        </w:rPr>
        <w:t>“Mehleng eo ba bangata ba tla tsohela morena wa borwa matla; hape le mashodu a setjhaba sa heno a tla iphahamisetsa ho tiisa pono; empa ba tla wa.” Daniele 11:14.</w:t>
      </w:r>
    </w:p>
    <w:p>
      <w:pPr>
        <w:pStyle w:val="ArticleBody"/>
        <w:jc w:val="left"/>
      </w:pPr>
      <w:r>
        <w:rPr>
          <w:rFonts w:ascii="Times New Roman" w:hAnsi="Times New Roman" w:eastAsia="Times New Roman" w:cs="Times New Roman"/>
        </w:rPr>
        <w:t>Smith nyelɛꞌ ka ji min yeli mu ni ayelɛ ni kpanıŋ la a ni kɔɔŋ nyiɛka ni daan la a bɔ verse thirty-six la, ka mɔɔr ma ka a pu taanɔ papaal ŋmaris la yi, hali n yi ka o da nyaa bɔ ni a la Rome verse fourteen la, ka a yeri o baŋ la. Ka daan la verse thirty-six la “a yeri o meng la.” Daan la kɔɔŋ nyiɛka ni verse thirty-six la “a yela nyɛmaris yeli la Against the God of gods.” Daniel pɔɔr la, papaal ŋmaris la “a yela yel-kpɛɛm la against the Most High,” ka Revelation gbauŋ la pɔɔr la, papaal ŋmaris la blaspheme la against the Most High.</w:t>
      </w:r>
    </w:p>
    <w:p>
      <w:pPr>
        <w:pStyle w:val="ArticleScripture"/>
        <w:jc w:val="left"/>
      </w:pPr>
      <w:r>
        <w:rPr>
          <w:rFonts w:ascii="Times New Roman" w:hAnsi="Times New Roman" w:eastAsia="Times New Roman" w:cs="Times New Roman"/>
        </w:rPr>
        <w:t>Lalu diberikan kepadanya suatu mulut yang mengucapkan perkara-perkara besar dan hujat; dan diberikan kepadanya kuasa untuk bertindak selama empat puluh dua bulan. Maka ia membuka mulutnya untuk menghujat Allah, untuk menghujat nama-Nya, dan kemah suci-Nya, serta mereka yang diam di sorga. Wahyu 13:5, 6.</w:t>
      </w:r>
    </w:p>
    <w:p>
      <w:pPr>
        <w:pStyle w:val="ArticleBody"/>
        <w:jc w:val="left"/>
      </w:pPr>
      <w:r>
        <w:rPr>
          <w:rFonts w:ascii="Times New Roman" w:hAnsi="Times New Roman" w:eastAsia="Times New Roman" w:cs="Times New Roman"/>
        </w:rPr>
        <w:t>Setlhopho sengwe le sengwe sa porofeti se se tlhalosang thata ya bopapa se supiwa mo temaneng ya masome a mararo le borataro.</w:t>
      </w:r>
    </w:p>
    <w:p>
      <w:pPr>
        <w:pStyle w:val="ArticleScripture"/>
        <w:jc w:val="left"/>
      </w:pPr>
      <w:r>
        <w:rPr>
          <w:rFonts w:ascii="Times New Roman" w:hAnsi="Times New Roman" w:eastAsia="Times New Roman" w:cs="Times New Roman"/>
        </w:rPr>
        <w:t>“Raja itu akan bertindak menurut kehendaknya; ia akan meninggikan dirinya dan membesarkan dirinya melebihi setiap allah, dan akan mengucapkan perkara-perkara yang ajaib menentang Allah segala allah, dan ia akan berhasil sampai murka itu genap; sebab apa yang telah ditetapkan akan terlaksana.” Daniel 11:36.</w:t>
      </w:r>
    </w:p>
    <w:p>
      <w:pPr>
        <w:pStyle w:val="ArticleBody"/>
        <w:jc w:val="left"/>
      </w:pPr>
      <w:r>
        <w:rPr>
          <w:rFonts w:ascii="Times New Roman" w:hAnsi="Times New Roman" w:eastAsia="Times New Roman" w:cs="Times New Roman"/>
        </w:rPr>
        <w:t>Bahlalosi ba batho hangata ga ba ikanyege, eupša bahlalosi ba bantši ba Adventist ba hlatsela therešo ye e lego pepeneneng ya gore e be e le temana ya masome a mararo-tshela yeo moapostola Paulo a bego a e hlaloša ka mantšu a mangwe go tšwa go 2 Bathesalonika, ge a be a bolela ka motho wa sebe.</w:t>
      </w:r>
    </w:p>
    <w:p>
      <w:pPr>
        <w:pStyle w:val="ArticleScripture"/>
        <w:jc w:val="left"/>
      </w:pPr>
      <w:r>
        <w:rPr>
          <w:rFonts w:ascii="Times New Roman" w:hAnsi="Times New Roman" w:eastAsia="Times New Roman" w:cs="Times New Roman"/>
        </w:rPr>
        <w:t>Mongwe umuntu a mi handukise hi ndlela yihi na yihi; hikuva siku rero a xi nge ti, loko ku nga si fika ku wa ekupfumeleni ku sungula, ni loko munhu wa xidyoho a nga si paluxiwa, n’wana wa ku lova; loyi a kanetanaka ni ku titlakusa ehenhla ka hinkwaswo leswi vitaniwaka Xikwembu, kumbe leswi gandzeriwaka; lerova yena, tanihi Xikwembu, u tshama etempeleni ra Xikwembu, a tinyiketa leswaku hi yena Xikwembu. 2 Vathesalonika 2:2, 3.</w:t>
      </w:r>
    </w:p>
    <w:p>
      <w:pPr>
        <w:pStyle w:val="ArticleBody"/>
        <w:jc w:val="left"/>
      </w:pPr>
      <w:r>
        <w:rPr>
          <w:rFonts w:ascii="Times New Roman" w:hAnsi="Times New Roman" w:eastAsia="Times New Roman" w:cs="Times New Roman"/>
        </w:rPr>
        <w:t>Ayat tiga puluh enam menyatakan bahwa “ia akan meninggikan diri dan membesarkan dirinya lebih daripada segala allah,” dan Paulus berkata “supaya dinyatakan manusia durhaka itu, anak kebinasaan; yang menentang dan meninggikan diri di atas segala yang disebut Allah, atau yang disembah.” Jelaslah bahwa Smith tidak memiliki otoritas kenabian untuk mengklaim bahwa raja dalam ayat tiga puluh enam berbeda dari raja yang sedang dibicarakan dalam ayat-ayat yang mengarah kepada ayat tiga puluh enam. Secara tata bahasa ia tidak memiliki dasar untuk membuat penerapannya yang keliru itu, dan klaimnya bahwa ia berbuat demikian karena ayat tiga puluh enam tidak memiliki ciri-ciri kuasa kepausan merupakan suatu pemelintiran Kitab Suci dalam upaya menegakkan suatu tafsiran pribadi.</w:t>
      </w:r>
    </w:p>
    <w:p>
      <w:pPr>
        <w:pStyle w:val="ArticleScripture"/>
        <w:jc w:val="left"/>
      </w:pPr>
      <w:r>
        <w:rPr>
          <w:rFonts w:ascii="Times New Roman" w:hAnsi="Times New Roman" w:eastAsia="Times New Roman" w:cs="Times New Roman"/>
        </w:rPr>
        <w:t>Re na le lefoko la boporofeti le le tlhomameng bogolo; le lo dira sentle fa lo le tlhokomela, jaaka lebone le le phatsimang mo lefelong le le lefifi, go fitlha letsatsi le phatsima, le naledi ya masa e tlhage mo dipelong tsa lona: Lo itse selo seno pele ga tsotlhe, gore ga go na boporofeti bope jwa Lokwalo jo e leng jwa tlhaloso ya motho ka nosi. Gonne boporofeti ga boa ka jwa tla mo metlheng ya bogologolo ka thato ya motho; mme batho ba ba boitshepo ba Modimo ba ne ba bua jaaka ba ne ba tlhotlhelediwa ke Mowa o O Boitshepo. 2 Petere 1:19–21.</w:t>
      </w:r>
    </w:p>
    <w:p>
      <w:pPr>
        <w:pStyle w:val="ArticleBody"/>
        <w:jc w:val="left"/>
      </w:pPr>
      <w:r>
        <w:rPr>
          <w:rFonts w:ascii="Times New Roman" w:hAnsi="Times New Roman" w:eastAsia="Times New Roman" w:cs="Times New Roman"/>
        </w:rPr>
        <w:t>Masikhathini eminyaka e-Adventism yaseLaodikea, kube khona izazi zenkolo zama-Adventist eziningi, abafundisi nababhali, abaye babhekana nombuzo wokuthi bacabanga yini ukuthi ukusetshenziswa kukaSmith kulungile noma akulungile. Umfundisi wase-Australia, uLouis Were, oselokhu washona kudala, wachitha iningi lenkonzo yakhe ephikisa imodeli yamanga kaSmith yesiprofetho. Isizathu sokumphikisa kwakungekhona nje ukuthi ekugcineni uSmith wakhomba inkosi efika ekupheleni kwayo evesini lamashumi amane nanhlanu njengeTurkey, kodwa inkundla kaSmith yaphinde yakhiqiza nokusetshenziswa okungesikho kwe-Armagedoni. Ngawo-1980 noma cishe ngaleso sikhathi umlobi ongum-Adventist wabhala incwadi enesihloko esithi, Adventists and Armageddon, Have we Misunderstood Prophecy? Igama lombhali nguDonald Mansell, futhi le ncwadi isatholakala.</w:t>
      </w:r>
    </w:p>
    <w:p>
      <w:pPr>
        <w:pStyle w:val="ArticleBody"/>
        <w:jc w:val="left"/>
      </w:pPr>
      <w:r>
        <w:rPr>
          <w:rFonts w:ascii="Nirmala UI" w:hAnsi="Nirmala UI" w:eastAsia="Nirmala UI" w:cs="Nirmala UI"/>
        </w:rPr>
        <w:t>मैनसेल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विश्वयुद्ध</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विश्वयुद्धसम्म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w:t>
      </w:r>
      <w:r>
        <w:rPr>
          <w:rFonts w:ascii="Nirmala UI" w:hAnsi="Nirmala UI" w:eastAsia="Nirmala UI" w:cs="Nirmala UI"/>
        </w:rPr>
        <w:t>याउने</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पछ्याउँदै</w:t>
      </w:r>
      <w:r>
        <w:rPr>
          <w:rFonts w:ascii="Times New Roman" w:hAnsi="Times New Roman" w:eastAsia="Times New Roman" w:cs="Times New Roman"/>
        </w:rPr>
        <w:t xml:space="preserve"> </w:t>
      </w:r>
      <w:r>
        <w:rPr>
          <w:rFonts w:ascii="Nirmala UI" w:hAnsi="Nirmala UI" w:eastAsia="Nirmala UI" w:cs="Nirmala UI"/>
        </w:rPr>
        <w:t>देखाउँछन्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युद्धहरू</w:t>
      </w:r>
      <w:r>
        <w:rPr>
          <w:rFonts w:ascii="Times New Roman" w:hAnsi="Times New Roman" w:eastAsia="Times New Roman" w:cs="Times New Roman"/>
        </w:rPr>
        <w:t xml:space="preserve"> </w:t>
      </w:r>
      <w:r>
        <w:rPr>
          <w:rFonts w:ascii="Nirmala UI" w:hAnsi="Nirmala UI" w:eastAsia="Nirmala UI" w:cs="Nirmala UI"/>
        </w:rPr>
        <w:t>नजिकिँदै</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देखिए</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सुसमाचारकर्मीहरूले</w:t>
      </w:r>
      <w:r>
        <w:rPr>
          <w:rFonts w:ascii="Times New Roman" w:hAnsi="Times New Roman" w:eastAsia="Times New Roman" w:cs="Times New Roman"/>
        </w:rPr>
        <w:t xml:space="preserve"> </w:t>
      </w:r>
      <w:r>
        <w:rPr>
          <w:rFonts w:ascii="Nirmala UI" w:hAnsi="Nirmala UI" w:eastAsia="Nirmala UI" w:cs="Nirmala UI"/>
        </w:rPr>
        <w:t>आर्मागेडोन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अन्तको</w:t>
      </w:r>
      <w:r>
        <w:rPr>
          <w:rFonts w:ascii="Times New Roman" w:hAnsi="Times New Roman" w:eastAsia="Times New Roman" w:cs="Times New Roman"/>
        </w:rPr>
        <w:t xml:space="preserve"> </w:t>
      </w:r>
      <w:r>
        <w:rPr>
          <w:rFonts w:ascii="Nirmala UI" w:hAnsi="Nirmala UI" w:eastAsia="Nirmala UI" w:cs="Nirmala UI"/>
        </w:rPr>
        <w:t>चिन्हको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टर्की</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यरूशलेमतर्फ</w:t>
      </w:r>
      <w:r>
        <w:rPr>
          <w:rFonts w:ascii="Times New Roman" w:hAnsi="Times New Roman" w:eastAsia="Times New Roman" w:cs="Times New Roman"/>
        </w:rPr>
        <w:t xml:space="preserve"> </w:t>
      </w:r>
      <w:r>
        <w:rPr>
          <w:rFonts w:ascii="Nirmala UI" w:hAnsi="Nirmala UI" w:eastAsia="Nirmala UI" w:cs="Nirmala UI"/>
        </w:rPr>
        <w:t>मार्च</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स्मिथको</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अनुप्रयोग</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थाले।</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सदस्यता</w:t>
      </w:r>
      <w:r>
        <w:rPr>
          <w:rFonts w:ascii="Times New Roman" w:hAnsi="Times New Roman" w:eastAsia="Times New Roman" w:cs="Times New Roman"/>
        </w:rPr>
        <w:t xml:space="preserve"> </w:t>
      </w:r>
      <w:r>
        <w:rPr>
          <w:rFonts w:ascii="Nirmala UI" w:hAnsi="Nirmala UI" w:eastAsia="Nirmala UI" w:cs="Nirmala UI"/>
        </w:rPr>
        <w:t>अभिलेखद्वारा</w:t>
      </w:r>
      <w:r>
        <w:rPr>
          <w:rFonts w:ascii="Times New Roman" w:hAnsi="Times New Roman" w:eastAsia="Times New Roman" w:cs="Times New Roman"/>
        </w:rPr>
        <w:t xml:space="preserve"> </w:t>
      </w:r>
      <w:r>
        <w:rPr>
          <w:rFonts w:ascii="Nirmala UI" w:hAnsi="Nirmala UI" w:eastAsia="Nirmala UI" w:cs="Nirmala UI"/>
        </w:rPr>
        <w:t>देखाउँछन्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नजिकिँदै</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स्मिथको</w:t>
      </w:r>
      <w:r>
        <w:rPr>
          <w:rFonts w:ascii="Times New Roman" w:hAnsi="Times New Roman" w:eastAsia="Times New Roman" w:cs="Times New Roman"/>
        </w:rPr>
        <w:t xml:space="preserve"> </w:t>
      </w:r>
      <w:r>
        <w:rPr>
          <w:rFonts w:ascii="Nirmala UI" w:hAnsi="Nirmala UI" w:eastAsia="Nirmala UI" w:cs="Nirmala UI"/>
        </w:rPr>
        <w:t>आर्मागेडोनसम्बन्धी</w:t>
      </w:r>
      <w:r>
        <w:rPr>
          <w:rFonts w:ascii="Times New Roman" w:hAnsi="Times New Roman" w:eastAsia="Times New Roman" w:cs="Times New Roman"/>
        </w:rPr>
        <w:t xml:space="preserve"> </w:t>
      </w:r>
      <w:r>
        <w:rPr>
          <w:rFonts w:ascii="Nirmala UI" w:hAnsi="Nirmala UI" w:eastAsia="Nirmala UI" w:cs="Nirmala UI"/>
        </w:rPr>
        <w:t>त्रुटिपूर्ण</w:t>
      </w:r>
      <w:r>
        <w:rPr>
          <w:rFonts w:ascii="Times New Roman" w:hAnsi="Times New Roman" w:eastAsia="Times New Roman" w:cs="Times New Roman"/>
        </w:rPr>
        <w:t xml:space="preserve"> </w:t>
      </w:r>
      <w:r>
        <w:rPr>
          <w:rFonts w:ascii="Nirmala UI" w:hAnsi="Nirmala UI" w:eastAsia="Nirmala UI" w:cs="Nirmala UI"/>
        </w:rPr>
        <w:t>दृष्टिकोणबाट</w:t>
      </w:r>
      <w:r>
        <w:rPr>
          <w:rFonts w:ascii="Times New Roman" w:hAnsi="Times New Roman" w:eastAsia="Times New Roman" w:cs="Times New Roman"/>
        </w:rPr>
        <w:t xml:space="preserve"> </w:t>
      </w:r>
      <w:r>
        <w:rPr>
          <w:rFonts w:ascii="Nirmala UI" w:hAnsi="Nirmala UI" w:eastAsia="Nirmala UI" w:cs="Nirmala UI"/>
        </w:rPr>
        <w:t>निकालिएको</w:t>
      </w:r>
      <w:r>
        <w:rPr>
          <w:rFonts w:ascii="Times New Roman" w:hAnsi="Times New Roman" w:eastAsia="Times New Roman" w:cs="Times New Roman"/>
        </w:rPr>
        <w:t xml:space="preserve"> </w:t>
      </w:r>
      <w:r>
        <w:rPr>
          <w:rFonts w:ascii="Nirmala UI" w:hAnsi="Nirmala UI" w:eastAsia="Nirmala UI" w:cs="Nirmala UI"/>
        </w:rPr>
        <w:t>सुसमाचारकर्मीहरूको</w:t>
      </w:r>
      <w:r>
        <w:rPr>
          <w:rFonts w:ascii="Times New Roman" w:hAnsi="Times New Roman" w:eastAsia="Times New Roman" w:cs="Times New Roman"/>
        </w:rPr>
        <w:t xml:space="preserve"> </w:t>
      </w:r>
      <w:r>
        <w:rPr>
          <w:rFonts w:ascii="Nirmala UI" w:hAnsi="Nirmala UI" w:eastAsia="Nirmala UI" w:cs="Nirmala UI"/>
        </w:rPr>
        <w:t>भविष्यवाणीमूलक</w:t>
      </w:r>
      <w:r>
        <w:rPr>
          <w:rFonts w:ascii="Times New Roman" w:hAnsi="Times New Roman" w:eastAsia="Times New Roman" w:cs="Times New Roman"/>
        </w:rPr>
        <w:t xml:space="preserve"> </w:t>
      </w:r>
      <w:r>
        <w:rPr>
          <w:rFonts w:ascii="Nirmala UI" w:hAnsi="Nirmala UI" w:eastAsia="Nirmala UI" w:cs="Nirmala UI"/>
        </w:rPr>
        <w:t>जोडका</w:t>
      </w:r>
      <w:r>
        <w:rPr>
          <w:rFonts w:ascii="Times New Roman" w:hAnsi="Times New Roman" w:eastAsia="Times New Roman" w:cs="Times New Roman"/>
        </w:rPr>
        <w:t xml:space="preserve"> </w:t>
      </w:r>
      <w:r>
        <w:rPr>
          <w:rFonts w:ascii="Nirmala UI" w:hAnsi="Nirmala UI" w:eastAsia="Nirmala UI" w:cs="Nirmala UI"/>
        </w:rPr>
        <w:t>आधारमा</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आत्माहरू</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सदस्यतामा</w:t>
      </w:r>
      <w:r>
        <w:rPr>
          <w:rFonts w:ascii="Times New Roman" w:hAnsi="Times New Roman" w:eastAsia="Times New Roman" w:cs="Times New Roman"/>
        </w:rPr>
        <w:t xml:space="preserve"> </w:t>
      </w:r>
      <w:r>
        <w:rPr>
          <w:rFonts w:ascii="Nirmala UI" w:hAnsi="Nirmala UI" w:eastAsia="Nirmala UI" w:cs="Nirmala UI"/>
        </w:rPr>
        <w:t>ल्याइए।</w:t>
      </w:r>
    </w:p>
    <w:p>
      <w:pPr>
        <w:pStyle w:val="ArticleBody"/>
        <w:jc w:val="left"/>
      </w:pPr>
      <w:r>
        <w:rPr>
          <w:rFonts w:ascii="Times New Roman" w:hAnsi="Times New Roman" w:eastAsia="Times New Roman" w:cs="Times New Roman"/>
        </w:rPr>
        <w:t>Bila mana-mana perang itu berakhir, dan ramalan-ramalan yang cacat itu tidak tergenapi, gereja kehilangan lebih banyak anggota daripada yang telah diperolehnya melalui model kenabian yang dibina oleh Smith.</w:t>
      </w:r>
    </w:p>
    <w:p>
      <w:pPr>
        <w:pStyle w:val="ArticleBody"/>
        <w:jc w:val="left"/>
      </w:pPr>
      <w:r>
        <w:rPr>
          <w:rFonts w:ascii="Times New Roman" w:hAnsi="Times New Roman" w:eastAsia="Times New Roman" w:cs="Times New Roman"/>
        </w:rPr>
        <w:t>Ka go gana ga Smith molaetsa wa motheo wa ba-Millerite, le boikemisetso jwa gagwe jwa go tsweletsa pele tlhaloso ya gagwe ya sephiri ya ditemana tsa masome a mararo le borataro go ya go masome a mane le botlhano tsa Daniele, mogopolo wa ga Smith o ne wa tlhagisa sekao sa boperofeti se se theilweng mo ditiragalong tsa jaanong.</w:t>
      </w:r>
    </w:p>
    <w:p>
      <w:pPr>
        <w:pStyle w:val="ArticleBody"/>
        <w:jc w:val="left"/>
      </w:pPr>
      <w:r>
        <w:rPr>
          <w:rFonts w:ascii="Times New Roman" w:hAnsi="Times New Roman" w:eastAsia="Times New Roman" w:cs="Times New Roman"/>
        </w:rPr>
        <w:t>Dalam perdebatan antara Smith dan James White mengenai raja yang sampai kepada ajalnya dalam ayat terakhir Daniel sebelas, James White mengemukakan suatu logika yang dengan ringkas menggambarkan dasar kenabian Smith yang rapuh. White mengajarkan bahwa “nubuatan menghasilkan sejarah, tetapi sejarah tidak menghasilkan nubuatan.”</w:t>
      </w:r>
    </w:p>
    <w:p>
      <w:pPr>
        <w:pStyle w:val="ArticleBody"/>
        <w:jc w:val="left"/>
      </w:pPr>
      <w:r>
        <w:rPr>
          <w:rFonts w:ascii="Times New Roman" w:hAnsi="Times New Roman" w:eastAsia="Times New Roman" w:cs="Times New Roman"/>
        </w:rPr>
        <w:t>Екі соғыстың алдында қызмет еткен Адвентизмнің ізгі хабаршылары Смиттің Армагеддон туралы қате пайғамбарлық үлгісін ұсыну үшін өрбіп жатқан тарихты пайдаланды, ал соғыстарға дейін соншалықты жарылқанған болып көрінген олардың еңбегі, пайғамбарлық үлгінің жеке жорамалдауға негізделгені әшкереленген кезде, ақырында таза шығынға әкелді.</w:t>
      </w:r>
    </w:p>
    <w:p>
      <w:pPr>
        <w:pStyle w:val="ArticleScripture"/>
        <w:jc w:val="left"/>
      </w:pPr>
      <w:r>
        <w:rPr>
          <w:rFonts w:ascii="Times New Roman" w:hAnsi="Times New Roman" w:eastAsia="Times New Roman" w:cs="Times New Roman"/>
        </w:rPr>
        <w:t>Sawaslahon ninyo ang mga bulaang propeta, na lumalapit sa inyo na may kasuutang tupa, datapuwa’t sa loob ay mga lobong maninila. Makikilala ninyo sila sa pamamagitan ng kanilang mga bunga. Nangagpupulot baga ang mga tao ng ubas sa mga tinik, o ng mga igos sa mga dawag? Gayon din naman ang bawat mabuting punongkahoy ay nagbubunga ng mabuti; datapuwa’t ang masamang punongkahoy ay nagbubunga ng masama. Hindi maaaring ang mabuting punongkahoy ay magbunga ng masama, ni ang masamang punongkahoy ay magbunga ng mabuti. Ang bawat punongkahoy na hindi nagbubunga ng mabuti ay pinuputol at inihahagis sa apoy. Kaya nga, sa kanilang mga bunga ay makikilala ninyo sila. Mateo 7:15–20.</w:t>
      </w:r>
    </w:p>
    <w:p>
      <w:pPr>
        <w:pStyle w:val="ArticleBody"/>
        <w:jc w:val="left"/>
      </w:pPr>
      <w:r>
        <w:rPr>
          <w:rFonts w:ascii="Times New Roman" w:hAnsi="Times New Roman" w:eastAsia="Times New Roman" w:cs="Times New Roman"/>
        </w:rPr>
        <w:t>Kesanggupan Smith untuk mengemukakan suatu model nubuat peribadi tentang raja dalam ayat tiga puluh enam telah menghasilkan juga pembentukan suatu penerapan yang salah terhadap tulah yang keenam dan Armagedon.</w:t>
      </w:r>
    </w:p>
    <w:p>
      <w:pPr>
        <w:pStyle w:val="ArticleScripture"/>
        <w:jc w:val="left"/>
      </w:pPr>
      <w:r>
        <w:rPr>
          <w:rFonts w:ascii="Times New Roman" w:hAnsi="Times New Roman" w:eastAsia="Times New Roman" w:cs="Times New Roman"/>
        </w:rPr>
        <w:t>Malaikat yang keenam menumpahkan cawannya ke atas sungai besar Efrat; lalu airnya menjadi kering, supaya jalan bagi raja-raja dari timur dapat dipersiapkan. Dan aku melihat tiga roh najis seperti katak keluar dari mulut naga itu, dan dari mulut binatang itu, dan dari mulut nabi palsu itu. Sebab mereka adalah roh-roh setan, yang mengadakan mujizat-mujizat, yang pergi kepada raja-raja di bumi dan di seluruh dunia, untuk mengumpulkan mereka kepada peperangan pada hari besar Allah Yang Mahakuasa itu. Lihatlah, Aku datang seperti pencuri. Berbahagialah dia yang berjaga-jaga dan yang memelihara pakaiannya, supaya ia jangan berjalan dengan telanjang dan orang melihat kemaluannya. Lalu ia mengumpulkan mereka bersama-sama ke suatu tempat yang dalam bahasa Ibrani disebut Armagedon. Wahyu 16:12–16.</w:t>
      </w:r>
    </w:p>
    <w:p>
      <w:pPr>
        <w:pStyle w:val="ArticleBody"/>
        <w:jc w:val="left"/>
      </w:pPr>
      <w:r>
        <w:rPr>
          <w:rFonts w:ascii="Times New Roman" w:hAnsi="Times New Roman" w:eastAsia="Times New Roman" w:cs="Times New Roman"/>
        </w:rPr>
        <w:t>Seperti yang telah kami tunjukkan sebelumnya, tulah yang keenam datang sesudah berakhirnya masa pencobaan manusia; maka peringatan yang terkandung dalam, “peliharalah pakaianmu,” pasti merujuk kepada suatu isu pengujian yang terjadi sebelum Mikhael berdiri, masa pencobaan manusia berakhir, dan tulah yang pertama mulai. Tulah yang keenam mengenali kegiatan naga, binatang itu, dan nabi palsu, yang merupakan persatuan rangkap tiga yang terbentuk pada hukum Hari Minggu yang segera akan datang. Persatuan rangkap tiga itu adalah Roma Modern, dan lambang yang mengenali serta menegakkan persatuan rangkap tiga Roma Modern itu ialah “perampok-perampok bangsamu,” yang “meninggikan diri untuk menegakkan penglihatan itu,” lalu “gugur.”</w:t>
      </w:r>
    </w:p>
    <w:p>
      <w:pPr>
        <w:pStyle w:val="ArticleBody"/>
        <w:jc w:val="left"/>
      </w:pPr>
      <w:r>
        <w:rPr>
          <w:rFonts w:ascii="Times New Roman" w:hAnsi="Times New Roman" w:eastAsia="Times New Roman" w:cs="Times New Roman"/>
        </w:rPr>
        <w:t>Peringatan malapetaka yang keenam, apabila difahami, membolehkan seseorang memelihara pakaiannya; tetapi jika ditolak, hal itu membiarkan seseorang telanjang, yang merupakan salah satu daripada lima sifat seorang Laodikia. Lambang yang menegakkan peringatan itu ialah perompak-perompak bangsamu, yang meninggikan diri mereka sendiri dan akhirnya rebah. Salomo berkata bahawa jika umat Tuhan tidak memiliki penglihatan itu, mereka binasa.</w:t>
      </w:r>
    </w:p>
    <w:p>
      <w:pPr>
        <w:pStyle w:val="ArticleScripture"/>
        <w:jc w:val="left"/>
      </w:pPr>
      <w:r>
        <w:rPr>
          <w:rFonts w:ascii="Times New Roman" w:hAnsi="Times New Roman" w:eastAsia="Times New Roman" w:cs="Times New Roman"/>
        </w:rPr>
        <w:t>Etlhelo la go se na pono, setšhaba se a senyega; eupša yo a bolokago molao, o thabile. Diema 29:18.</w:t>
      </w:r>
    </w:p>
    <w:p>
      <w:pPr>
        <w:pStyle w:val="ArticleBody"/>
        <w:jc w:val="left"/>
      </w:pPr>
      <w:r>
        <w:rPr>
          <w:rFonts w:ascii="Times New Roman" w:hAnsi="Times New Roman" w:eastAsia="Times New Roman" w:cs="Times New Roman"/>
        </w:rPr>
        <w:t>Kata Ibrani “binasa” berarti “menelanjangi”, dan Yohanes mencatat, “Berbahagialah dia yang berjaga-jaga dan memelihara pakaiannya, supaya ia jangan berjalan telanjang dan orang melihat kemaluannya.” Smith keliru mengenai Raja di Utara, dan landasan nubuat yang palsu itu memungkinkannya mengembangkan suatu penerapan nubuat yang, jika diterima, menghasilkan ketelanjangan, yang merupakan lambang orang-orang Laodikia, yang dimuntahkan dari mulut Tuhan.</w:t>
      </w:r>
    </w:p>
    <w:p>
      <w:pPr>
        <w:pStyle w:val="ArticleBody"/>
        <w:jc w:val="left"/>
      </w:pPr>
      <w:r>
        <w:rPr>
          <w:rFonts w:ascii="Times New Roman" w:hAnsi="Times New Roman" w:eastAsia="Times New Roman" w:cs="Times New Roman"/>
        </w:rPr>
        <w:t>Smith asongɔrɛ mpo mpo mpo mpo na ɔkɔmhyɛni no kunu James White ho, sɛnea ɔde ne foforo atoro nkyerɛase a ɔde maa Hene a ofi Atifi fam no dii akyinnye. Adventist abakɔsɛm akyerɛwfo, ne Onuabea White, ka wɔn akasakasa a agye din no ho asɛm. Ellen White kaa ne kunu ne Smith nyinaa anim sɛ wɔmaa wɔn adwene mu nsonsonoe wɔ onii a na wɔgyina hɔ ma no sɛ hene a ofi atifi fam wɔ Daniel ti dubaako mu no ho no baa baguam. Wɔ Adventist nhoma a edi kan a wotintimii wɔ Awerɛhow Kɛse a ɛbaa afe 1844 akyi mu no, James White kyerɛwee sɛ:</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ว่า</w:t>
      </w:r>
      <w:r>
        <w:rPr>
          <w:rFonts w:ascii="Times New Roman" w:hAnsi="Times New Roman" w:eastAsia="Times New Roman" w:cs="Times New Roman"/>
        </w:rPr>
        <w:t xml:space="preserve"> </w:t>
      </w:r>
      <w:r>
        <w:rPr>
          <w:rFonts w:ascii="Leelawadee UI" w:hAnsi="Leelawadee UI" w:eastAsia="Leelawadee UI" w:cs="Leelawadee UI"/>
        </w:rPr>
        <w:t>พระเยซูได้ทรงลุกขึ้น</w:t>
      </w:r>
      <w:r>
        <w:rPr>
          <w:rFonts w:ascii="Times New Roman" w:hAnsi="Times New Roman" w:eastAsia="Times New Roman" w:cs="Times New Roman"/>
        </w:rPr>
        <w:t xml:space="preserve"> </w:t>
      </w:r>
      <w:r>
        <w:rPr>
          <w:rFonts w:ascii="Leelawadee UI" w:hAnsi="Leelawadee UI" w:eastAsia="Leelawadee UI" w:cs="Leelawadee UI"/>
        </w:rPr>
        <w:t>ปิดประตู</w:t>
      </w:r>
      <w:r>
        <w:rPr>
          <w:rFonts w:ascii="Times New Roman" w:hAnsi="Times New Roman" w:eastAsia="Times New Roman" w:cs="Times New Roman"/>
        </w:rPr>
        <w:t xml:space="preserve"> </w:t>
      </w:r>
      <w:r>
        <w:rPr>
          <w:rFonts w:ascii="Leelawadee UI" w:hAnsi="Leelawadee UI" w:eastAsia="Leelawadee UI" w:cs="Leelawadee UI"/>
        </w:rPr>
        <w:t>และเสด็จมาหาองค์ผู้ทรงพระชนม์อยู่แต่โบราณกาล</w:t>
      </w:r>
      <w:r>
        <w:rPr>
          <w:rFonts w:ascii="Times New Roman" w:hAnsi="Times New Roman" w:eastAsia="Times New Roman" w:cs="Times New Roman"/>
        </w:rPr>
        <w:t xml:space="preserve"> </w:t>
      </w:r>
      <w:r>
        <w:rPr>
          <w:rFonts w:ascii="Leelawadee UI" w:hAnsi="Leelawadee UI" w:eastAsia="Leelawadee UI" w:cs="Leelawadee UI"/>
        </w:rPr>
        <w:t>เพื่อทรงรับราชอาณาจักรของพระองค์นั้น</w:t>
      </w:r>
      <w:r>
        <w:rPr>
          <w:rFonts w:ascii="Times New Roman" w:hAnsi="Times New Roman" w:eastAsia="Times New Roman" w:cs="Times New Roman"/>
        </w:rPr>
        <w:t xml:space="preserve"> </w:t>
      </w:r>
      <w:r>
        <w:rPr>
          <w:rFonts w:ascii="Leelawadee UI" w:hAnsi="Leelawadee UI" w:eastAsia="Leelawadee UI" w:cs="Leelawadee UI"/>
        </w:rPr>
        <w:t>ในเดือนที่</w:t>
      </w:r>
      <w:r>
        <w:rPr>
          <w:rFonts w:ascii="Times New Roman" w:hAnsi="Times New Roman" w:eastAsia="Times New Roman" w:cs="Times New Roman"/>
        </w:rPr>
        <w:t xml:space="preserve"> 7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1844 </w:t>
      </w:r>
      <w:r>
        <w:rPr>
          <w:rFonts w:ascii="Leelawadee UI" w:hAnsi="Leelawadee UI" w:eastAsia="Leelawadee UI" w:cs="Leelawadee UI"/>
        </w:rPr>
        <w:t>ข้าพเจ้าเชื่ออย่างเต็มที่</w:t>
      </w:r>
      <w:r>
        <w:rPr>
          <w:rFonts w:ascii="Times New Roman" w:hAnsi="Times New Roman" w:eastAsia="Times New Roman" w:cs="Times New Roman"/>
        </w:rPr>
        <w:t xml:space="preserve"> </w:t>
      </w:r>
      <w:r>
        <w:rPr>
          <w:rFonts w:ascii="Leelawadee UI" w:hAnsi="Leelawadee UI" w:eastAsia="Leelawadee UI" w:cs="Leelawadee UI"/>
        </w:rPr>
        <w:t>ดู</w:t>
      </w:r>
      <w:r>
        <w:rPr>
          <w:rFonts w:ascii="Times New Roman" w:hAnsi="Times New Roman" w:eastAsia="Times New Roman" w:cs="Times New Roman"/>
        </w:rPr>
        <w:t xml:space="preserve"> </w:t>
      </w:r>
      <w:r>
        <w:rPr>
          <w:rFonts w:ascii="Leelawadee UI" w:hAnsi="Leelawadee UI" w:eastAsia="Leelawadee UI" w:cs="Leelawadee UI"/>
        </w:rPr>
        <w:t>ลูกา</w:t>
      </w:r>
      <w:r>
        <w:rPr>
          <w:rFonts w:ascii="Times New Roman" w:hAnsi="Times New Roman" w:eastAsia="Times New Roman" w:cs="Times New Roman"/>
        </w:rPr>
        <w:t xml:space="preserve"> 13:25; </w:t>
      </w:r>
      <w:r>
        <w:rPr>
          <w:rFonts w:ascii="Leelawadee UI" w:hAnsi="Leelawadee UI" w:eastAsia="Leelawadee UI" w:cs="Leelawadee UI"/>
        </w:rPr>
        <w:t>มัทธิว</w:t>
      </w:r>
      <w:r>
        <w:rPr>
          <w:rFonts w:ascii="Times New Roman" w:hAnsi="Times New Roman" w:eastAsia="Times New Roman" w:cs="Times New Roman"/>
        </w:rPr>
        <w:t xml:space="preserve"> 25:10; </w:t>
      </w:r>
      <w:r>
        <w:rPr>
          <w:rFonts w:ascii="Leelawadee UI" w:hAnsi="Leelawadee UI" w:eastAsia="Leelawadee UI" w:cs="Leelawadee UI"/>
        </w:rPr>
        <w:t>ดาเนียล</w:t>
      </w:r>
      <w:r>
        <w:rPr>
          <w:rFonts w:ascii="Times New Roman" w:hAnsi="Times New Roman" w:eastAsia="Times New Roman" w:cs="Times New Roman"/>
        </w:rPr>
        <w:t xml:space="preserve"> 7:13,14 </w:t>
      </w:r>
      <w:r>
        <w:rPr>
          <w:rFonts w:ascii="Leelawadee UI" w:hAnsi="Leelawadee UI" w:eastAsia="Leelawadee UI" w:cs="Leelawadee UI"/>
        </w:rPr>
        <w:t>แต่การที่มีคาเอลยืนขึ้น</w:t>
      </w:r>
      <w:r>
        <w:rPr>
          <w:rFonts w:ascii="Times New Roman" w:hAnsi="Times New Roman" w:eastAsia="Times New Roman" w:cs="Times New Roman"/>
        </w:rPr>
        <w:t xml:space="preserve"> </w:t>
      </w:r>
      <w:r>
        <w:rPr>
          <w:rFonts w:ascii="Leelawadee UI" w:hAnsi="Leelawadee UI" w:eastAsia="Leelawadee UI" w:cs="Leelawadee UI"/>
        </w:rPr>
        <w:t>ดาเนียล</w:t>
      </w:r>
      <w:r>
        <w:rPr>
          <w:rFonts w:ascii="Times New Roman" w:hAnsi="Times New Roman" w:eastAsia="Times New Roman" w:cs="Times New Roman"/>
        </w:rPr>
        <w:t xml:space="preserve"> 12:1 </w:t>
      </w:r>
      <w:r>
        <w:rPr>
          <w:rFonts w:ascii="Leelawadee UI" w:hAnsi="Leelawadee UI" w:eastAsia="Leelawadee UI" w:cs="Leelawadee UI"/>
        </w:rPr>
        <w:t>ดูจะเป็นอีกเหตุการณ์หนึ่ง</w:t>
      </w:r>
      <w:r>
        <w:rPr>
          <w:rFonts w:ascii="Times New Roman" w:hAnsi="Times New Roman" w:eastAsia="Times New Roman" w:cs="Times New Roman"/>
        </w:rPr>
        <w:t xml:space="preserve"> </w:t>
      </w:r>
      <w:r>
        <w:rPr>
          <w:rFonts w:ascii="Leelawadee UI" w:hAnsi="Leelawadee UI" w:eastAsia="Leelawadee UI" w:cs="Leelawadee UI"/>
        </w:rPr>
        <w:t>เพื่ออีกวัตถุประสงค์หนึ่ง</w:t>
      </w:r>
      <w:r>
        <w:rPr>
          <w:rFonts w:ascii="Times New Roman" w:hAnsi="Times New Roman" w:eastAsia="Times New Roman" w:cs="Times New Roman"/>
        </w:rPr>
        <w:t xml:space="preserve"> </w:t>
      </w:r>
      <w:r>
        <w:rPr>
          <w:rFonts w:ascii="Leelawadee UI" w:hAnsi="Leelawadee UI" w:eastAsia="Leelawadee UI" w:cs="Leelawadee UI"/>
        </w:rPr>
        <w:t>การที่พระองค์ทรงลุกขึ้นในปี</w:t>
      </w:r>
      <w:r>
        <w:rPr>
          <w:rFonts w:ascii="Times New Roman" w:hAnsi="Times New Roman" w:eastAsia="Times New Roman" w:cs="Times New Roman"/>
        </w:rPr>
        <w:t xml:space="preserve"> 1844 </w:t>
      </w:r>
      <w:r>
        <w:rPr>
          <w:rFonts w:ascii="Leelawadee UI" w:hAnsi="Leelawadee UI" w:eastAsia="Leelawadee UI" w:cs="Leelawadee UI"/>
        </w:rPr>
        <w:t>นั้น</w:t>
      </w:r>
      <w:r>
        <w:rPr>
          <w:rFonts w:ascii="Times New Roman" w:hAnsi="Times New Roman" w:eastAsia="Times New Roman" w:cs="Times New Roman"/>
        </w:rPr>
        <w:t xml:space="preserve"> </w:t>
      </w:r>
      <w:r>
        <w:rPr>
          <w:rFonts w:ascii="Leelawadee UI" w:hAnsi="Leelawadee UI" w:eastAsia="Leelawadee UI" w:cs="Leelawadee UI"/>
        </w:rPr>
        <w:t>ก็เพื่อจะปิดประตู</w:t>
      </w:r>
      <w:r>
        <w:rPr>
          <w:rFonts w:ascii="Times New Roman" w:hAnsi="Times New Roman" w:eastAsia="Times New Roman" w:cs="Times New Roman"/>
        </w:rPr>
        <w:t xml:space="preserve"> </w:t>
      </w:r>
      <w:r>
        <w:rPr>
          <w:rFonts w:ascii="Leelawadee UI" w:hAnsi="Leelawadee UI" w:eastAsia="Leelawadee UI" w:cs="Leelawadee UI"/>
        </w:rPr>
        <w:t>และเสด็จมาหาพระบิดาของพระองค์</w:t>
      </w:r>
      <w:r>
        <w:rPr>
          <w:rFonts w:ascii="Times New Roman" w:hAnsi="Times New Roman" w:eastAsia="Times New Roman" w:cs="Times New Roman"/>
        </w:rPr>
        <w:t xml:space="preserve"> </w:t>
      </w:r>
      <w:r>
        <w:rPr>
          <w:rFonts w:ascii="Leelawadee UI" w:hAnsi="Leelawadee UI" w:eastAsia="Leelawadee UI" w:cs="Leelawadee UI"/>
        </w:rPr>
        <w:t>เพื่อทรงรับราชอาณาจักรของพระองค์</w:t>
      </w:r>
      <w:r>
        <w:rPr>
          <w:rFonts w:ascii="Times New Roman" w:hAnsi="Times New Roman" w:eastAsia="Times New Roman" w:cs="Times New Roman"/>
        </w:rPr>
        <w:t xml:space="preserve"> </w:t>
      </w:r>
      <w:r>
        <w:rPr>
          <w:rFonts w:ascii="Leelawadee UI" w:hAnsi="Leelawadee UI" w:eastAsia="Leelawadee UI" w:cs="Leelawadee UI"/>
        </w:rPr>
        <w:t>และอำนาจที่จะทรงครอบครอง</w:t>
      </w:r>
      <w:r>
        <w:rPr>
          <w:rFonts w:ascii="Times New Roman" w:hAnsi="Times New Roman" w:eastAsia="Times New Roman" w:cs="Times New Roman"/>
        </w:rPr>
        <w:t xml:space="preserve"> </w:t>
      </w:r>
      <w:r>
        <w:rPr>
          <w:rFonts w:ascii="Leelawadee UI" w:hAnsi="Leelawadee UI" w:eastAsia="Leelawadee UI" w:cs="Leelawadee UI"/>
        </w:rPr>
        <w:t>แต่การที่มีคาเอลยืนขึ้นนั้น</w:t>
      </w:r>
      <w:r>
        <w:rPr>
          <w:rFonts w:ascii="Times New Roman" w:hAnsi="Times New Roman" w:eastAsia="Times New Roman" w:cs="Times New Roman"/>
        </w:rPr>
        <w:t xml:space="preserve"> </w:t>
      </w:r>
      <w:r>
        <w:rPr>
          <w:rFonts w:ascii="Leelawadee UI" w:hAnsi="Leelawadee UI" w:eastAsia="Leelawadee UI" w:cs="Leelawadee UI"/>
        </w:rPr>
        <w:t>คือเพื่อสำแดงพระราชอำนาจของพระองค์</w:t>
      </w:r>
      <w:r>
        <w:rPr>
          <w:rFonts w:ascii="Times New Roman" w:hAnsi="Times New Roman" w:eastAsia="Times New Roman" w:cs="Times New Roman"/>
        </w:rPr>
        <w:t xml:space="preserve"> </w:t>
      </w:r>
      <w:r>
        <w:rPr>
          <w:rFonts w:ascii="Leelawadee UI" w:hAnsi="Leelawadee UI" w:eastAsia="Leelawadee UI" w:cs="Leelawadee UI"/>
        </w:rPr>
        <w:t>ซึ่งพระองค์ทรงมีอยู่แล้ว</w:t>
      </w:r>
      <w:r>
        <w:rPr>
          <w:rFonts w:ascii="Times New Roman" w:hAnsi="Times New Roman" w:eastAsia="Times New Roman" w:cs="Times New Roman"/>
        </w:rPr>
        <w:t xml:space="preserve"> </w:t>
      </w:r>
      <w:r>
        <w:rPr>
          <w:rFonts w:ascii="Leelawadee UI" w:hAnsi="Leelawadee UI" w:eastAsia="Leelawadee UI" w:cs="Leelawadee UI"/>
        </w:rPr>
        <w:t>ในการทำลายคนอธรรม</w:t>
      </w:r>
      <w:r>
        <w:rPr>
          <w:rFonts w:ascii="Times New Roman" w:hAnsi="Times New Roman" w:eastAsia="Times New Roman" w:cs="Times New Roman"/>
        </w:rPr>
        <w:t xml:space="preserve"> </w:t>
      </w:r>
      <w:r>
        <w:rPr>
          <w:rFonts w:ascii="Leelawadee UI" w:hAnsi="Leelawadee UI" w:eastAsia="Leelawadee UI" w:cs="Leelawadee UI"/>
        </w:rPr>
        <w:t>และในการช่วยกู้ชนชาติของพระองค์</w:t>
      </w:r>
      <w:r>
        <w:rPr>
          <w:rFonts w:ascii="Times New Roman" w:hAnsi="Times New Roman" w:eastAsia="Times New Roman" w:cs="Times New Roman"/>
        </w:rPr>
        <w:t xml:space="preserve"> </w:t>
      </w:r>
      <w:r>
        <w:rPr>
          <w:rFonts w:ascii="Leelawadee UI" w:hAnsi="Leelawadee UI" w:eastAsia="Leelawadee UI" w:cs="Leelawadee UI"/>
        </w:rPr>
        <w:t>มีคาเอลจะยืนขึ้นในเวลาที่อำนาจสุดท้ายในบทที่</w:t>
      </w:r>
      <w:r>
        <w:rPr>
          <w:rFonts w:ascii="Times New Roman" w:hAnsi="Times New Roman" w:eastAsia="Times New Roman" w:cs="Times New Roman"/>
        </w:rPr>
        <w:t xml:space="preserve"> 11 </w:t>
      </w:r>
      <w:r>
        <w:rPr>
          <w:rFonts w:ascii="Leelawadee UI" w:hAnsi="Leelawadee UI" w:eastAsia="Leelawadee UI" w:cs="Leelawadee UI"/>
        </w:rPr>
        <w:t>มาถึงจุดจบของมัน</w:t>
      </w:r>
      <w:r>
        <w:rPr>
          <w:rFonts w:ascii="Times New Roman" w:hAnsi="Times New Roman" w:eastAsia="Times New Roman" w:cs="Times New Roman"/>
        </w:rPr>
        <w:t xml:space="preserve"> </w:t>
      </w:r>
      <w:r>
        <w:rPr>
          <w:rFonts w:ascii="Leelawadee UI" w:hAnsi="Leelawadee UI" w:eastAsia="Leelawadee UI" w:cs="Leelawadee UI"/>
        </w:rPr>
        <w:t>และไม่มีผู้ใดช่วยมัน</w:t>
      </w:r>
      <w:r>
        <w:rPr>
          <w:rFonts w:ascii="Times New Roman" w:hAnsi="Times New Roman" w:eastAsia="Times New Roman" w:cs="Times New Roman"/>
        </w:rPr>
        <w:t xml:space="preserve"> </w:t>
      </w:r>
      <w:r>
        <w:rPr>
          <w:rFonts w:ascii="Leelawadee UI" w:hAnsi="Leelawadee UI" w:eastAsia="Leelawadee UI" w:cs="Leelawadee UI"/>
        </w:rPr>
        <w:t>อำนาจนี้คืออำนาจสุดท้ายที่เหยียบย่ำคริสตจักรแท้ของพระเจ้า</w:t>
      </w:r>
      <w:r>
        <w:rPr>
          <w:rFonts w:ascii="Times New Roman" w:hAnsi="Times New Roman" w:eastAsia="Times New Roman" w:cs="Times New Roman"/>
        </w:rPr>
        <w:t xml:space="preserve"> </w:t>
      </w:r>
      <w:r>
        <w:rPr>
          <w:rFonts w:ascii="Leelawadee UI" w:hAnsi="Leelawadee UI" w:eastAsia="Leelawadee UI" w:cs="Leelawadee UI"/>
        </w:rPr>
        <w:t>และเนื่องด้วยว่าคริสตจักรแท้นั้นยังคงถูกเหยียบย่ำ</w:t>
      </w:r>
      <w:r>
        <w:rPr>
          <w:rFonts w:ascii="Times New Roman" w:hAnsi="Times New Roman" w:eastAsia="Times New Roman" w:cs="Times New Roman"/>
        </w:rPr>
        <w:t xml:space="preserve"> </w:t>
      </w:r>
      <w:r>
        <w:rPr>
          <w:rFonts w:ascii="Leelawadee UI" w:hAnsi="Leelawadee UI" w:eastAsia="Leelawadee UI" w:cs="Leelawadee UI"/>
        </w:rPr>
        <w:t>และถูกขับไล่ออกโดยคริสต์ศาสนจักรทั้งปวง</w:t>
      </w:r>
      <w:r>
        <w:rPr>
          <w:rFonts w:ascii="Times New Roman" w:hAnsi="Times New Roman" w:eastAsia="Times New Roman" w:cs="Times New Roman"/>
        </w:rPr>
        <w:t xml:space="preserve"> </w:t>
      </w:r>
      <w:r>
        <w:rPr>
          <w:rFonts w:ascii="Leelawadee UI" w:hAnsi="Leelawadee UI" w:eastAsia="Leelawadee UI" w:cs="Leelawadee UI"/>
        </w:rPr>
        <w:t>จึงเป็นผลตามมาว่าอำนาจกดขี่สุดท้ายนั้นยังมิได้</w:t>
      </w:r>
      <w:r>
        <w:rPr>
          <w:rFonts w:ascii="Times New Roman" w:hAnsi="Times New Roman" w:eastAsia="Times New Roman" w:cs="Times New Roman"/>
        </w:rPr>
        <w:t xml:space="preserve"> ‘</w:t>
      </w:r>
      <w:r>
        <w:rPr>
          <w:rFonts w:ascii="Leelawadee UI" w:hAnsi="Leelawadee UI" w:eastAsia="Leelawadee UI" w:cs="Leelawadee UI"/>
        </w:rPr>
        <w:t>มาถึงจุดจบของมัน</w:t>
      </w:r>
      <w:r>
        <w:rPr>
          <w:rFonts w:ascii="Times New Roman" w:hAnsi="Times New Roman" w:eastAsia="Times New Roman" w:cs="Times New Roman"/>
        </w:rPr>
        <w:t xml:space="preserve">’; </w:t>
      </w:r>
      <w:r>
        <w:rPr>
          <w:rFonts w:ascii="Leelawadee UI" w:hAnsi="Leelawadee UI" w:eastAsia="Leelawadee UI" w:cs="Leelawadee UI"/>
        </w:rPr>
        <w:t>และมีคาเอลยังมิได้ยืนขึ้น</w:t>
      </w:r>
      <w:r>
        <w:rPr>
          <w:rFonts w:ascii="Times New Roman" w:hAnsi="Times New Roman" w:eastAsia="Times New Roman" w:cs="Times New Roman"/>
        </w:rPr>
        <w:t xml:space="preserve"> </w:t>
      </w:r>
      <w:r>
        <w:rPr>
          <w:rFonts w:ascii="Leelawadee UI" w:hAnsi="Leelawadee UI" w:eastAsia="Leelawadee UI" w:cs="Leelawadee UI"/>
        </w:rPr>
        <w:t>อำนาจสุดท้ายนี้ที่เหยียบย่ำธรรมิกชนได้ถูกนำเสนอไว้ในวิวรณ์</w:t>
      </w:r>
      <w:r>
        <w:rPr>
          <w:rFonts w:ascii="Times New Roman" w:hAnsi="Times New Roman" w:eastAsia="Times New Roman" w:cs="Times New Roman"/>
        </w:rPr>
        <w:t xml:space="preserve"> 13:11-18 </w:t>
      </w:r>
      <w:r>
        <w:rPr>
          <w:rFonts w:ascii="Leelawadee UI" w:hAnsi="Leelawadee UI" w:eastAsia="Leelawadee UI" w:cs="Leelawadee UI"/>
        </w:rPr>
        <w:t>เลขของมันคือ</w:t>
      </w:r>
      <w:r>
        <w:rPr>
          <w:rFonts w:ascii="Times New Roman" w:hAnsi="Times New Roman" w:eastAsia="Times New Roman" w:cs="Times New Roman"/>
        </w:rPr>
        <w:t xml:space="preserve"> 666” James White, A Word to the Little Flock, 8.</w:t>
      </w:r>
    </w:p>
    <w:p>
      <w:pPr>
        <w:pStyle w:val="ArticleBody"/>
        <w:jc w:val="left"/>
      </w:pPr>
      <w:r>
        <w:rPr>
          <w:rFonts w:ascii="Times New Roman" w:hAnsi="Times New Roman" w:eastAsia="Times New Roman" w:cs="Times New Roman"/>
        </w:rPr>
        <w:t>Apabila Smith mengemukakan apa yang disebutnya sebagai “terang baru” mengenai perkara “kuasa yang terakhir dalam Daniel pasal sebelas,” James White memandang penerapan Smith itu bukan sebagai terang baru, melainkan sebagai suatu serangan terhadap dasar-dasar. Pertikaian mengenai Roma sebagai raja dari utara dalam Daniel sebelas yang terjadi antara Uriah Smith dan James White memiliki ciri-ciri yang khusus, yang, sebagai para pelajar nubuatan, harus kita himpunkan bersama pertikaian-pertikaian lain dalam sejarah Advent mengenai lambang Roma.</w:t>
      </w:r>
    </w:p>
    <w:p>
      <w:pPr>
        <w:pStyle w:val="ArticleBody"/>
        <w:jc w:val="left"/>
      </w:pPr>
      <w:r>
        <w:rPr>
          <w:rFonts w:ascii="Times New Roman" w:hAnsi="Times New Roman" w:eastAsia="Times New Roman" w:cs="Times New Roman"/>
        </w:rPr>
        <w:t>Salah satu daripada ciri-ciri itu ialah pengenalan suatu tafsiran peribadi. Satu lagi ciri ialah bahawa penerapan tafsiran peribadi itu menuntut pemutarbelitan tata bahasa yang sederhana, kerana Smith bukan sahaja mengabaikan bahawa setiap ciri nubuat dalam ayat tiga puluh enam ditujukan kepada Rom, tetapi dia juga mengabaikan bahawa struktur tatabahasa menuntut bahawa raja dalam ayat tiga puluh enam mestilah raja yang sama seperti yang digambarkan dalam petikan sebelumnya.</w:t>
      </w:r>
    </w:p>
    <w:p>
      <w:pPr>
        <w:pStyle w:val="ArticleBody"/>
        <w:jc w:val="left"/>
      </w:pPr>
      <w:r>
        <w:rPr>
          <w:rFonts w:ascii="Times New Roman" w:hAnsi="Times New Roman" w:eastAsia="Times New Roman" w:cs="Times New Roman"/>
        </w:rPr>
        <w:t>Lengo ke gore tlhalošo ya sephiring e be e le go gana ditherešo tša motheo. Le lengwe ke gore e emela go gana taolo ya Moya wa Boporofeta. Seka se sengwe ke gore kgopolo ya mathomo yeo e fošagetšego mabapi le Roma e tla iša go mohlala wa boporofeta wo o sa dumeleleng motho go boloka diaparo tša gagwe ge ba batamela bofelong bja nako ya teko ya batho. Le lengwe e be e le boikemišetšo bja go tšwetša pele tlhalošo ya gagwe ya sephiring phatlalatša. Le lengwe ke gore tlhalošo ya sephiring ka mehla e tsebišwa bjalo ka seetša se sefsa. Dika tše ka moka di emetšwe ka gare ga poledišano ya bjale ya “bahlakodi ba setšhaba sa gago.”</w:t>
      </w:r>
    </w:p>
    <w:p>
      <w:pPr>
        <w:pStyle w:val="ArticleBody"/>
        <w:jc w:val="left"/>
      </w:pPr>
      <w:r>
        <w:rPr>
          <w:rFonts w:ascii="Times New Roman" w:hAnsi="Times New Roman" w:eastAsia="Times New Roman" w:cs="Times New Roman"/>
        </w:rPr>
        <w:t>Apabila pertikaian terakhir Roma, yang telah dilambangkan oleh pertikaian pertama Roma yang mengenal pasti “perompak-perompak dari bangsamu,” digabungkan dengan garis nubuatan pertikaian Uriah Smith dan James White, kita akan melihat bahawa satu golongan akan membina model nubuatan mereka di atas tafsiran persendirian, yang menolak kebenaran asas.</w:t>
      </w:r>
    </w:p>
    <w:p>
      <w:pPr>
        <w:pStyle w:val="ArticleBody"/>
        <w:jc w:val="left"/>
      </w:pPr>
      <w:r>
        <w:rPr>
          <w:rFonts w:ascii="Leelawadee UI" w:hAnsi="Leelawadee UI" w:eastAsia="Leelawadee UI" w:cs="Leelawadee UI"/>
        </w:rPr>
        <w:t>การปฏิเสธความจริงพื้นฐานย่อมเป็นการปฏิเสธสิทธิอำนาจของพระวิญญาณแห่งคำพยากรณ์โดยอัตโนมัติ</w:t>
      </w:r>
      <w:r>
        <w:rPr>
          <w:rFonts w:ascii="Times New Roman" w:hAnsi="Times New Roman" w:eastAsia="Times New Roman" w:cs="Times New Roman"/>
        </w:rPr>
        <w:t xml:space="preserve"> </w:t>
      </w:r>
      <w:r>
        <w:rPr>
          <w:rFonts w:ascii="Leelawadee UI" w:hAnsi="Leelawadee UI" w:eastAsia="Leelawadee UI" w:cs="Leelawadee UI"/>
        </w:rPr>
        <w:t>ซึ่งได้ปกป้องความจริงพื้นฐานเหล่านั้นไว้อย่างมั่นคงยิ่ง</w:t>
      </w:r>
      <w:r>
        <w:rPr>
          <w:rFonts w:ascii="Times New Roman" w:hAnsi="Times New Roman" w:eastAsia="Times New Roman" w:cs="Times New Roman"/>
        </w:rPr>
        <w:t xml:space="preserve"> </w:t>
      </w:r>
      <w:r>
        <w:rPr>
          <w:rFonts w:ascii="Leelawadee UI" w:hAnsi="Leelawadee UI" w:eastAsia="Leelawadee UI" w:cs="Leelawadee UI"/>
        </w:rPr>
        <w:t>คนกลุ่มนั้นก็จะเต็มใจนำเสนอทัศนะของตนต่อสาธารณชนด้วย</w:t>
      </w:r>
      <w:r>
        <w:rPr>
          <w:rFonts w:ascii="Times New Roman" w:hAnsi="Times New Roman" w:eastAsia="Times New Roman" w:cs="Times New Roman"/>
        </w:rPr>
        <w:t xml:space="preserve"> </w:t>
      </w:r>
      <w:r>
        <w:rPr>
          <w:rFonts w:ascii="Leelawadee UI" w:hAnsi="Leelawadee UI" w:eastAsia="Leelawadee UI" w:cs="Leelawadee UI"/>
        </w:rPr>
        <w:t>โดยไม่คำนึงถึงข้อกังวลใด</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ที่อาจถูกหยิบยกขึ้นมาเกี่ยวกับผลกระทบที่คำสอนนั้นอาจมีต่อประชากรของพระเจ้าทั่วโลก</w:t>
      </w:r>
    </w:p>
    <w:p>
      <w:pPr>
        <w:pStyle w:val="ArticleBody"/>
        <w:jc w:val="left"/>
      </w:pPr>
      <w:r>
        <w:rPr>
          <w:rFonts w:ascii="Times New Roman" w:hAnsi="Times New Roman" w:eastAsia="Times New Roman" w:cs="Times New Roman"/>
        </w:rPr>
        <w:t>Selepas 1844, dalam generasi pertama Adventisme, satu lagi kontroversi mengenai Roma telah diperkenalkan. Kontroversi itu terus diperdebatkan sehingga pandangan yang palsu diterima dalam generasi ketiga Adventisme. Kita akan mempertimbangkan kontroversi tentang “daily” sebagai yang keempat daripada enam garis yang kini kita pertimbangkan dalam model line upon line.</w:t>
      </w:r>
    </w:p>
    <w:p>
      <w:pPr>
        <w:pStyle w:val="ArticleBody"/>
        <w:jc w:val="left"/>
      </w:pPr>
      <w:r>
        <w:rPr>
          <w:rFonts w:ascii="Times New Roman" w:hAnsi="Times New Roman" w:eastAsia="Times New Roman" w:cs="Times New Roman"/>
        </w:rPr>
        <w:t>Tetapi sebelum kita membincangkan garis keempat pertikaian Roma, perlu diingat bahawa dalam rencana sebelumnya, ketika kita membahas ayat sepuluh dari Daniel pasal sebelas, kita telah menyatakan, “Ayat sepuluh juga secara langsung menghubungkan ‘tujuh masa’ dalam Imamat dua puluh enam dengan sejarah yang tersembunyi, tetapi garis kebenaran itu berada di luar apa yang sedang kita kemukakan di sini.”</w:t>
      </w:r>
    </w:p>
    <w:p>
      <w:pPr>
        <w:pStyle w:val="ArticleBody"/>
        <w:jc w:val="left"/>
      </w:pPr>
      <w:r>
        <w:rPr>
          <w:rFonts w:ascii="Times New Roman" w:hAnsi="Times New Roman" w:eastAsia="Times New Roman" w:cs="Times New Roman"/>
        </w:rPr>
        <w:t>Uriah Smith ialah pemimpin dalam penolakan terhadap tujuh masa pada tahun 1863. Beliau telah menolak pertambahan pengetahuan mengenai perkara itu yang telah dikemukakan dalam rencana-rencana tentang subjek tersebut, yang ditulis oleh Hiram Edson dan diterbitkan dalam Review pada tahun 1856. Implikasi bahawa Smith dikaitkan dengan suatu gerakan yang mengemukakan tujuh masa, tetapi yang sesudah itu menolak pertambahan pengetahuan mengenai subjek yang sama itu, juga berada di luar perbincangan tentang ciri-ciri pengenalan oleh Smith terhadap apa yang didakwanya sebagai terang baharu mengenai subjek raja negeri utara; namun apabila kita menyelesaikan tinjauan kita terhadap garis pertikaian Adventis tentang Roma, kita akan kembali kepada kedua-dua pentingnya ayat sepuluh dalam Daniel pasal sebelas, dan juga kepada apa yang dilambangkan oleh penolakan Smith terhadap pekabaran Laodikia yang tiba pada tahun 1856 bersama pertambahan pengetahuan mengenai tujuh masa.</w:t>
      </w:r>
    </w:p>
    <w:p>
      <w:pPr>
        <w:pStyle w:val="ArticleScripture"/>
        <w:jc w:val="left"/>
      </w:pPr>
      <w:r>
        <w:rPr>
          <w:rFonts w:ascii="Times New Roman" w:hAnsi="Times New Roman" w:eastAsia="Times New Roman" w:cs="Times New Roman"/>
        </w:rPr>
        <w:t>“Imani yetu kuhusiana na ujumbe wa malaika wa kwanza, wa pili, na wa tatu ilikuwa sahihi. Alama kuu za njia tulizozipita haziwezi kutikisika. Ingawa majeshi ya kuzimu yaweza kujaribu kuziondoa kutoka msingi wake, na kushangilia kwa wazo kwamba yamefanikiwa, hata hivyo hayafanikiwi. Nguzo hizi za kweli zinasimama imara kama vilima vya milele, zisizotikiswa na juhudi zote za wanadamu zikiunganishwa na zile za Shetani na jeshi lake. Tunaweza kujifunza mengi, nasi yatupasa kuyachunguza Maandiko daima ili kuona kama mambo haya ni hivyo.” Evangelism, 223.</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ကြီးမြတ်သော</w:t>
      </w:r>
      <w:r>
        <w:rPr>
          <w:rFonts w:ascii="Times New Roman" w:hAnsi="Times New Roman" w:eastAsia="Times New Roman" w:cs="Times New Roman"/>
        </w:rPr>
        <w:t xml:space="preserve"> </w:t>
      </w:r>
      <w:r>
        <w:rPr>
          <w:rFonts w:ascii="Myanmar Text" w:hAnsi="Myanmar Text" w:eastAsia="Myanmar Text" w:cs="Myanmar Text"/>
        </w:rPr>
        <w:t>မှတ်တိုင်များသည်၊</w:t>
      </w:r>
      <w:r>
        <w:rPr>
          <w:rFonts w:ascii="Times New Roman" w:hAnsi="Times New Roman" w:eastAsia="Times New Roman" w:cs="Times New Roman"/>
        </w:rPr>
        <w:t xml:space="preserve"> </w:t>
      </w:r>
      <w:r>
        <w:rPr>
          <w:rFonts w:ascii="Myanmar Text" w:hAnsi="Myanmar Text" w:eastAsia="Myanmar Text" w:cs="Myanmar Text"/>
        </w:rPr>
        <w:t>ပရောဖက်ပြုရာသမိုင်း၌</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တည်နေရာနှင့်</w:t>
      </w:r>
      <w:r>
        <w:rPr>
          <w:rFonts w:ascii="Times New Roman" w:hAnsi="Times New Roman" w:eastAsia="Times New Roman" w:cs="Times New Roman"/>
        </w:rPr>
        <w:t xml:space="preserve"> </w:t>
      </w:r>
      <w:r>
        <w:rPr>
          <w:rFonts w:ascii="Myanmar Text" w:hAnsi="Myanmar Text" w:eastAsia="Myanmar Text" w:cs="Myanmar Text"/>
        </w:rPr>
        <w:t>ဦးတည်ချက်ကို</w:t>
      </w:r>
      <w:r>
        <w:rPr>
          <w:rFonts w:ascii="Times New Roman" w:hAnsi="Times New Roman" w:eastAsia="Times New Roman" w:cs="Times New Roman"/>
        </w:rPr>
        <w:t xml:space="preserve"> </w:t>
      </w:r>
      <w:r>
        <w:rPr>
          <w:rFonts w:ascii="Myanmar Text" w:hAnsi="Myanmar Text" w:eastAsia="Myanmar Text" w:cs="Myanmar Text"/>
        </w:rPr>
        <w:t>ဖော်ပြပေးသောအရာများဖြစ်၍၊</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ဂရုတစိုက်</w:t>
      </w:r>
      <w:r>
        <w:rPr>
          <w:rFonts w:ascii="Times New Roman" w:hAnsi="Times New Roman" w:eastAsia="Times New Roman" w:cs="Times New Roman"/>
        </w:rPr>
        <w:t xml:space="preserve"> </w:t>
      </w:r>
      <w:r>
        <w:rPr>
          <w:rFonts w:ascii="Myanmar Text" w:hAnsi="Myanmar Text" w:eastAsia="Myanmar Text" w:cs="Myanmar Text"/>
        </w:rPr>
        <w:t>ကာကွယ်ထိန်းသိမ်းရမည်။</w:t>
      </w:r>
      <w:r>
        <w:rPr>
          <w:rFonts w:ascii="Times New Roman" w:hAnsi="Times New Roman" w:eastAsia="Times New Roman" w:cs="Times New Roman"/>
        </w:rPr>
        <w:t xml:space="preserve"> </w:t>
      </w:r>
      <w:r>
        <w:rPr>
          <w:rFonts w:ascii="Myanmar Text" w:hAnsi="Myanmar Text" w:eastAsia="Myanmar Text" w:cs="Myanmar Text"/>
        </w:rPr>
        <w:t>သို့မဟုတ်ပါက</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ဖြိုဖျက်ပစ်ခြင်းခံရပြီး၊</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ပေးဆောင်မည့်အစား</w:t>
      </w:r>
      <w:r>
        <w:rPr>
          <w:rFonts w:ascii="Times New Roman" w:hAnsi="Times New Roman" w:eastAsia="Times New Roman" w:cs="Times New Roman"/>
        </w:rPr>
        <w:t xml:space="preserve"> </w:t>
      </w:r>
      <w:r>
        <w:rPr>
          <w:rFonts w:ascii="Myanmar Text" w:hAnsi="Myanmar Text" w:eastAsia="Myanmar Text" w:cs="Myanmar Text"/>
        </w:rPr>
        <w:t>ရှုပ်ထွေးမှုကိုသာ</w:t>
      </w:r>
      <w:r>
        <w:rPr>
          <w:rFonts w:ascii="Times New Roman" w:hAnsi="Times New Roman" w:eastAsia="Times New Roman" w:cs="Times New Roman"/>
        </w:rPr>
        <w:t xml:space="preserve"> </w:t>
      </w:r>
      <w:r>
        <w:rPr>
          <w:rFonts w:ascii="Myanmar Text" w:hAnsi="Myanmar Text" w:eastAsia="Myanmar Text" w:cs="Myanmar Text"/>
        </w:rPr>
        <w:t>ဖြစ်ပေါ်စေမည့်</w:t>
      </w:r>
      <w:r>
        <w:rPr>
          <w:rFonts w:ascii="Times New Roman" w:hAnsi="Times New Roman" w:eastAsia="Times New Roman" w:cs="Times New Roman"/>
        </w:rPr>
        <w:t xml:space="preserve"> </w:t>
      </w:r>
      <w:r>
        <w:rPr>
          <w:rFonts w:ascii="Myanmar Text" w:hAnsi="Myanmar Text" w:eastAsia="Myanmar Text" w:cs="Myanmar Text"/>
        </w:rPr>
        <w:t>သီအိုရီများဖြင့်</w:t>
      </w:r>
      <w:r>
        <w:rPr>
          <w:rFonts w:ascii="Times New Roman" w:hAnsi="Times New Roman" w:eastAsia="Times New Roman" w:cs="Times New Roman"/>
        </w:rPr>
        <w:t xml:space="preserve"> </w:t>
      </w:r>
      <w:r>
        <w:rPr>
          <w:rFonts w:ascii="Myanmar Text" w:hAnsi="Myanmar Text" w:eastAsia="Myanmar Text" w:cs="Myanmar Text"/>
        </w:rPr>
        <w:t>အစားထိုးခံရလိမ့်မည်။</w:t>
      </w:r>
      <w:r>
        <w:rPr>
          <w:rFonts w:ascii="Times New Roman" w:hAnsi="Times New Roman" w:eastAsia="Times New Roman" w:cs="Times New Roman"/>
        </w:rPr>
        <w:t>” Selected Messages, book 2, 101, 102.</w:t>
      </w:r>
    </w:p>
    <w:p>
      <w:pPr>
        <w:pStyle w:val="ArticleScripture"/>
        <w:jc w:val="left"/>
      </w:pPr>
      <w:r>
        <w:rPr>
          <w:rFonts w:ascii="Times New Roman" w:hAnsi="Times New Roman" w:eastAsia="Times New Roman" w:cs="Times New Roman"/>
        </w:rPr>
        <w:t>“Ka kikhathi lesi kuyakwentiwa imitamo leminyenti yekuphazamisa kukholwa kwetfu endzabeni yendzawo lengcwele; kodvwa akukafaneli sintengantenge. Akukho ngisho nepini lokufanele lisuswe etisekelweni tekukholwa kwetfu. Liciniso liseliciniso. Labo labacala kungaciniseki batawukhukhuleka bangene emibonweni lenemaphutsa, futsi ekugcineni batawutifumana sebangemakholwa longakholwa ngebufakazi bangaphambilini lesibe nabo mayelana naloko lokuliciniso. Tibonakaliso tendlela tendvulo kufanele tigcinwe, kuze singalahlekelwa tindlela tetfu.”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Menegakkan Penglihatan — Bilangan Enam</dc:title>
  <dc:subject>Likhohlano tsa Boporofeta Historing ea Maadventiste: Ho Utloisisa Khohlano pakeng tsa Uriah Smith le James White mabapi le Daniele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