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e Tlhoma Pono — Nomoro ya Ferabobedi</w:t>
      </w:r>
    </w:p>
    <w:p>
      <w:pPr>
        <w:pStyle w:val="ArticleSubtitle"/>
        <w:jc w:val="left"/>
      </w:pPr>
      <w:r>
        <w:rPr>
          <w:rFonts w:ascii="Nirmala UI" w:hAnsi="Nirmala UI" w:eastAsia="Nirmala UI" w:cs="Nirmala UI"/>
        </w:rPr>
        <w:t>ਮਿੱਟੀ</w:t>
      </w:r>
      <w:r>
        <w:rPr>
          <w:rFonts w:ascii="Arial" w:hAnsi="Arial" w:eastAsia="Arial" w:cs="Arial"/>
        </w:rPr>
        <w:t xml:space="preserve"> </w:t>
      </w:r>
      <w:r>
        <w:rPr>
          <w:rFonts w:ascii="Nirmala UI" w:hAnsi="Nirmala UI" w:eastAsia="Nirmala UI" w:cs="Nirmala UI"/>
        </w:rPr>
        <w:t>ਦੀਆਂ</w:t>
      </w:r>
      <w:r>
        <w:rPr>
          <w:rFonts w:ascii="Arial" w:hAnsi="Arial" w:eastAsia="Arial" w:cs="Arial"/>
        </w:rPr>
        <w:t xml:space="preserve"> </w:t>
      </w:r>
      <w:r>
        <w:rPr>
          <w:rFonts w:ascii="Nirmala UI" w:hAnsi="Nirmala UI" w:eastAsia="Nirmala UI" w:cs="Nirmala UI"/>
        </w:rPr>
        <w:t>ਨੀਂਹਾਂ</w:t>
      </w:r>
      <w:r>
        <w:rPr>
          <w:rFonts w:ascii="Arial" w:hAnsi="Arial" w:eastAsia="Arial" w:cs="Arial"/>
        </w:rPr>
        <w:t xml:space="preserve">: </w:t>
      </w:r>
      <w:r>
        <w:rPr>
          <w:rFonts w:ascii="Nirmala UI" w:hAnsi="Nirmala UI" w:eastAsia="Nirmala UI" w:cs="Nirmala UI"/>
        </w:rPr>
        <w:t>ਲਾਓਦੀਕੀਆਈ</w:t>
      </w:r>
      <w:r>
        <w:rPr>
          <w:rFonts w:ascii="Arial" w:hAnsi="Arial" w:eastAsia="Arial" w:cs="Arial"/>
        </w:rPr>
        <w:t xml:space="preserve"> </w:t>
      </w:r>
      <w:r>
        <w:rPr>
          <w:rFonts w:ascii="Nirmala UI" w:hAnsi="Nirmala UI" w:eastAsia="Nirmala UI" w:cs="Nirmala UI"/>
        </w:rPr>
        <w:t>ਐਡਵੈਂਟਵਾਦ</w:t>
      </w:r>
      <w:r>
        <w:rPr>
          <w:rFonts w:ascii="Arial" w:hAnsi="Arial" w:eastAsia="Arial" w:cs="Arial"/>
        </w:rPr>
        <w:t xml:space="preserve"> </w:t>
      </w:r>
      <w:r>
        <w:rPr>
          <w:rFonts w:ascii="Nirmala UI" w:hAnsi="Nirmala UI" w:eastAsia="Nirmala UI" w:cs="Nirmala UI"/>
        </w:rPr>
        <w:t>ਵਿੱਚ</w:t>
      </w:r>
      <w:r>
        <w:rPr>
          <w:rFonts w:ascii="Arial" w:hAnsi="Arial" w:eastAsia="Arial" w:cs="Arial"/>
        </w:rPr>
        <w:t xml:space="preserve"> </w:t>
      </w:r>
      <w:r>
        <w:rPr>
          <w:rFonts w:ascii="Nirmala UI" w:hAnsi="Nirmala UI" w:eastAsia="Nirmala UI" w:cs="Nirmala UI"/>
        </w:rPr>
        <w:t>ਭਵਿੱਖਵਾਣੀਕ</w:t>
      </w:r>
      <w:r>
        <w:rPr>
          <w:rFonts w:ascii="Arial" w:hAnsi="Arial" w:eastAsia="Arial" w:cs="Arial"/>
        </w:rPr>
        <w:t xml:space="preserve"> </w:t>
      </w:r>
      <w:r>
        <w:rPr>
          <w:rFonts w:ascii="Nirmala UI" w:hAnsi="Nirmala UI" w:eastAsia="Nirmala UI" w:cs="Nirmala UI"/>
        </w:rPr>
        <w:t>ਸੱਚਾਈ</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ਅਸਵੀਕਾਰ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Dalam rencana panungtungan, simkuring parantos nyebat kecap-kecap Yesus di handap ieu.</w:t>
      </w:r>
    </w:p>
    <w:p>
      <w:pPr>
        <w:pStyle w:val="ArticleScripture"/>
        <w:jc w:val="left"/>
      </w:pPr>
      <w:r>
        <w:rPr>
          <w:rFonts w:ascii="Times New Roman" w:hAnsi="Times New Roman" w:eastAsia="Times New Roman" w:cs="Times New Roman"/>
        </w:rPr>
        <w:t>Waspadalah terhadap nabi-nabi palsu, yang datang kepadamu dengan berpakaian domba, tetapi di dalamnya mereka adalah serigala yang buas. Kamu akan mengenal mereka dari buah-buahnya. Adakah orang memetik anggur dari semak duri, atau buah ara dari rumput duri? Demikianlah setiap pohon yang baik menghasilkan buah yang baik, tetapi pohon yang rusak menghasilkan buah yang jahat. Pohon yang baik tidak dapat menghasilkan buah yang jahat, dan pohon yang rusak tidak dapat menghasilkan buah yang baik. Setiap pohon yang tidak menghasilkan buah yang baik ditebang dan dibuang ke dalam api. Jadi, dari buah-buahnya kamu akan mengenal mereka. Bukan setiap orang yang berseru kepada-Ku: Tuhan, Tuhan, akan masuk ke dalam kerajaan surga, melainkan dia yang melakukan kehendak Bapa-Ku yang di surga. Pada hari itu banyak orang akan berkata kepada-Ku: Tuhan, Tuhan, bukankah kami bernubuat demi nama-Mu, dan demi nama-Mu mengusir setan, dan demi nama-Mu melakukan banyak pekerjaan ajaib? Maka Aku akan menyatakan kepada mereka: Aku tidak pernah mengenal kamu; enyahlah dari hadapan-Ku, kamu yang melakukan kejahatan. Karena itu setiap orang yang mendengar perkataan-Ku ini dan melakukannya akan Kumpamakan dengan seorang bijaksana, yang membangun rumahnya di atas batu karang: Lalu turunlah hujan, datanglah banjir, dan bertiuplah angin, melanda rumah itu; tetapi rumah itu tidak roboh, sebab didirikan di atas batu karang. Dan setiap orang yang mendengar perkataan-Ku ini dan tidak melakukannya akan disamakan dengan seorang bodoh, yang membangun rumahnya di atas pasir: Lalu turunlah hujan, datanglah banjir, dan bertiuplah angin, melanda rumah itu; maka robohlah rumah itu, dan hebatlah keruntuhannya. Matius 7:15–27.</w:t>
      </w:r>
    </w:p>
    <w:p>
      <w:pPr>
        <w:pStyle w:val="ArticleBody"/>
        <w:jc w:val="left"/>
      </w:pPr>
      <w:r>
        <w:rPr>
          <w:rFonts w:ascii="Times New Roman" w:hAnsi="Times New Roman" w:eastAsia="Times New Roman" w:cs="Times New Roman"/>
        </w:rPr>
        <w:t>Pemberontakan tahun 1863 menandai awal mula Adventisme Hari Ketujuh Laodikia membangun suatu dasar palsu di atas pasir. Pasir melambangkan prinsip pluralisme yang bersifat satanis, berlawanan dengan Batu Karang kebenaran mutlak. Kebenaran mutlak ditegakkan atas dua saksi, dan kebenaran-kebenaran yang dilambangkan pada dua peta suci Habakuk, yang secara bertahap telah disisihkan oleh Adventisme, berasal dari Alkitab dan diteguhkan oleh Roh Nubuat. Kebenaran-kebenaran itu bersifat mutlak.</w:t>
      </w:r>
    </w:p>
    <w:p>
      <w:pPr>
        <w:pStyle w:val="ArticleScripture"/>
        <w:jc w:val="left"/>
      </w:pPr>
      <w:r>
        <w:rPr>
          <w:rFonts w:ascii="Times New Roman" w:hAnsi="Times New Roman" w:eastAsia="Times New Roman" w:cs="Times New Roman"/>
        </w:rPr>
        <w:t>“Satani o bila e leka go aroša menagano ya bana bešo le dikgaetšedi ba rena mošomong wa go lokiša setšhaba gore se eme mehleng ye ya bofelo. Maaka a gagwe a bohlale a reretšwe go fapoša menagano go e ntšha dikotsing le mešomong ya nako ye. Ba tšea seetša seo Kriste a tlilego ka sona go tšwa legodimong go tla go fa Johane bakeng sa setšhaba sa Gagwe ba re ga se sa bohlokwa bjo bogolo. Ba ruta gore ditiragalo tše di lego pele ga rena kgauswi ga di bohlokwa ka mo go lekanego gore di ka newa šedi e kgethegilego. Ba fediša maatla a therešo ya tšwago legodimong, gomme ba amoga batho ba Modimo phihlelo ya bona ya nakong e fetilego, ba ba nea legatong la yona saense ya maaka. ‘Se ke se bolelago ke Morena: Emang ditseleng, le bone, le botšiše ditsela tša kgale, gore tsela e botse e kae, gomme le sepele go yona.’ [Jeremia 6:16.]”</w:t>
      </w:r>
    </w:p>
    <w:p>
      <w:pPr>
        <w:pStyle w:val="ArticleScripture"/>
        <w:jc w:val="left"/>
      </w:pPr>
      <w:r>
        <w:rPr>
          <w:rFonts w:ascii="Times New Roman" w:hAnsi="Times New Roman" w:eastAsia="Times New Roman" w:cs="Times New Roman"/>
        </w:rPr>
        <w:t>“Janganlah seorang pun berusaha merobohkan dasar-dasar iman kita,—dasar-dasar yang telah diletakkan pada permulaan pekerjaan kita, melalui penyelidikan Firman yang disertai doa dan melalui wahyu. Di atas dasar-dasar ini kita telah membangun selama lebih dari lima puluh tahun. Orang-orang mungkin menyangka bahwa mereka telah menemukan jalan yang baru, bahwa mereka dapat meletakkan dasar yang lebih kuat daripada yang telah diletakkan; tetapi ini adalah suatu penyesatan yang besar. ‘Karena tidak ada seorang pun yang dapat meletakkan dasar lain daripada dasar yang telah diletakkan itu.’ [1 Korintus 3:11.] Pada masa lampau, banyak orang telah berusaha membangun suatu iman yang baru, menegakkan asas-asas yang baru; tetapi berapa lama bangunan mereka bertahan? Segera bangunan itu roboh; sebab bangunan itu tidak didirikan di atas Batu Karang.” Testimonies, volume 8, 296–297.</w:t>
      </w:r>
    </w:p>
    <w:p>
      <w:pPr>
        <w:pStyle w:val="ArticleBody"/>
        <w:jc w:val="left"/>
      </w:pPr>
      <w:r>
        <w:rPr>
          <w:rFonts w:ascii="Times New Roman" w:hAnsi="Times New Roman" w:eastAsia="Times New Roman" w:cs="Times New Roman"/>
        </w:rPr>
        <w:t>Tšatši la 11 ya Setemere 2001 ge le fihla, dipula tša Moya o Mokgethwa le tšona tša fihla.</w:t>
      </w:r>
    </w:p>
    <w:p>
      <w:pPr>
        <w:pStyle w:val="ArticleScripture"/>
        <w:jc w:val="left"/>
      </w:pPr>
      <w:r>
        <w:rPr>
          <w:rFonts w:ascii="Times New Roman" w:hAnsi="Times New Roman" w:eastAsia="Times New Roman" w:cs="Times New Roman"/>
        </w:rPr>
        <w:t>“Pula ea morao e tla tšolohela holim’a sechaba sa Molimo. Lengeloi le matla le tla theoha le tsoa leholimong, ’me lefatše lohle le tla bonesoa ke khanya ea lona.” Review and Herald, April 21, 1891.</w:t>
      </w:r>
    </w:p>
    <w:p>
      <w:pPr>
        <w:pStyle w:val="ArticleBody"/>
        <w:jc w:val="left"/>
      </w:pPr>
      <w:r>
        <w:rPr>
          <w:rFonts w:ascii="Times New Roman" w:hAnsi="Times New Roman" w:eastAsia="Times New Roman" w:cs="Times New Roman"/>
        </w:rPr>
        <w:t>Ha meaho e meholo ea Motse oa New York e ne e heletsoa fatše ka ho ama ha Molimo, pula ea morao ea qala ho fafatsa. Ha la 11 Loetse, 2001 le fihla, likheo tsa moroallo tsa melao-motheo ea bopapa tsa lokolloa.</w:t>
      </w:r>
    </w:p>
    <w:p>
      <w:pPr>
        <w:pStyle w:val="ArticleScripture"/>
        <w:jc w:val="left"/>
      </w:pPr>
      <w:r>
        <w:rPr>
          <w:rFonts w:ascii="Times New Roman" w:hAnsi="Times New Roman" w:eastAsia="Times New Roman" w:cs="Times New Roman"/>
        </w:rPr>
        <w:t>“Pada zaman ketika kefasikan bermaharajalela ini, gereja-gereja Protestan yang telah menolak suatu ‘Demikianlah firman Tuhan,’ akan sampai kepada suatu keadaan yang ganjil. Mereka akan bertobat kepada dunia. Dalam pemisahan mereka dari Allah, mereka akan berusaha menjadikan kepalsuan dan kemurtadan dari Allah sebagai hukum negara. Mereka akan memengaruhi para penguasa negeri untuk membuat undang-undang guna memulihkan kembali supremasi yang telah hilang dari manusia durhaka itu, yang duduk di bait Allah dan menunjukkan dirinya seolah-olah ia adalah Allah. Asas-asas Katolik Roma akan ditempatkan di bawah perlindungan negara. Protes kebenaran Alkitab tidak lagi akan ditoleransi oleh mereka yang tidak menjadikan hukum Allah sebagai aturan hidup mereka.” Review and Herald, 21 Desember 1897.</w:t>
      </w:r>
    </w:p>
    <w:p>
      <w:pPr>
        <w:pStyle w:val="ArticleBody"/>
        <w:jc w:val="left"/>
      </w:pPr>
      <w:r>
        <w:rPr>
          <w:rFonts w:ascii="Times New Roman" w:hAnsi="Times New Roman" w:eastAsia="Times New Roman" w:cs="Times New Roman"/>
        </w:rPr>
        <w:t>Patriot Act menandai permulaan perlindungan terhadap prinsip-prinsip Roman Katolik, yang secara beransur-ansur membawa kepada undang-undang Ahad yang akan segera datang. Pada 11 September 2001, empat angin yang melambangkan Islam bagi celaka yang ketiga mula bertiup.</w:t>
      </w:r>
    </w:p>
    <w:p>
      <w:pPr>
        <w:pStyle w:val="ArticleScripture"/>
        <w:jc w:val="left"/>
      </w:pPr>
      <w:r>
        <w:rPr>
          <w:rFonts w:ascii="Times New Roman" w:hAnsi="Times New Roman" w:eastAsia="Times New Roman" w:cs="Times New Roman"/>
        </w:rPr>
        <w:t>“Малэйкүүд нь дөрвөн салхийг тогтоон барьж байна. Энэ нь уурссан, мултран тавираад бүх дэлхийн мандал дээгүүр давхин гарахыг завдсан морьтой адил бөгөөд зам мөрөндөө сүйрэл ба үхлийг авч явж буйг илэрхийлнэ.</w:t>
      </w:r>
    </w:p>
    <w:p>
      <w:pPr>
        <w:pStyle w:val="ArticleScripture"/>
        <w:jc w:val="left"/>
      </w:pPr>
      <w:r>
        <w:rPr>
          <w:rFonts w:ascii="Times New Roman" w:hAnsi="Times New Roman" w:eastAsia="Times New Roman" w:cs="Times New Roman"/>
        </w:rPr>
        <w:t>“Adakah kita akan terus tidur di ambang dunia kekal itu sendiri? Adakah kita akan menjadi tumpul, dingin, dan mati? Oh, kiranya di dalam gereja-gereja kita ada Roh dan nafas Allah yang dihembuskan ke dalam umat-Nya, supaya mereka dapat berdiri tegak dan hidup. Kita perlu melihat bahawa jalannya sempit, dan pintunya sesak. Tetapi apabila kita melalui pintu yang sesak itu, keluasan di sebaliknya tidak terbatas.” Manuscript Releases, jilid 20, 217.</w:t>
      </w:r>
    </w:p>
    <w:p>
      <w:pPr>
        <w:pStyle w:val="ArticleBody"/>
        <w:jc w:val="left"/>
      </w:pPr>
      <w:r>
        <w:rPr>
          <w:rFonts w:ascii="Times New Roman" w:hAnsi="Times New Roman" w:eastAsia="Times New Roman" w:cs="Times New Roman"/>
        </w:rPr>
        <w:t>Mvula, mphepo, ndi chigumula zinafika pa September 11, 2001, ndipo mpingo wa Seventh-day Adventist wa Laodicea unayesedwa monga Ayuda anayesedwera pa ubatizo wa Khristu, ndi monga Aprotestanti anayesedwera kuyambira pa August 11, 1840. Kuyambira pa nthawi imeneyo kufikira ku ulosi wopanduka wa July 18, 2020, nyumba ya Seventh-day Adventist ya Laodicea inagwa pang’onopang’ono, mofanana ndi momwe kachisi wa Myuda unanenedwera kukhala wosiyidwa chisakhalire mtanda usanachitike, ndiponso monga Aprotestanti anasandukira ku Chiprotestanti chopanduka pa kukhumudwitsidwa koyamba kwa April 19, 1844.</w:t>
      </w:r>
    </w:p>
    <w:p>
      <w:pPr>
        <w:pStyle w:val="ArticleBody"/>
        <w:jc w:val="left"/>
      </w:pPr>
      <w:r>
        <w:rPr>
          <w:rFonts w:ascii="Times New Roman" w:hAnsi="Times New Roman" w:eastAsia="Times New Roman" w:cs="Times New Roman"/>
        </w:rPr>
        <w:t>Pergerakan Laodikia malaikat ketiga itu kemudian memasuki proses pengujian terakhirnya, dan sebagaimana dengan pengujian yang bermula pada 11 September 2001, para dara dipanggil untuk kembali ke jalan-jalan yang lama, yakni kebenaran-kebenaran dasar bukan sahaja bagi gerakan Millerit malaikat pertama dan kedua, tetapi juga bagi kebenaran-kebenaran dasar gerakan malaikat ketiga.</w:t>
      </w:r>
    </w:p>
    <w:p>
      <w:pPr>
        <w:pStyle w:val="ArticleBody"/>
        <w:jc w:val="left"/>
      </w:pPr>
      <w:r>
        <w:rPr>
          <w:rFonts w:ascii="Times New Roman" w:hAnsi="Times New Roman" w:eastAsia="Times New Roman" w:cs="Times New Roman"/>
        </w:rPr>
        <w:t>Lambang penolakan terhadap kebenaran-kebenaran asas itu dalam konteks penyesatan yang kuat ialah pekhabaran yang dicatat oleh Paulus dalam Tesalonika Kedua. Pekhabaran itu dilambangkan oleh “yang sehari-hari” dalam kitab Daniel, kerana melalui petikan dalam Tesalonika itulah William Miller memahami bahawa “yang sehari-hari” dalam kitab Daniel melambangkan Rom pagan.</w:t>
      </w:r>
    </w:p>
    <w:p>
      <w:pPr>
        <w:pStyle w:val="ArticleBody"/>
        <w:jc w:val="left"/>
      </w:pPr>
      <w:r>
        <w:rPr>
          <w:rFonts w:ascii="Times New Roman" w:hAnsi="Times New Roman" w:eastAsia="Times New Roman" w:cs="Times New Roman"/>
        </w:rPr>
        <w:t>Ho na le libuka tse ngotsoeng tse sebetsanang le tlhaloso ea “ea kamehla” bukeng ea Daniele. Boholo ba tsona bo fosahetse, leha ho le joalo, haeba u lakatsa ho hlahloba pampiri e tsoang ho moratheoloji oa Maadvente e e hlalosang ka nepo, u ka batla The Mystery of the Daily, ea John W. Peters. Sehloohong sena ha ke ikemisetse ho sebetsana le karolo eo ea “ea kamehla.” Hape ho na le libuka tse ling tse akaretsang nalane ea “mang, eng, le hobaneng” mabapi le kamoo pono eo ea bohata ea “ea kamehla” e ileng ea qetella e thehiloe ka teng ka har’a Boadvente ba Letsatsi la Bosupa ba Laodisea.</w:t>
      </w:r>
    </w:p>
    <w:p>
      <w:pPr>
        <w:pStyle w:val="ArticleBody"/>
        <w:jc w:val="left"/>
      </w:pPr>
      <w:r>
        <w:rPr>
          <w:rFonts w:ascii="Times New Roman" w:hAnsi="Times New Roman" w:eastAsia="Times New Roman" w:cs="Times New Roman"/>
        </w:rPr>
        <w:t>Tlhaloso ya lentšu la Seheberu leo le fetoletšwego e le “sa ka mehla le mehla”, le histori ya borabele kgahlanong le therešo ya motheo ya “sa ka mehla le mehla” yeo e thomilego ka maatla ka 1901, di hlalošitšwe gantši mo go Ditafoleng tša Habakuku gape le dihlogong tša morago bjale tša puku ya Daniele.</w:t>
      </w:r>
    </w:p>
    <w:p>
      <w:pPr>
        <w:pStyle w:val="ArticleBody"/>
        <w:jc w:val="left"/>
      </w:pPr>
      <w:r>
        <w:rPr>
          <w:rFonts w:ascii="Times New Roman" w:hAnsi="Times New Roman" w:eastAsia="Times New Roman" w:cs="Times New Roman"/>
        </w:rPr>
        <w:t>Saya bermaksud untuk mengekalkan fokus “the daily” dalam artikel ini pada ciri-ciri kenabian yang berkaitan dengan lambang Roma yang ditolak. Sesiapa pun yang sungguh-sungguh menerima kewibawaan tulisan-tulisan Ellen White hanya perlu membaca yang berikut untuk mengetahui apakah pengertian yang benar tentang “the daily.”</w:t>
      </w:r>
    </w:p>
    <w:p>
      <w:pPr>
        <w:pStyle w:val="ArticleScripture"/>
        <w:jc w:val="left"/>
      </w:pPr>
      <w:r>
        <w:rPr>
          <w:rFonts w:ascii="Times New Roman" w:hAnsi="Times New Roman" w:eastAsia="Times New Roman" w:cs="Times New Roman"/>
        </w:rPr>
        <w:t>“Ndzi vona malunghana ni ‘Mikateko ya siku ni siku,’ leswaku rito ‘xitlhavelo’ ri engeteriwe hi vutlhari bya munhu, naswona a hi ra tsalwa rero; naswona leswaku Hosi yi nyikile ku twisisa loku lulameke ka rona eka lava vangameleke xirilo xa nkarhi wa vuavanyisi. Loko vun’we a byi ri kona, emahlweni ka 1844, kwalomu ka hinkwavo a va ri ni vun’we eka ku twisisa loku lulameke ka ‘Mikateko ya siku ni siku;’ kambe ku sukela hi 1844, exikarhi ka mpfilumpfilu, ku amukeriwe mavonelo man’wana, kutani munyama ni mpfilumpfilu swi landzele.” Review and Herald, November 1, 1850.</w:t>
      </w:r>
    </w:p>
    <w:p>
      <w:pPr>
        <w:pStyle w:val="ArticleBody"/>
        <w:jc w:val="left"/>
      </w:pPr>
      <w:r>
        <w:rPr>
          <w:rFonts w:ascii="Times New Roman" w:hAnsi="Times New Roman" w:eastAsia="Times New Roman" w:cs="Times New Roman"/>
        </w:rPr>
        <w:t>Ho menola kutloisiso ea William Miller mabapi le “tsa ka mehla” ke ho menola ka nako e tšoanang matla a lingoliloeng tsa Ellen White, hobane o ile a bona “hore Morena o file pono e nepahetseng ea eona ho bao ba ileng ba fana ka mohoo oa hora ea kahlolo.” Hape o ile a bontšoa hore maikutlo a mang ka “tsa ka mehla” a hlahisa “lefifi le pherekano,” tseo e seng litšobotsi tsa Kreste. Miller o ile a hlokomela “tsa ka mehla” e le Roma ea bohetene ha a ne a ithuta Batheresalonika ba Bobeli.</w:t>
      </w:r>
    </w:p>
    <w:p>
      <w:pPr>
        <w:pStyle w:val="ArticleScripture"/>
        <w:jc w:val="left"/>
      </w:pPr>
      <w:r>
        <w:rPr>
          <w:rFonts w:ascii="Times New Roman" w:hAnsi="Times New Roman" w:eastAsia="Times New Roman" w:cs="Times New Roman"/>
        </w:rPr>
        <w:t>“Saya membaca terus, dan tidak dapat menemukan hal lain yang di dalamnya [yang sehari-hari itu] terdapat, selain dalam Daniel. Kemudian [dengan bantuan sebuah konkordansi] saya mengambil kata-kata yang berdiri berhubungan dengannya, ‘menyingkirkan’; ia akan menyingkirkan yang sehari-hari itu; ‘sejak waktu yang sehari-hari itu disingkirkan,’ dan sebagainya. Saya membaca terus, dan mengira saya tidak akan menemukan terang apa pun atas nas itu; akhirnya saya sampai kepada 2 Tesalonika 2:7, 8. ‘Karena rahasia kedurhakaan telah mulai bekerja; hanya dia yang sekarang menahan akan terus menahan, sampai ia disingkirkan, dan kemudian si durhaka itu akan dinyatakan,’ dan sebagainya. Dan ketika saya sampai kepada nas itu, O, betapa jelas dan mulianya kebenaran itu tampak! Itulah dia! Itulah yang sehari-hari itu! Nah, sekarang, apakah yang dimaksud Paulus dengan ‘dia yang sekarang menahan,’ atau yang menghalangi? Dengan ‘manusia durhaka,’ dan ‘si durhaka,’ yang dimaksudkan ialah Kepausan. Nah, apakah yang menghalangi agar Kepausan dinyatakan? Mengapa, itu ialah Kekafiran; jadi, ‘yang sehari-hari itu’ harus berarti Kekafiran.’—William Miller, Second Advent Manual, halaman 66.” Advent Review and Sabbath Herald, 6 Januari 1853.</w:t>
      </w:r>
    </w:p>
    <w:p>
      <w:pPr>
        <w:pStyle w:val="ArticleBody"/>
        <w:jc w:val="left"/>
      </w:pPr>
      <w:r>
        <w:rPr>
          <w:rFonts w:ascii="Times New Roman" w:hAnsi="Times New Roman" w:eastAsia="Times New Roman" w:cs="Times New Roman"/>
        </w:rPr>
        <w:t>Akhirnya, Adventisme Laodikia mengetepikan pemahaman yang benar yang telah diberikan kepada Miller dan mereka yang menyampaikan seruan jam penghakiman, lalu menggantikannya dengan gagasan keliru Protestantisme yang murtad bahawa “yang berterusan” melambangkan pelayanan Kristus di tempat suci. Pemahaman itu tidak masuk akal dalam banyak hal, namun lebih daripada sekadar sesat, ia mendakwa bahawa suatu lambang Iblis ialah lambang Kristus.</w:t>
      </w:r>
    </w:p>
    <w:p>
      <w:pPr>
        <w:pStyle w:val="ArticleScripture"/>
        <w:jc w:val="left"/>
      </w:pPr>
      <w:r>
        <w:rPr>
          <w:rFonts w:ascii="Times New Roman" w:hAnsi="Times New Roman" w:eastAsia="Times New Roman" w:cs="Times New Roman"/>
        </w:rPr>
        <w:t>“Demikianlah, walaupun naga itu, terutama sekali, melambangkan Syaitan, namun dalam pengertian yang kedua, ia merupakan lambang Rom kafir.” The Great Controversy, 439.</w:t>
      </w:r>
    </w:p>
    <w:p>
      <w:pPr>
        <w:pStyle w:val="ArticleBody"/>
        <w:jc w:val="left"/>
      </w:pPr>
      <w:r>
        <w:rPr>
          <w:rFonts w:ascii="Times New Roman" w:hAnsi="Times New Roman" w:eastAsia="Times New Roman" w:cs="Times New Roman"/>
        </w:rPr>
        <w:t>Miller anɨtɨkire “the daily” nɨ Roma ya kipagani, joka, lolo Uadventista wa Laodikia wacookire mawazo kuuma kwa Uprotestanti ulioanguka yakwamba yo yɨwɨka huduma ya Kristo ya patakatifu pa mbinguni. Kukana utambulisho wa Miller wa “the daily” nɨ Roma ya kipagani kwawɨka kukana ukweli ʉla ʉwakilishiriwe pa chati zombi takatifu ambazo zɨli zɨtimilisho ya Habakuki sura ya pili. Lino, basi, nɨ kukana ukweli wa msingi, sawa na kulikuwa kukana zile nyakati saba za Mambo ya Walawi ishirini na sita.</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សកម្មភាពប្រចាំថ្ងៃ</w:t>
      </w:r>
      <w:r>
        <w:rPr>
          <w:rFonts w:ascii="Times New Roman" w:hAnsi="Times New Roman" w:eastAsia="Times New Roman" w:cs="Times New Roman"/>
        </w:rPr>
        <w:t xml:space="preserve">” </w:t>
      </w:r>
      <w:r>
        <w:rPr>
          <w:rFonts w:ascii="Leelawadee UI" w:hAnsi="Leelawadee UI" w:eastAsia="Leelawadee UI" w:cs="Leelawadee UI"/>
        </w:rPr>
        <w:t>តំណាងឲ្យរ៉ូមពហុទេវនិយម</w:t>
      </w:r>
      <w:r>
        <w:rPr>
          <w:rFonts w:ascii="Times New Roman" w:hAnsi="Times New Roman" w:eastAsia="Times New Roman" w:cs="Times New Roman"/>
        </w:rPr>
        <w:t xml:space="preserve"> </w:t>
      </w:r>
      <w:r>
        <w:rPr>
          <w:rFonts w:ascii="Leelawadee UI" w:hAnsi="Leelawadee UI" w:eastAsia="Leelawadee UI" w:cs="Leelawadee UI"/>
        </w:rPr>
        <w:t>គឺជាសេចក្តីពិតមួយ</w:t>
      </w:r>
      <w:r>
        <w:rPr>
          <w:rFonts w:ascii="Times New Roman" w:hAnsi="Times New Roman" w:eastAsia="Times New Roman" w:cs="Times New Roman"/>
        </w:rPr>
        <w:t xml:space="preserve">; </w:t>
      </w:r>
      <w:r>
        <w:rPr>
          <w:rFonts w:ascii="Leelawadee UI" w:hAnsi="Leelawadee UI" w:eastAsia="Leelawadee UI" w:cs="Leelawadee UI"/>
        </w:rPr>
        <w:t>ការបដិសេធសេចក្តីពិតនេះ</w:t>
      </w:r>
      <w:r>
        <w:rPr>
          <w:rFonts w:ascii="Times New Roman" w:hAnsi="Times New Roman" w:eastAsia="Times New Roman" w:cs="Times New Roman"/>
        </w:rPr>
        <w:t xml:space="preserve"> </w:t>
      </w:r>
      <w:r>
        <w:rPr>
          <w:rFonts w:ascii="Leelawadee UI" w:hAnsi="Leelawadee UI" w:eastAsia="Leelawadee UI" w:cs="Leelawadee UI"/>
        </w:rPr>
        <w:t>គឺជាការបដិសេធមូលដ្ឋានគ្រឹះនៃអាដវែនទីស</w:t>
      </w:r>
      <w:r>
        <w:rPr>
          <w:rFonts w:ascii="Times New Roman" w:hAnsi="Times New Roman" w:eastAsia="Times New Roman" w:cs="Times New Roman"/>
        </w:rPr>
        <w:t xml:space="preserve"> </w:t>
      </w:r>
      <w:r>
        <w:rPr>
          <w:rFonts w:ascii="Leelawadee UI" w:hAnsi="Leelawadee UI" w:eastAsia="Leelawadee UI" w:cs="Leelawadee UI"/>
        </w:rPr>
        <w:t>និងសិទ្ធិអំណាចនៃព្រះវិញ្ញាណនៃទំនាយ។</w:t>
      </w:r>
      <w:r>
        <w:rPr>
          <w:rFonts w:ascii="Times New Roman" w:hAnsi="Times New Roman" w:eastAsia="Times New Roman" w:cs="Times New Roman"/>
        </w:rPr>
        <w:t xml:space="preserve"> </w:t>
      </w:r>
      <w:r>
        <w:rPr>
          <w:rFonts w:ascii="Leelawadee UI" w:hAnsi="Leelawadee UI" w:eastAsia="Leelawadee UI" w:cs="Leelawadee UI"/>
        </w:rPr>
        <w:t>ការកំណត់អត្តសញ្ញាណនិមិត្តសញ្ញាមួយរបស់សាតាំងថាជានិមិត្តសញ្ញារបស់ព្រះគ្រីស្ទ</w:t>
      </w:r>
      <w:r>
        <w:rPr>
          <w:rFonts w:ascii="Times New Roman" w:hAnsi="Times New Roman" w:eastAsia="Times New Roman" w:cs="Times New Roman"/>
        </w:rPr>
        <w:t xml:space="preserve"> </w:t>
      </w:r>
      <w:r>
        <w:rPr>
          <w:rFonts w:ascii="Leelawadee UI" w:hAnsi="Leelawadee UI" w:eastAsia="Leelawadee UI" w:cs="Leelawadee UI"/>
        </w:rPr>
        <w:t>មានលក្ខណៈស្របគ្នានឹងការកំណត់អត្តសញ្ញាណព្រះរាជកិច្ចរបស់ព្រះគ្រីស្ទថាជាកិច្ចការរបស់សាតាំង។</w:t>
      </w:r>
    </w:p>
    <w:p>
      <w:pPr>
        <w:pStyle w:val="ArticleScripture"/>
        <w:jc w:val="left"/>
      </w:pPr>
      <w:r>
        <w:rPr>
          <w:rFonts w:ascii="Times New Roman" w:hAnsi="Times New Roman" w:eastAsia="Times New Roman" w:cs="Times New Roman"/>
        </w:rPr>
        <w:t>“</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राजाते</w:t>
      </w:r>
      <w:r>
        <w:rPr>
          <w:rFonts w:ascii="Times New Roman" w:hAnsi="Times New Roman" w:eastAsia="Times New Roman" w:cs="Times New Roman"/>
        </w:rPr>
        <w:t xml:space="preserve"> </w:t>
      </w:r>
      <w:r>
        <w:rPr>
          <w:rFonts w:ascii="Nirmala UI" w:hAnsi="Nirmala UI" w:eastAsia="Nirmala UI" w:cs="Nirmala UI"/>
        </w:rPr>
        <w:t>ख्रिस्ताक</w:t>
      </w:r>
      <w:r>
        <w:rPr>
          <w:rFonts w:ascii="Times New Roman" w:hAnsi="Times New Roman" w:eastAsia="Times New Roman" w:cs="Times New Roman"/>
        </w:rPr>
        <w:t xml:space="preserve"> </w:t>
      </w:r>
      <w:r>
        <w:rPr>
          <w:rFonts w:ascii="Nirmala UI" w:hAnsi="Nirmala UI" w:eastAsia="Nirmala UI" w:cs="Nirmala UI"/>
        </w:rPr>
        <w:t>नाकारता</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अक्षम्य</w:t>
      </w:r>
      <w:r>
        <w:rPr>
          <w:rFonts w:ascii="Times New Roman" w:hAnsi="Times New Roman" w:eastAsia="Times New Roman" w:cs="Times New Roman"/>
        </w:rPr>
        <w:t xml:space="preserve"> </w:t>
      </w:r>
      <w:r>
        <w:rPr>
          <w:rFonts w:ascii="Nirmala UI" w:hAnsi="Nirmala UI" w:eastAsia="Nirmala UI" w:cs="Nirmala UI"/>
        </w:rPr>
        <w:t>पातक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दयेची</w:t>
      </w:r>
      <w:r>
        <w:rPr>
          <w:rFonts w:ascii="Times New Roman" w:hAnsi="Times New Roman" w:eastAsia="Times New Roman" w:cs="Times New Roman"/>
        </w:rPr>
        <w:t xml:space="preserve"> </w:t>
      </w:r>
      <w:r>
        <w:rPr>
          <w:rFonts w:ascii="Nirmala UI" w:hAnsi="Nirmala UI" w:eastAsia="Nirmala UI" w:cs="Nirmala UI"/>
        </w:rPr>
        <w:t>आमंत्रण</w:t>
      </w:r>
      <w:r>
        <w:rPr>
          <w:rFonts w:ascii="Times New Roman" w:hAnsi="Times New Roman" w:eastAsia="Times New Roman" w:cs="Times New Roman"/>
        </w:rPr>
        <w:t xml:space="preserve"> </w:t>
      </w:r>
      <w:r>
        <w:rPr>
          <w:rFonts w:ascii="Nirmala UI" w:hAnsi="Nirmala UI" w:eastAsia="Nirmala UI" w:cs="Nirmala UI"/>
        </w:rPr>
        <w:t>नाकारून</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लेगूच</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जिण्याच्या</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शैतानाच्या</w:t>
      </w:r>
      <w:r>
        <w:rPr>
          <w:rFonts w:ascii="Times New Roman" w:hAnsi="Times New Roman" w:eastAsia="Times New Roman" w:cs="Times New Roman"/>
        </w:rPr>
        <w:t xml:space="preserve"> </w:t>
      </w:r>
      <w:r>
        <w:rPr>
          <w:rFonts w:ascii="Nirmala UI" w:hAnsi="Nirmala UI" w:eastAsia="Nirmala UI" w:cs="Nirmala UI"/>
        </w:rPr>
        <w:t>सभागृहासमोर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विश्वाच्या</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लाजीरवाणो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ताच्या</w:t>
      </w:r>
      <w:r>
        <w:rPr>
          <w:rFonts w:ascii="Times New Roman" w:hAnsi="Times New Roman" w:eastAsia="Times New Roman" w:cs="Times New Roman"/>
        </w:rPr>
        <w:t xml:space="preserve"> </w:t>
      </w:r>
      <w:r>
        <w:rPr>
          <w:rFonts w:ascii="Nirmala UI" w:hAnsi="Nirmala UI" w:eastAsia="Nirmala UI" w:cs="Nirmala UI"/>
        </w:rPr>
        <w:t>नेमिलेल्या</w:t>
      </w:r>
      <w:r>
        <w:rPr>
          <w:rFonts w:ascii="Times New Roman" w:hAnsi="Times New Roman" w:eastAsia="Times New Roman" w:cs="Times New Roman"/>
        </w:rPr>
        <w:t xml:space="preserve"> </w:t>
      </w:r>
      <w:r>
        <w:rPr>
          <w:rFonts w:ascii="Nirmala UI" w:hAnsi="Nirmala UI" w:eastAsia="Nirmala UI" w:cs="Nirmala UI"/>
        </w:rPr>
        <w:t>संदेशवाहकांचें</w:t>
      </w:r>
      <w:r>
        <w:rPr>
          <w:rFonts w:ascii="Times New Roman" w:hAnsi="Times New Roman" w:eastAsia="Times New Roman" w:cs="Times New Roman"/>
        </w:rPr>
        <w:t xml:space="preserve"> </w:t>
      </w:r>
      <w:r>
        <w:rPr>
          <w:rFonts w:ascii="Nirmala UI" w:hAnsi="Nirmala UI" w:eastAsia="Nirmala UI" w:cs="Nirmala UI"/>
        </w:rPr>
        <w:t>आयकपाक</w:t>
      </w:r>
      <w:r>
        <w:rPr>
          <w:rFonts w:ascii="Times New Roman" w:hAnsi="Times New Roman" w:eastAsia="Times New Roman" w:cs="Times New Roman"/>
        </w:rPr>
        <w:t xml:space="preserve"> </w:t>
      </w:r>
      <w:r>
        <w:rPr>
          <w:rFonts w:ascii="Nirmala UI" w:hAnsi="Nirmala UI" w:eastAsia="Nirmala UI" w:cs="Nirmala UI"/>
        </w:rPr>
        <w:t>नाकारता</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जाग्यार</w:t>
      </w:r>
      <w:r>
        <w:rPr>
          <w:rFonts w:ascii="Times New Roman" w:hAnsi="Times New Roman" w:eastAsia="Times New Roman" w:cs="Times New Roman"/>
        </w:rPr>
        <w:t xml:space="preserve"> </w:t>
      </w:r>
      <w:r>
        <w:rPr>
          <w:rFonts w:ascii="Nirmala UI" w:hAnsi="Nirmala UI" w:eastAsia="Nirmala UI" w:cs="Nirmala UI"/>
        </w:rPr>
        <w:t>शैतानाच्या</w:t>
      </w:r>
      <w:r>
        <w:rPr>
          <w:rFonts w:ascii="Times New Roman" w:hAnsi="Times New Roman" w:eastAsia="Times New Roman" w:cs="Times New Roman"/>
        </w:rPr>
        <w:t xml:space="preserve"> </w:t>
      </w:r>
      <w:r>
        <w:rPr>
          <w:rFonts w:ascii="Nirmala UI" w:hAnsi="Nirmala UI" w:eastAsia="Nirmala UI" w:cs="Nirmala UI"/>
        </w:rPr>
        <w:t>कारभाऱ्यांचें</w:t>
      </w:r>
      <w:r>
        <w:rPr>
          <w:rFonts w:ascii="Times New Roman" w:hAnsi="Times New Roman" w:eastAsia="Times New Roman" w:cs="Times New Roman"/>
        </w:rPr>
        <w:t xml:space="preserve"> </w:t>
      </w:r>
      <w:r>
        <w:rPr>
          <w:rFonts w:ascii="Nirmala UI" w:hAnsi="Nirmala UI" w:eastAsia="Nirmala UI" w:cs="Nirmala UI"/>
        </w:rPr>
        <w:t>आयकता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आत्म्याक</w:t>
      </w:r>
      <w:r>
        <w:rPr>
          <w:rFonts w:ascii="Times New Roman" w:hAnsi="Times New Roman" w:eastAsia="Times New Roman" w:cs="Times New Roman"/>
        </w:rPr>
        <w:t xml:space="preserve"> </w:t>
      </w:r>
      <w:r>
        <w:rPr>
          <w:rFonts w:ascii="Nirmala UI" w:hAnsi="Nirmala UI" w:eastAsia="Nirmala UI" w:cs="Nirmala UI"/>
        </w:rPr>
        <w:t>ख्रिस्तापासून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व्होवपाक</w:t>
      </w:r>
      <w:r>
        <w:rPr>
          <w:rFonts w:ascii="Times New Roman" w:hAnsi="Times New Roman" w:eastAsia="Times New Roman" w:cs="Times New Roman"/>
        </w:rPr>
        <w:t xml:space="preserve"> </w:t>
      </w:r>
      <w:r>
        <w:rPr>
          <w:rFonts w:ascii="Nirmala UI" w:hAnsi="Nirmala UI" w:eastAsia="Nirmala UI" w:cs="Nirmala UI"/>
        </w:rPr>
        <w:t>ओढता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क्षमेची</w:t>
      </w:r>
      <w:r>
        <w:rPr>
          <w:rFonts w:ascii="Times New Roman" w:hAnsi="Times New Roman" w:eastAsia="Times New Roman" w:cs="Times New Roman"/>
        </w:rPr>
        <w:t xml:space="preserve"> </w:t>
      </w:r>
      <w:r>
        <w:rPr>
          <w:rFonts w:ascii="Nirmala UI" w:hAnsi="Nirmala UI" w:eastAsia="Nirmala UI" w:cs="Nirmala UI"/>
        </w:rPr>
        <w:t>कांयच</w:t>
      </w:r>
      <w:r>
        <w:rPr>
          <w:rFonts w:ascii="Times New Roman" w:hAnsi="Times New Roman" w:eastAsia="Times New Roman" w:cs="Times New Roman"/>
        </w:rPr>
        <w:t xml:space="preserve"> </w:t>
      </w:r>
      <w:r>
        <w:rPr>
          <w:rFonts w:ascii="Nirmala UI" w:hAnsi="Nirmala UI" w:eastAsia="Nirmala UI" w:cs="Nirmala UI"/>
        </w:rPr>
        <w:t>सापडना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देवाशी</w:t>
      </w:r>
      <w:r>
        <w:rPr>
          <w:rFonts w:ascii="Times New Roman" w:hAnsi="Times New Roman" w:eastAsia="Times New Roman" w:cs="Times New Roman"/>
        </w:rPr>
        <w:t xml:space="preserve"> </w:t>
      </w:r>
      <w:r>
        <w:rPr>
          <w:rFonts w:ascii="Nirmala UI" w:hAnsi="Nirmala UI" w:eastAsia="Nirmala UI" w:cs="Nirmala UI"/>
        </w:rPr>
        <w:t>मेलोवपाची</w:t>
      </w:r>
      <w:r>
        <w:rPr>
          <w:rFonts w:ascii="Times New Roman" w:hAnsi="Times New Roman" w:eastAsia="Times New Roman" w:cs="Times New Roman"/>
        </w:rPr>
        <w:t xml:space="preserve"> </w:t>
      </w:r>
      <w:r>
        <w:rPr>
          <w:rFonts w:ascii="Nirmala UI" w:hAnsi="Nirmala UI" w:eastAsia="Nirmala UI" w:cs="Nirmala UI"/>
        </w:rPr>
        <w:t>सगळीच</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गमावून</w:t>
      </w:r>
      <w:r>
        <w:rPr>
          <w:rFonts w:ascii="Times New Roman" w:hAnsi="Times New Roman" w:eastAsia="Times New Roman" w:cs="Times New Roman"/>
        </w:rPr>
        <w:t xml:space="preserve"> </w:t>
      </w:r>
      <w:r>
        <w:rPr>
          <w:rFonts w:ascii="Nirmala UI" w:hAnsi="Nirmala UI" w:eastAsia="Nirmala UI" w:cs="Nirmala UI"/>
        </w:rPr>
        <w:t>बसेल</w:t>
      </w:r>
      <w:r>
        <w:rPr>
          <w:rFonts w:ascii="Times New Roman" w:hAnsi="Times New Roman" w:eastAsia="Times New Roman" w:cs="Times New Roman"/>
        </w:rPr>
        <w:t>.” The Desire of Ages, 324.</w:t>
      </w:r>
    </w:p>
    <w:p>
      <w:pPr>
        <w:pStyle w:val="ArticleBody"/>
        <w:jc w:val="left"/>
      </w:pPr>
      <w:r>
        <w:rPr>
          <w:rFonts w:ascii="Times New Roman" w:hAnsi="Times New Roman" w:eastAsia="Times New Roman" w:cs="Times New Roman"/>
        </w:rPr>
        <w:t>Apabila Adventisme Laodikia menolak pemahaman asas tentang “yang berterusan” dan tujuh masa itu, mereka bukan sahaja menolak kewibawaan Roh Nubuat dan asas-asas itu, tetapi mereka juga menolak pekerjaan William Miller, yang telah dibimbing kepada pemahamannya oleh malaikat Gabriel dan malaikat-malaikat lain.</w:t>
      </w:r>
    </w:p>
    <w:p>
      <w:pPr>
        <w:pStyle w:val="ArticleScripture"/>
        <w:jc w:val="left"/>
      </w:pPr>
      <w:r>
        <w:rPr>
          <w:rFonts w:ascii="Times New Roman" w:hAnsi="Times New Roman" w:eastAsia="Times New Roman" w:cs="Times New Roman"/>
        </w:rPr>
        <w:t>“Deen in Khrihpa in tûl lo mi lo pakhat thinlungah hnathawk tûrin A vantirhkoh a tir a; hrilhlâwkna te zîk chhuak tûrin a hruai a. Deen vantirhkohte chuan thlan chuang chu tam tak an tlawh leh zêl a, a rilru kaihhruai tûrin leh Deen mite hnena thim tawh ziah hrilhlâwkna te chu a hriatthiamna hnêna hawnsak tûrin. Thutak hrui zêlna bulṭanna chu amah hnênah pe a ni a, a zîk chhuak zêl tûrin a hruai a, zawm zêlna pakhat hnu pakhat a zawng chhuak a, a tâwpah Pathian Thu chu makna leh ngainatna nasa tak nêna a en ta a. Chutah chuan thutak hrui famkim tak a hmuh a. Thu chu hrilhfiahna nei lo anga a ngaih tawh kha, a mit hmuhah a mawi leh a ropuiin a inhawng ta a. Thu ziak pakhata hian Thu ziak dang a hrilhfiah tih a hmu a; tawngkam pakhat a hriatthiamna atân a khâr hian, Thu dang lamah chuan chu chu a hrilhfiah thei zâwk kha a hmu thung a. Pathian Thu thianghlim chu lâwmna nêna leh zahna thûk tak leh hlauhawmna nêna a ngai ta a.” Early Writings, 230.</w:t>
      </w:r>
    </w:p>
    <w:p>
      <w:pPr>
        <w:pStyle w:val="ArticleBody"/>
        <w:jc w:val="left"/>
      </w:pPr>
      <w:r>
        <w:rPr>
          <w:rFonts w:ascii="Times New Roman" w:hAnsi="Times New Roman" w:eastAsia="Times New Roman" w:cs="Times New Roman"/>
        </w:rPr>
        <w:t>“malaika-Nya” adalah suatu ungkapan yang mengidentifikasi malaikat Gabriel.</w:t>
      </w:r>
    </w:p>
    <w:p>
      <w:pPr>
        <w:pStyle w:val="ArticleScripture"/>
        <w:jc w:val="left"/>
      </w:pPr>
      <w:r>
        <w:rPr>
          <w:rFonts w:ascii="Times New Roman" w:hAnsi="Times New Roman" w:eastAsia="Times New Roman" w:cs="Times New Roman"/>
        </w:rPr>
        <w:t>“Angelesa agyi asɛm no, ‘Mene Gabriel a migyina Onyankopɔn anim no,’ kyerɛ sɛ ɔwɔ dibea a ɛwɔ animuonyam kɛse mu wɔ ɔsoro abɔnten so. Bere a ɔde nkrasɛm baa Daniel nkyɛn no, ɔkae sɛ, ‘Obiara nni hɔ a ogyina me akyi wɔ nsɛm yi mu, gye wo Sahene Mikael [Kristo] no nkutoo.’ Daniel 10:21. Ɔkwankyerɛfo no ka wɔ Adiyisɛm no mu fa Gabriel ho sɛ, ‘Ɔnam N’bɔfo so somaee na ɔmaa ne somfo Yohane huu no nsɛnkyerɛnne mu.’ Adiyisɛm 1:1.” The Desire of Ages, 99.</w:t>
      </w:r>
    </w:p>
    <w:p>
      <w:pPr>
        <w:pStyle w:val="ArticleBody"/>
        <w:jc w:val="left"/>
      </w:pPr>
      <w:r>
        <w:rPr>
          <w:rFonts w:ascii="Times New Roman" w:hAnsi="Times New Roman" w:eastAsia="Times New Roman" w:cs="Times New Roman"/>
        </w:rPr>
        <w:t>Go tsewa ga seswao sa ga Satane e le seswao sa ga Keresete ga se fela go tshwana le boleo jo bo sa itshwarelweng, mme gape boleo jo bo sa itshwarelweng bo amanngwa le go gana barongwa ba Keresete a ba romang. “Tsatsi le letsatsi” he, bo nna seswao sa boleo jo bo sa itshwarelweng, mme fa go tlhaloganngwa gore “mopophiwa,” William Miller, o ne a gogelwa kwa tlhaloganyong e e siameng ya boammaaruri joo, mme fa morago bo ne jwa ganwa, seno se tsamaelana ka tlhamalalo le Baebele ya Bobedi ya Bathesalonika, e leng yona kgang ya Baebele e Miller a dirileng tshenolo ya gagwe mo go yone. Go gana boammaaruri joo ke bosupi jwa go se rate boammaaruri, mme botsuolodi joo bo tsala go tlosiwa ga Mowa o o Boitshepo le go neelwa ga moya o o sa itshepang wa ga Satane, o Paulo a o tlhalosang e le tsietso e e maatla.</w:t>
      </w:r>
    </w:p>
    <w:p>
      <w:pPr>
        <w:pStyle w:val="ArticleBody"/>
        <w:jc w:val="left"/>
      </w:pPr>
      <w:r>
        <w:rPr>
          <w:rFonts w:ascii="Times New Roman" w:hAnsi="Times New Roman" w:eastAsia="Times New Roman" w:cs="Times New Roman"/>
        </w:rPr>
        <w:t>Sebagaimana “perompak-perompak bangsamu”, yang “menegakkan penglihatan”, demikian pula “korban yang tetap” adalah lambang Roma kafir. Dalam konteks Surat Tesalonika yang Kedua, Paulus mengajarkan bahwa penolakan terhadap pekabaran dalam pasal dua adalah bukti bahwa mereka yang berbuat demikian tidak mengasihi kebenaran. Karena mereka tidak mengasihi kebenaran yang dinyatakan dalam pasal itu, mereka menerima kesesatan yang kuat.</w:t>
      </w:r>
    </w:p>
    <w:p>
      <w:pPr>
        <w:pStyle w:val="ArticleBody"/>
        <w:jc w:val="left"/>
      </w:pPr>
      <w:r>
        <w:rPr>
          <w:rFonts w:ascii="Times New Roman" w:hAnsi="Times New Roman" w:eastAsia="Times New Roman" w:cs="Times New Roman"/>
        </w:rPr>
        <w:t>Semua nabi sedang berbicara tentang hari-hari terakhir, dan bagian-bagian ilham terdahulu dalam artikel ini menunjukkan bahwa kesesatan yang kuat menimpa mereka yang tidak mengasihi kebenaran pada masa pencurahan Roh Kudus. Satu golongan sedang menerima minyak, dan golongan yang lain sedang menerima kesesatan yang kuat.</w:t>
      </w:r>
    </w:p>
    <w:p>
      <w:pPr>
        <w:pStyle w:val="ArticleBody"/>
        <w:jc w:val="left"/>
      </w:pPr>
      <w:r>
        <w:rPr>
          <w:rFonts w:ascii="Times New Roman" w:hAnsi="Times New Roman" w:eastAsia="Times New Roman" w:cs="Times New Roman"/>
        </w:rPr>
        <w:t>Roh Kudus dicurahkan dalam sejarah ketika Roh Kudus sedang ditarik dari mereka yang menolak pertambahan pengetahuan yang dibukakan selama dua masa ujian pada waktu pemeteraian dari 11 September 2001 sampai hukum Ahad yang segera akan datang. Mengulangi suatu petikan sebelumnya: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အဆုံးကာလများသို့</w:t>
      </w:r>
      <w:r>
        <w:rPr>
          <w:rFonts w:ascii="Times New Roman" w:hAnsi="Times New Roman" w:eastAsia="Times New Roman" w:cs="Times New Roman"/>
        </w:rPr>
        <w:t xml:space="preserve"> </w:t>
      </w:r>
      <w:r>
        <w:rPr>
          <w:rFonts w:ascii="Myanmar Text" w:hAnsi="Myanmar Text" w:eastAsia="Myanmar Text" w:cs="Myanmar Text"/>
        </w:rPr>
        <w:t>မျှော်ကြည့်လျက်၊</w:t>
      </w:r>
      <w:r>
        <w:rPr>
          <w:rFonts w:ascii="Times New Roman" w:hAnsi="Times New Roman" w:eastAsia="Times New Roman" w:cs="Times New Roman"/>
        </w:rPr>
        <w:t xml:space="preserve"> </w:t>
      </w:r>
      <w:r>
        <w:rPr>
          <w:rFonts w:ascii="Myanmar Text" w:hAnsi="Myanmar Text" w:eastAsia="Myanmar Text" w:cs="Myanmar Text"/>
        </w:rPr>
        <w:t>ထိုအကန့်အသတ်မရှိသော</w:t>
      </w:r>
      <w:r>
        <w:rPr>
          <w:rFonts w:ascii="Times New Roman" w:hAnsi="Times New Roman" w:eastAsia="Times New Roman" w:cs="Times New Roman"/>
        </w:rPr>
        <w:t xml:space="preserve"> </w:t>
      </w:r>
      <w:r>
        <w:rPr>
          <w:rFonts w:ascii="Myanmar Text" w:hAnsi="Myanmar Text" w:eastAsia="Myanmar Text" w:cs="Myanmar Text"/>
        </w:rPr>
        <w:t>တန်ခိုးတော်တစ်ပါးတည်းက၊</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ရနိုင်ရန်</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ချစ်ခြင်းမေတ္တာကို</w:t>
      </w:r>
      <w:r>
        <w:rPr>
          <w:rFonts w:ascii="Times New Roman" w:hAnsi="Times New Roman" w:eastAsia="Times New Roman" w:cs="Times New Roman"/>
        </w:rPr>
        <w:t xml:space="preserve"> </w:t>
      </w:r>
      <w:r>
        <w:rPr>
          <w:rFonts w:ascii="Myanmar Text" w:hAnsi="Myanmar Text" w:eastAsia="Myanmar Text" w:cs="Myanmar Text"/>
        </w:rPr>
        <w:t>လက်မခံကြသောသူများ</w:t>
      </w:r>
      <w:r>
        <w:rPr>
          <w:rFonts w:ascii="Times New Roman" w:hAnsi="Times New Roman" w:eastAsia="Times New Roman" w:cs="Times New Roman"/>
        </w:rPr>
        <w:t xml:space="preserve">’ </w:t>
      </w:r>
      <w:r>
        <w:rPr>
          <w:rFonts w:ascii="Myanmar Text" w:hAnsi="Myanmar Text" w:eastAsia="Myanmar Text" w:cs="Myanmar Text"/>
        </w:rPr>
        <w:t>အကြောင်းကို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ကြေညာတော်မူသည်။</w:t>
      </w:r>
      <w:r>
        <w:rPr>
          <w:rFonts w:ascii="Times New Roman" w:hAnsi="Times New Roman" w:eastAsia="Times New Roman" w:cs="Times New Roman"/>
        </w:rPr>
        <w:t xml:space="preserve"> ‘</w:t>
      </w:r>
      <w:r>
        <w:rPr>
          <w:rFonts w:ascii="Myanmar Text" w:hAnsi="Myanmar Text" w:eastAsia="Myanmar Text" w:cs="Myanmar Text"/>
        </w:rPr>
        <w:t>ဤအကြောင်းကြောင့်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ယုံကြည်စေရန်</w:t>
      </w:r>
      <w:r>
        <w:rPr>
          <w:rFonts w:ascii="Times New Roman" w:hAnsi="Times New Roman" w:eastAsia="Times New Roman" w:cs="Times New Roman"/>
        </w:rPr>
        <w:t xml:space="preserve"> </w:t>
      </w:r>
      <w:r>
        <w:rPr>
          <w:rFonts w:ascii="Myanmar Text" w:hAnsi="Myanmar Text" w:eastAsia="Myanmar Text" w:cs="Myanmar Text"/>
        </w:rPr>
        <w:t>ပြင်းထန်သော</w:t>
      </w:r>
      <w:r>
        <w:rPr>
          <w:rFonts w:ascii="Times New Roman" w:hAnsi="Times New Roman" w:eastAsia="Times New Roman" w:cs="Times New Roman"/>
        </w:rPr>
        <w:t xml:space="preserve"> </w:t>
      </w:r>
      <w:r>
        <w:rPr>
          <w:rFonts w:ascii="Myanmar Text" w:hAnsi="Myanmar Text" w:eastAsia="Myanmar Text" w:cs="Myanmar Text"/>
        </w:rPr>
        <w:t>လှည့်ဖြားမှုကို</w:t>
      </w:r>
      <w:r>
        <w:rPr>
          <w:rFonts w:ascii="Times New Roman" w:hAnsi="Times New Roman" w:eastAsia="Times New Roman" w:cs="Times New Roman"/>
        </w:rPr>
        <w:t xml:space="preserve"> </w:t>
      </w:r>
      <w:r>
        <w:rPr>
          <w:rFonts w:ascii="Myanmar Text" w:hAnsi="Myanmar Text" w:eastAsia="Myanmar Text" w:cs="Myanmar Text"/>
        </w:rPr>
        <w:t>စေလွှတ်တော်မူလိမ့်မည်။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မယုံကြည်ဘဲ</w:t>
      </w:r>
      <w:r>
        <w:rPr>
          <w:rFonts w:ascii="Times New Roman" w:hAnsi="Times New Roman" w:eastAsia="Times New Roman" w:cs="Times New Roman"/>
        </w:rPr>
        <w:t xml:space="preserve"> </w:t>
      </w:r>
      <w:r>
        <w:rPr>
          <w:rFonts w:ascii="Myanmar Text" w:hAnsi="Myanmar Text" w:eastAsia="Myanmar Text" w:cs="Myanmar Text"/>
        </w:rPr>
        <w:t>မတရားခြင်း၌</w:t>
      </w:r>
      <w:r>
        <w:rPr>
          <w:rFonts w:ascii="Times New Roman" w:hAnsi="Times New Roman" w:eastAsia="Times New Roman" w:cs="Times New Roman"/>
        </w:rPr>
        <w:t xml:space="preserve"> </w:t>
      </w:r>
      <w:r>
        <w:rPr>
          <w:rFonts w:ascii="Myanmar Text" w:hAnsi="Myanmar Text" w:eastAsia="Myanmar Text" w:cs="Myanmar Text"/>
        </w:rPr>
        <w:t>မွေ့လျော်ကြသောသူအပေါင်းတို့သည်</w:t>
      </w:r>
      <w:r>
        <w:rPr>
          <w:rFonts w:ascii="Times New Roman" w:hAnsi="Times New Roman" w:eastAsia="Times New Roman" w:cs="Times New Roman"/>
        </w:rPr>
        <w:t xml:space="preserve"> </w:t>
      </w:r>
      <w:r>
        <w:rPr>
          <w:rFonts w:ascii="Myanmar Text" w:hAnsi="Myanmar Text" w:eastAsia="Myanmar Text" w:cs="Myanmar Text"/>
        </w:rPr>
        <w:t>အပြစ်စီရင်ခြင်းကို</w:t>
      </w:r>
      <w:r>
        <w:rPr>
          <w:rFonts w:ascii="Times New Roman" w:hAnsi="Times New Roman" w:eastAsia="Times New Roman" w:cs="Times New Roman"/>
        </w:rPr>
        <w:t xml:space="preserve"> </w:t>
      </w:r>
      <w:r>
        <w:rPr>
          <w:rFonts w:ascii="Myanmar Text" w:hAnsi="Myanmar Text" w:eastAsia="Myanmar Text" w:cs="Myanmar Text"/>
        </w:rPr>
        <w:t>ခံရကြလိမ့်မည်။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သွန်သင်ချက်များကို</w:t>
      </w:r>
      <w:r>
        <w:rPr>
          <w:rFonts w:ascii="Times New Roman" w:hAnsi="Times New Roman" w:eastAsia="Times New Roman" w:cs="Times New Roman"/>
        </w:rPr>
        <w:t xml:space="preserve"> </w:t>
      </w:r>
      <w:r>
        <w:rPr>
          <w:rFonts w:ascii="Myanmar Text" w:hAnsi="Myanmar Text" w:eastAsia="Myanmar Text" w:cs="Myanmar Text"/>
        </w:rPr>
        <w:t>ငြင်းပယ်ကြသဖြင့်၊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ပြန်ရုပ်သိမ်းတော်မူပြီး၊</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ချစ်မြတ်နိုးသော</w:t>
      </w:r>
      <w:r>
        <w:rPr>
          <w:rFonts w:ascii="Times New Roman" w:hAnsi="Times New Roman" w:eastAsia="Times New Roman" w:cs="Times New Roman"/>
        </w:rPr>
        <w:t xml:space="preserve"> </w:t>
      </w:r>
      <w:r>
        <w:rPr>
          <w:rFonts w:ascii="Myanmar Text" w:hAnsi="Myanmar Text" w:eastAsia="Myanmar Text" w:cs="Myanmar Text"/>
        </w:rPr>
        <w:t>လှည့်ဖြားမှုများထဲသို့</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ချန်ထားတော်မူ၏။</w:t>
      </w:r>
      <w:r>
        <w:rPr>
          <w:rFonts w:ascii="Times New Roman" w:hAnsi="Times New Roman" w:eastAsia="Times New Roman" w:cs="Times New Roman"/>
        </w:rPr>
        <w:t>” Early Writings, 46.</w:t>
      </w:r>
    </w:p>
    <w:p>
      <w:pPr>
        <w:pStyle w:val="ArticleBody"/>
        <w:jc w:val="left"/>
      </w:pPr>
      <w:r>
        <w:rPr>
          <w:rFonts w:ascii="Times New Roman" w:hAnsi="Times New Roman" w:eastAsia="Times New Roman" w:cs="Times New Roman"/>
        </w:rPr>
        <w:t>Seripa-seripi, Daniel mengajarkan bahawa pada akhir zaman, perompak bangsamu, (suatu lambang bagi Roma) itulah yang menegakkan penglihatan itu. Para perompak itu juga dilambangkan sebagai “yang sehari-hari.” Salomo mengajarkan bahawa pada akhir zaman mereka yang tidak mempunyai penglihatan itu binasa, iaitu menjadi telanjang. Menjadi telanjang ialah menjadi seorang Laodikia, dan seorang Laodikia ialah seorang dara yang bodoh.</w:t>
      </w:r>
    </w:p>
    <w:p>
      <w:pPr>
        <w:pStyle w:val="ArticleScripture"/>
        <w:jc w:val="left"/>
      </w:pPr>
      <w:r>
        <w:rPr>
          <w:rFonts w:ascii="Times New Roman" w:hAnsi="Times New Roman" w:eastAsia="Times New Roman" w:cs="Times New Roman"/>
        </w:rPr>
        <w:t>“Ka boemo jwa Kereke jo bo emelwang ke makgarebane a a dieleele, bo bolelwa gape jaaka boemo jwa Laodikea.” Review and Herald, August 19, 1890.</w:t>
      </w:r>
    </w:p>
    <w:p>
      <w:pPr>
        <w:pStyle w:val="ArticleBody"/>
        <w:jc w:val="left"/>
      </w:pPr>
      <w:r>
        <w:rPr>
          <w:rFonts w:ascii="Times New Roman" w:hAnsi="Times New Roman" w:eastAsia="Times New Roman" w:cs="Times New Roman"/>
        </w:rPr>
        <w:t>Ntigu wɛn akuwɔn wiɛ na asɛm no a wɔfrɛ no Anadwo Su no ba no, ɛyɛ da no adi sɛnea Yohane kyerɛw wɔ Adiyisɛm ti dunsia mu no sɛ, “w’adagyaw ho aniwu.” Yohane kɔkɔbɔ no wɔ ɔhaw a ɛto so nsia no mu no fa ɔnam baasa no a ɔyɛ ɔwɔ no, aboa no, ne odiyifo atoro no ho; wɔn a efi 1989 rema wiase no akɔ Armagedon mu no.</w:t>
      </w:r>
    </w:p>
    <w:p>
      <w:pPr>
        <w:pStyle w:val="ArticleBody"/>
        <w:jc w:val="left"/>
      </w:pPr>
      <w:r>
        <w:rPr>
          <w:rFonts w:ascii="Times New Roman" w:hAnsi="Times New Roman" w:eastAsia="Times New Roman" w:cs="Times New Roman"/>
        </w:rPr>
        <w:t>Mesej Paul dalam Tesalonika Kedua bukan sekadar tentang Rom pagan yang digambarkan oleh Daniel sebagai “yang terus-menerus,” melainkan pasal itu menekankan hubungan antara Rom pagan dengan Rom kepausan. Rom pagan menahan (menghalang) manusia durhaka daripada naik ke takhta bumi pada tahun 538. Setelah Rom pagan disingkirkan, maka “rahsia kedurhakaan,” “si pendurhaka” itu, iaitu paus Rom, dinyatakan. Dalam pasal itu Paul mengenal pasti suatu hubungan nubuat yang khusus antara Rom pagan dan Rom kepausan. Menolak ajaran pasal itu bererti menolak kebenaran dan menerima kesesatan yang kuat.</w:t>
      </w:r>
    </w:p>
    <w:p>
      <w:pPr>
        <w:pStyle w:val="ArticleScripture"/>
        <w:jc w:val="left"/>
      </w:pPr>
      <w:r>
        <w:rPr>
          <w:rFonts w:ascii="Malgun Gothic" w:hAnsi="Malgun Gothic" w:eastAsia="Malgun Gothic" w:cs="Malgun Gothic"/>
        </w:rPr>
        <w:t>몽뎌두</w:t>
      </w:r>
      <w:r>
        <w:rPr>
          <w:rFonts w:ascii="Times New Roman" w:hAnsi="Times New Roman" w:eastAsia="Times New Roman" w:cs="Times New Roman"/>
        </w:rPr>
        <w:t xml:space="preserve"> </w:t>
      </w:r>
      <w:r>
        <w:rPr>
          <w:rFonts w:ascii="Malgun Gothic" w:hAnsi="Malgun Gothic" w:eastAsia="Malgun Gothic" w:cs="Malgun Gothic"/>
        </w:rPr>
        <w:t>아무</w:t>
      </w:r>
      <w:r>
        <w:rPr>
          <w:rFonts w:ascii="Times New Roman" w:hAnsi="Times New Roman" w:eastAsia="Times New Roman" w:cs="Times New Roman"/>
        </w:rPr>
        <w:t xml:space="preserve"> </w:t>
      </w:r>
      <w:r>
        <w:rPr>
          <w:rFonts w:ascii="Malgun Gothic" w:hAnsi="Malgun Gothic" w:eastAsia="Malgun Gothic" w:cs="Malgun Gothic"/>
        </w:rPr>
        <w:t>수단으로든</w:t>
      </w:r>
      <w:r>
        <w:rPr>
          <w:rFonts w:ascii="Times New Roman" w:hAnsi="Times New Roman" w:eastAsia="Times New Roman" w:cs="Times New Roman"/>
        </w:rPr>
        <w:t xml:space="preserve"> </w:t>
      </w:r>
      <w:r>
        <w:rPr>
          <w:rFonts w:ascii="Malgun Gothic" w:hAnsi="Malgun Gothic" w:eastAsia="Malgun Gothic" w:cs="Malgun Gothic"/>
        </w:rPr>
        <w:t>너희를</w:t>
      </w:r>
      <w:r>
        <w:rPr>
          <w:rFonts w:ascii="Times New Roman" w:hAnsi="Times New Roman" w:eastAsia="Times New Roman" w:cs="Times New Roman"/>
        </w:rPr>
        <w:t xml:space="preserve"> </w:t>
      </w:r>
      <w:r>
        <w:rPr>
          <w:rFonts w:ascii="Malgun Gothic" w:hAnsi="Malgun Gothic" w:eastAsia="Malgun Gothic" w:cs="Malgun Gothic"/>
        </w:rPr>
        <w:t>속이지</w:t>
      </w:r>
      <w:r>
        <w:rPr>
          <w:rFonts w:ascii="Times New Roman" w:hAnsi="Times New Roman" w:eastAsia="Times New Roman" w:cs="Times New Roman"/>
        </w:rPr>
        <w:t xml:space="preserve"> </w:t>
      </w:r>
      <w:r>
        <w:rPr>
          <w:rFonts w:ascii="Malgun Gothic" w:hAnsi="Malgun Gothic" w:eastAsia="Malgun Gothic" w:cs="Malgun Gothic"/>
        </w:rPr>
        <w:t>못하게</w:t>
      </w:r>
      <w:r>
        <w:rPr>
          <w:rFonts w:ascii="Times New Roman" w:hAnsi="Times New Roman" w:eastAsia="Times New Roman" w:cs="Times New Roman"/>
        </w:rPr>
        <w:t xml:space="preserve"> </w:t>
      </w:r>
      <w:r>
        <w:rPr>
          <w:rFonts w:ascii="Malgun Gothic" w:hAnsi="Malgun Gothic" w:eastAsia="Malgun Gothic" w:cs="Malgun Gothic"/>
        </w:rPr>
        <w:t>하라</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먼저</w:t>
      </w:r>
      <w:r>
        <w:rPr>
          <w:rFonts w:ascii="Times New Roman" w:hAnsi="Times New Roman" w:eastAsia="Times New Roman" w:cs="Times New Roman"/>
        </w:rPr>
        <w:t xml:space="preserve"> </w:t>
      </w:r>
      <w:r>
        <w:rPr>
          <w:rFonts w:ascii="Malgun Gothic" w:hAnsi="Malgun Gothic" w:eastAsia="Malgun Gothic" w:cs="Malgun Gothic"/>
        </w:rPr>
        <w:t>배도하는</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이르지</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죄의</w:t>
      </w:r>
      <w:r>
        <w:rPr>
          <w:rFonts w:ascii="Times New Roman" w:hAnsi="Times New Roman" w:eastAsia="Times New Roman" w:cs="Times New Roman"/>
        </w:rPr>
        <w:t xml:space="preserve"> </w:t>
      </w:r>
      <w:r>
        <w:rPr>
          <w:rFonts w:ascii="Malgun Gothic" w:hAnsi="Malgun Gothic" w:eastAsia="Malgun Gothic" w:cs="Malgun Gothic"/>
        </w:rPr>
        <w:t>사람</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멸망의</w:t>
      </w:r>
      <w:r>
        <w:rPr>
          <w:rFonts w:ascii="Times New Roman" w:hAnsi="Times New Roman" w:eastAsia="Times New Roman" w:cs="Times New Roman"/>
        </w:rPr>
        <w:t xml:space="preserve"> </w:t>
      </w:r>
      <w:r>
        <w:rPr>
          <w:rFonts w:ascii="Malgun Gothic" w:hAnsi="Malgun Gothic" w:eastAsia="Malgun Gothic" w:cs="Malgun Gothic"/>
        </w:rPr>
        <w:t>아들이</w:t>
      </w:r>
      <w:r>
        <w:rPr>
          <w:rFonts w:ascii="Times New Roman" w:hAnsi="Times New Roman" w:eastAsia="Times New Roman" w:cs="Times New Roman"/>
        </w:rPr>
        <w:t xml:space="preserve"> </w:t>
      </w:r>
      <w:r>
        <w:rPr>
          <w:rFonts w:ascii="Malgun Gothic" w:hAnsi="Malgun Gothic" w:eastAsia="Malgun Gothic" w:cs="Malgun Gothic"/>
        </w:rPr>
        <w:t>나타나지</w:t>
      </w:r>
      <w:r>
        <w:rPr>
          <w:rFonts w:ascii="Times New Roman" w:hAnsi="Times New Roman" w:eastAsia="Times New Roman" w:cs="Times New Roman"/>
        </w:rPr>
        <w:t xml:space="preserve"> </w:t>
      </w:r>
      <w:r>
        <w:rPr>
          <w:rFonts w:ascii="Malgun Gothic" w:hAnsi="Malgun Gothic" w:eastAsia="Malgun Gothic" w:cs="Malgun Gothic"/>
        </w:rPr>
        <w:t>아니하면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날이</w:t>
      </w:r>
      <w:r>
        <w:rPr>
          <w:rFonts w:ascii="Times New Roman" w:hAnsi="Times New Roman" w:eastAsia="Times New Roman" w:cs="Times New Roman"/>
        </w:rPr>
        <w:t xml:space="preserve"> </w:t>
      </w:r>
      <w:r>
        <w:rPr>
          <w:rFonts w:ascii="Malgun Gothic" w:hAnsi="Malgun Gothic" w:eastAsia="Malgun Gothic" w:cs="Malgun Gothic"/>
        </w:rPr>
        <w:t>이르지</w:t>
      </w:r>
      <w:r>
        <w:rPr>
          <w:rFonts w:ascii="Times New Roman" w:hAnsi="Times New Roman" w:eastAsia="Times New Roman" w:cs="Times New Roman"/>
        </w:rPr>
        <w:t xml:space="preserve"> </w:t>
      </w:r>
      <w:r>
        <w:rPr>
          <w:rFonts w:ascii="Malgun Gothic" w:hAnsi="Malgun Gothic" w:eastAsia="Malgun Gothic" w:cs="Malgun Gothic"/>
        </w:rPr>
        <w:t>아니할</w:t>
      </w:r>
      <w:r>
        <w:rPr>
          <w:rFonts w:ascii="Times New Roman" w:hAnsi="Times New Roman" w:eastAsia="Times New Roman" w:cs="Times New Roman"/>
        </w:rPr>
        <w:t xml:space="preserve"> </w:t>
      </w:r>
      <w:r>
        <w:rPr>
          <w:rFonts w:ascii="Malgun Gothic" w:hAnsi="Malgun Gothic" w:eastAsia="Malgun Gothic" w:cs="Malgun Gothic"/>
        </w:rPr>
        <w:t>것임이라</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대적하는</w:t>
      </w:r>
      <w:r>
        <w:rPr>
          <w:rFonts w:ascii="Times New Roman" w:hAnsi="Times New Roman" w:eastAsia="Times New Roman" w:cs="Times New Roman"/>
        </w:rPr>
        <w:t xml:space="preserve"> </w:t>
      </w:r>
      <w:r>
        <w:rPr>
          <w:rFonts w:ascii="Malgun Gothic" w:hAnsi="Malgun Gothic" w:eastAsia="Malgun Gothic" w:cs="Malgun Gothic"/>
        </w:rPr>
        <w:t>자라</w:t>
      </w:r>
      <w:r>
        <w:rPr>
          <w:rFonts w:ascii="Times New Roman" w:hAnsi="Times New Roman" w:eastAsia="Times New Roman" w:cs="Times New Roman"/>
        </w:rPr>
        <w:t xml:space="preserve">, </w:t>
      </w:r>
      <w:r>
        <w:rPr>
          <w:rFonts w:ascii="Malgun Gothic" w:hAnsi="Malgun Gothic" w:eastAsia="Malgun Gothic" w:cs="Malgun Gothic"/>
        </w:rPr>
        <w:t>하나님이라</w:t>
      </w:r>
      <w:r>
        <w:rPr>
          <w:rFonts w:ascii="Times New Roman" w:hAnsi="Times New Roman" w:eastAsia="Times New Roman" w:cs="Times New Roman"/>
        </w:rPr>
        <w:t xml:space="preserve"> </w:t>
      </w:r>
      <w:r>
        <w:rPr>
          <w:rFonts w:ascii="Malgun Gothic" w:hAnsi="Malgun Gothic" w:eastAsia="Malgun Gothic" w:cs="Malgun Gothic"/>
        </w:rPr>
        <w:t>불리거나</w:t>
      </w:r>
      <w:r>
        <w:rPr>
          <w:rFonts w:ascii="Times New Roman" w:hAnsi="Times New Roman" w:eastAsia="Times New Roman" w:cs="Times New Roman"/>
        </w:rPr>
        <w:t xml:space="preserve"> </w:t>
      </w:r>
      <w:r>
        <w:rPr>
          <w:rFonts w:ascii="Malgun Gothic" w:hAnsi="Malgun Gothic" w:eastAsia="Malgun Gothic" w:cs="Malgun Gothic"/>
        </w:rPr>
        <w:t>경배를</w:t>
      </w:r>
      <w:r>
        <w:rPr>
          <w:rFonts w:ascii="Times New Roman" w:hAnsi="Times New Roman" w:eastAsia="Times New Roman" w:cs="Times New Roman"/>
        </w:rPr>
        <w:t xml:space="preserve"> </w:t>
      </w:r>
      <w:r>
        <w:rPr>
          <w:rFonts w:ascii="Malgun Gothic" w:hAnsi="Malgun Gothic" w:eastAsia="Malgun Gothic" w:cs="Malgun Gothic"/>
        </w:rPr>
        <w:t>받는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자기를</w:t>
      </w:r>
      <w:r>
        <w:rPr>
          <w:rFonts w:ascii="Times New Roman" w:hAnsi="Times New Roman" w:eastAsia="Times New Roman" w:cs="Times New Roman"/>
        </w:rPr>
        <w:t xml:space="preserve"> </w:t>
      </w:r>
      <w:r>
        <w:rPr>
          <w:rFonts w:ascii="Malgun Gothic" w:hAnsi="Malgun Gothic" w:eastAsia="Malgun Gothic" w:cs="Malgun Gothic"/>
        </w:rPr>
        <w:t>높이니</w:t>
      </w:r>
      <w:r>
        <w:rPr>
          <w:rFonts w:ascii="Times New Roman" w:hAnsi="Times New Roman" w:eastAsia="Times New Roman" w:cs="Times New Roman"/>
        </w:rPr>
        <w:t xml:space="preserve">, </w:t>
      </w:r>
      <w:r>
        <w:rPr>
          <w:rFonts w:ascii="Malgun Gothic" w:hAnsi="Malgun Gothic" w:eastAsia="Malgun Gothic" w:cs="Malgun Gothic"/>
        </w:rPr>
        <w:t>그리하여</w:t>
      </w:r>
      <w:r>
        <w:rPr>
          <w:rFonts w:ascii="Times New Roman" w:hAnsi="Times New Roman" w:eastAsia="Times New Roman" w:cs="Times New Roman"/>
        </w:rPr>
        <w:t xml:space="preserve"> </w:t>
      </w:r>
      <w:r>
        <w:rPr>
          <w:rFonts w:ascii="Malgun Gothic" w:hAnsi="Malgun Gothic" w:eastAsia="Malgun Gothic" w:cs="Malgun Gothic"/>
        </w:rPr>
        <w:t>하나님처럼</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성전에</w:t>
      </w:r>
      <w:r>
        <w:rPr>
          <w:rFonts w:ascii="Times New Roman" w:hAnsi="Times New Roman" w:eastAsia="Times New Roman" w:cs="Times New Roman"/>
        </w:rPr>
        <w:t xml:space="preserve"> </w:t>
      </w:r>
      <w:r>
        <w:rPr>
          <w:rFonts w:ascii="Malgun Gothic" w:hAnsi="Malgun Gothic" w:eastAsia="Malgun Gothic" w:cs="Malgun Gothic"/>
        </w:rPr>
        <w:t>앉아</w:t>
      </w:r>
      <w:r>
        <w:rPr>
          <w:rFonts w:ascii="Times New Roman" w:hAnsi="Times New Roman" w:eastAsia="Times New Roman" w:cs="Times New Roman"/>
        </w:rPr>
        <w:t xml:space="preserve"> </w:t>
      </w:r>
      <w:r>
        <w:rPr>
          <w:rFonts w:ascii="Malgun Gothic" w:hAnsi="Malgun Gothic" w:eastAsia="Malgun Gothic" w:cs="Malgun Gothic"/>
        </w:rPr>
        <w:t>자기가</w:t>
      </w:r>
      <w:r>
        <w:rPr>
          <w:rFonts w:ascii="Times New Roman" w:hAnsi="Times New Roman" w:eastAsia="Times New Roman" w:cs="Times New Roman"/>
        </w:rPr>
        <w:t xml:space="preserve"> </w:t>
      </w:r>
      <w:r>
        <w:rPr>
          <w:rFonts w:ascii="Malgun Gothic" w:hAnsi="Malgun Gothic" w:eastAsia="Malgun Gothic" w:cs="Malgun Gothic"/>
        </w:rPr>
        <w:t>하나님인</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보이느니라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아직</w:t>
      </w:r>
      <w:r>
        <w:rPr>
          <w:rFonts w:ascii="Times New Roman" w:hAnsi="Times New Roman" w:eastAsia="Times New Roman" w:cs="Times New Roman"/>
        </w:rPr>
        <w:t xml:space="preserve"> </w:t>
      </w:r>
      <w:r>
        <w:rPr>
          <w:rFonts w:ascii="Malgun Gothic" w:hAnsi="Malgun Gothic" w:eastAsia="Malgun Gothic" w:cs="Malgun Gothic"/>
        </w:rPr>
        <w:t>너희와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일들을</w:t>
      </w:r>
      <w:r>
        <w:rPr>
          <w:rFonts w:ascii="Times New Roman" w:hAnsi="Times New Roman" w:eastAsia="Times New Roman" w:cs="Times New Roman"/>
        </w:rPr>
        <w:t xml:space="preserve"> </w:t>
      </w:r>
      <w:r>
        <w:rPr>
          <w:rFonts w:ascii="Malgun Gothic" w:hAnsi="Malgun Gothic" w:eastAsia="Malgun Gothic" w:cs="Malgun Gothic"/>
        </w:rPr>
        <w:t>너희에게</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기억하지</w:t>
      </w:r>
      <w:r>
        <w:rPr>
          <w:rFonts w:ascii="Times New Roman" w:hAnsi="Times New Roman" w:eastAsia="Times New Roman" w:cs="Times New Roman"/>
        </w:rPr>
        <w:t xml:space="preserve"> </w:t>
      </w:r>
      <w:r>
        <w:rPr>
          <w:rFonts w:ascii="Malgun Gothic" w:hAnsi="Malgun Gothic" w:eastAsia="Malgun Gothic" w:cs="Malgun Gothic"/>
        </w:rPr>
        <w:t>못하느냐</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나타나게</w:t>
      </w:r>
      <w:r>
        <w:rPr>
          <w:rFonts w:ascii="Times New Roman" w:hAnsi="Times New Roman" w:eastAsia="Times New Roman" w:cs="Times New Roman"/>
        </w:rPr>
        <w:t xml:space="preserve"> </w:t>
      </w:r>
      <w:r>
        <w:rPr>
          <w:rFonts w:ascii="Malgun Gothic" w:hAnsi="Malgun Gothic" w:eastAsia="Malgun Gothic" w:cs="Malgun Gothic"/>
        </w:rPr>
        <w:t>하려고</w:t>
      </w:r>
      <w:r>
        <w:rPr>
          <w:rFonts w:ascii="Times New Roman" w:hAnsi="Times New Roman" w:eastAsia="Times New Roman" w:cs="Times New Roman"/>
        </w:rPr>
        <w:t xml:space="preserve"> </w:t>
      </w:r>
      <w:r>
        <w:rPr>
          <w:rFonts w:ascii="Malgun Gothic" w:hAnsi="Malgun Gothic" w:eastAsia="Malgun Gothic" w:cs="Malgun Gothic"/>
        </w:rPr>
        <w:t>무엇이</w:t>
      </w:r>
      <w:r>
        <w:rPr>
          <w:rFonts w:ascii="Times New Roman" w:hAnsi="Times New Roman" w:eastAsia="Times New Roman" w:cs="Times New Roman"/>
        </w:rPr>
        <w:t xml:space="preserve"> </w:t>
      </w:r>
      <w:r>
        <w:rPr>
          <w:rFonts w:ascii="Malgun Gothic" w:hAnsi="Malgun Gothic" w:eastAsia="Malgun Gothic" w:cs="Malgun Gothic"/>
        </w:rPr>
        <w:t>막고</w:t>
      </w:r>
      <w:r>
        <w:rPr>
          <w:rFonts w:ascii="Times New Roman" w:hAnsi="Times New Roman" w:eastAsia="Times New Roman" w:cs="Times New Roman"/>
        </w:rPr>
        <w:t xml:space="preserve"> </w:t>
      </w:r>
      <w:r>
        <w:rPr>
          <w:rFonts w:ascii="Malgun Gothic" w:hAnsi="Malgun Gothic" w:eastAsia="Malgun Gothic" w:cs="Malgun Gothic"/>
        </w:rPr>
        <w:t>있는지를</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아느니라</w:t>
      </w:r>
      <w:r>
        <w:rPr>
          <w:rFonts w:ascii="Times New Roman" w:hAnsi="Times New Roman" w:eastAsia="Times New Roman" w:cs="Times New Roman"/>
        </w:rPr>
        <w:t xml:space="preserve">. </w:t>
      </w:r>
      <w:r>
        <w:rPr>
          <w:rFonts w:ascii="Malgun Gothic" w:hAnsi="Malgun Gothic" w:eastAsia="Malgun Gothic" w:cs="Malgun Gothic"/>
        </w:rPr>
        <w:t>불법의</w:t>
      </w:r>
      <w:r>
        <w:rPr>
          <w:rFonts w:ascii="Times New Roman" w:hAnsi="Times New Roman" w:eastAsia="Times New Roman" w:cs="Times New Roman"/>
        </w:rPr>
        <w:t xml:space="preserve"> </w:t>
      </w:r>
      <w:r>
        <w:rPr>
          <w:rFonts w:ascii="Malgun Gothic" w:hAnsi="Malgun Gothic" w:eastAsia="Malgun Gothic" w:cs="Malgun Gothic"/>
        </w:rPr>
        <w:t>신비가</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활동하고</w:t>
      </w:r>
      <w:r>
        <w:rPr>
          <w:rFonts w:ascii="Times New Roman" w:hAnsi="Times New Roman" w:eastAsia="Times New Roman" w:cs="Times New Roman"/>
        </w:rPr>
        <w:t xml:space="preserve"> </w:t>
      </w:r>
      <w:r>
        <w:rPr>
          <w:rFonts w:ascii="Malgun Gothic" w:hAnsi="Malgun Gothic" w:eastAsia="Malgun Gothic" w:cs="Malgun Gothic"/>
        </w:rPr>
        <w:t>있나니</w:t>
      </w:r>
      <w:r>
        <w:rPr>
          <w:rFonts w:ascii="Times New Roman" w:hAnsi="Times New Roman" w:eastAsia="Times New Roman" w:cs="Times New Roman"/>
        </w:rPr>
        <w:t xml:space="preserve">, </w:t>
      </w:r>
      <w:r>
        <w:rPr>
          <w:rFonts w:ascii="Malgun Gothic" w:hAnsi="Malgun Gothic" w:eastAsia="Malgun Gothic" w:cs="Malgun Gothic"/>
        </w:rPr>
        <w:t>다만</w:t>
      </w:r>
      <w:r>
        <w:rPr>
          <w:rFonts w:ascii="Times New Roman" w:hAnsi="Times New Roman" w:eastAsia="Times New Roman" w:cs="Times New Roman"/>
        </w:rPr>
        <w:t xml:space="preserve"> </w:t>
      </w:r>
      <w:r>
        <w:rPr>
          <w:rFonts w:ascii="Malgun Gothic" w:hAnsi="Malgun Gothic" w:eastAsia="Malgun Gothic" w:cs="Malgun Gothic"/>
        </w:rPr>
        <w:t>지금</w:t>
      </w:r>
      <w:r>
        <w:rPr>
          <w:rFonts w:ascii="Times New Roman" w:hAnsi="Times New Roman" w:eastAsia="Times New Roman" w:cs="Times New Roman"/>
        </w:rPr>
        <w:t xml:space="preserve"> </w:t>
      </w:r>
      <w:r>
        <w:rPr>
          <w:rFonts w:ascii="Malgun Gothic" w:hAnsi="Malgun Gothic" w:eastAsia="Malgun Gothic" w:cs="Malgun Gothic"/>
        </w:rPr>
        <w:t>막는</w:t>
      </w:r>
      <w:r>
        <w:rPr>
          <w:rFonts w:ascii="Times New Roman" w:hAnsi="Times New Roman" w:eastAsia="Times New Roman" w:cs="Times New Roman"/>
        </w:rPr>
        <w:t xml:space="preserve"> </w:t>
      </w:r>
      <w:r>
        <w:rPr>
          <w:rFonts w:ascii="Malgun Gothic" w:hAnsi="Malgun Gothic" w:eastAsia="Malgun Gothic" w:cs="Malgun Gothic"/>
        </w:rPr>
        <w:t>자가</w:t>
      </w:r>
      <w:r>
        <w:rPr>
          <w:rFonts w:ascii="Times New Roman" w:hAnsi="Times New Roman" w:eastAsia="Times New Roman" w:cs="Times New Roman"/>
        </w:rPr>
        <w:t xml:space="preserve"> </w:t>
      </w:r>
      <w:r>
        <w:rPr>
          <w:rFonts w:ascii="Malgun Gothic" w:hAnsi="Malgun Gothic" w:eastAsia="Malgun Gothic" w:cs="Malgun Gothic"/>
        </w:rPr>
        <w:t>있어</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길에서</w:t>
      </w:r>
      <w:r>
        <w:rPr>
          <w:rFonts w:ascii="Times New Roman" w:hAnsi="Times New Roman" w:eastAsia="Times New Roman" w:cs="Times New Roman"/>
        </w:rPr>
        <w:t xml:space="preserve"> </w:t>
      </w:r>
      <w:r>
        <w:rPr>
          <w:rFonts w:ascii="Malgun Gothic" w:hAnsi="Malgun Gothic" w:eastAsia="Malgun Gothic" w:cs="Malgun Gothic"/>
        </w:rPr>
        <w:t>옮겨질</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막으리라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저</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자가</w:t>
      </w:r>
      <w:r>
        <w:rPr>
          <w:rFonts w:ascii="Times New Roman" w:hAnsi="Times New Roman" w:eastAsia="Times New Roman" w:cs="Times New Roman"/>
        </w:rPr>
        <w:t xml:space="preserve"> </w:t>
      </w:r>
      <w:r>
        <w:rPr>
          <w:rFonts w:ascii="Malgun Gothic" w:hAnsi="Malgun Gothic" w:eastAsia="Malgun Gothic" w:cs="Malgun Gothic"/>
        </w:rPr>
        <w:t>나타나리니</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입의</w:t>
      </w:r>
      <w:r>
        <w:rPr>
          <w:rFonts w:ascii="Times New Roman" w:hAnsi="Times New Roman" w:eastAsia="Times New Roman" w:cs="Times New Roman"/>
        </w:rPr>
        <w:t xml:space="preserve"> </w:t>
      </w:r>
      <w:r>
        <w:rPr>
          <w:rFonts w:ascii="Malgun Gothic" w:hAnsi="Malgun Gothic" w:eastAsia="Malgun Gothic" w:cs="Malgun Gothic"/>
        </w:rPr>
        <w:t>영으로</w:t>
      </w:r>
      <w:r>
        <w:rPr>
          <w:rFonts w:ascii="Times New Roman" w:hAnsi="Times New Roman" w:eastAsia="Times New Roman" w:cs="Times New Roman"/>
        </w:rPr>
        <w:t xml:space="preserve"> </w:t>
      </w:r>
      <w:r>
        <w:rPr>
          <w:rFonts w:ascii="Malgun Gothic" w:hAnsi="Malgun Gothic" w:eastAsia="Malgun Gothic" w:cs="Malgun Gothic"/>
        </w:rPr>
        <w:t>소멸하시고</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강림의</w:t>
      </w:r>
      <w:r>
        <w:rPr>
          <w:rFonts w:ascii="Times New Roman" w:hAnsi="Times New Roman" w:eastAsia="Times New Roman" w:cs="Times New Roman"/>
        </w:rPr>
        <w:t xml:space="preserve"> </w:t>
      </w:r>
      <w:r>
        <w:rPr>
          <w:rFonts w:ascii="Malgun Gothic" w:hAnsi="Malgun Gothic" w:eastAsia="Malgun Gothic" w:cs="Malgun Gothic"/>
        </w:rPr>
        <w:t>광채로</w:t>
      </w:r>
      <w:r>
        <w:rPr>
          <w:rFonts w:ascii="Times New Roman" w:hAnsi="Times New Roman" w:eastAsia="Times New Roman" w:cs="Times New Roman"/>
        </w:rPr>
        <w:t xml:space="preserve"> </w:t>
      </w:r>
      <w:r>
        <w:rPr>
          <w:rFonts w:ascii="Malgun Gothic" w:hAnsi="Malgun Gothic" w:eastAsia="Malgun Gothic" w:cs="Malgun Gothic"/>
        </w:rPr>
        <w:t>멸하시리라</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자의</w:t>
      </w:r>
      <w:r>
        <w:rPr>
          <w:rFonts w:ascii="Times New Roman" w:hAnsi="Times New Roman" w:eastAsia="Times New Roman" w:cs="Times New Roman"/>
        </w:rPr>
        <w:t xml:space="preserve"> </w:t>
      </w:r>
      <w:r>
        <w:rPr>
          <w:rFonts w:ascii="Malgun Gothic" w:hAnsi="Malgun Gothic" w:eastAsia="Malgun Gothic" w:cs="Malgun Gothic"/>
        </w:rPr>
        <w:t>옴은</w:t>
      </w:r>
      <w:r>
        <w:rPr>
          <w:rFonts w:ascii="Times New Roman" w:hAnsi="Times New Roman" w:eastAsia="Times New Roman" w:cs="Times New Roman"/>
        </w:rPr>
        <w:t xml:space="preserve"> </w:t>
      </w:r>
      <w:r>
        <w:rPr>
          <w:rFonts w:ascii="Malgun Gothic" w:hAnsi="Malgun Gothic" w:eastAsia="Malgun Gothic" w:cs="Malgun Gothic"/>
        </w:rPr>
        <w:t>사탄의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w:t>
      </w:r>
      <w:r>
        <w:rPr>
          <w:rFonts w:ascii="Microsoft YaHei" w:hAnsi="Microsoft YaHei" w:eastAsia="Microsoft YaHei" w:cs="Microsoft YaHei"/>
        </w:rPr>
        <w:t>役事</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능력과</w:t>
      </w:r>
      <w:r>
        <w:rPr>
          <w:rFonts w:ascii="Times New Roman" w:hAnsi="Times New Roman" w:eastAsia="Times New Roman" w:cs="Times New Roman"/>
        </w:rPr>
        <w:t xml:space="preserve"> </w:t>
      </w:r>
      <w:r>
        <w:rPr>
          <w:rFonts w:ascii="Malgun Gothic" w:hAnsi="Malgun Gothic" w:eastAsia="Malgun Gothic" w:cs="Malgun Gothic"/>
        </w:rPr>
        <w:t>표적과</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이적과</w:t>
      </w:r>
      <w:r>
        <w:rPr>
          <w:rFonts w:ascii="Times New Roman" w:hAnsi="Times New Roman" w:eastAsia="Times New Roman" w:cs="Times New Roman"/>
        </w:rPr>
        <w:t xml:space="preserve">, </w:t>
      </w:r>
      <w:r>
        <w:rPr>
          <w:rFonts w:ascii="Malgun Gothic" w:hAnsi="Malgun Gothic" w:eastAsia="Malgun Gothic" w:cs="Malgun Gothic"/>
        </w:rPr>
        <w:t>멸망하는</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불의의</w:t>
      </w:r>
      <w:r>
        <w:rPr>
          <w:rFonts w:ascii="Times New Roman" w:hAnsi="Times New Roman" w:eastAsia="Times New Roman" w:cs="Times New Roman"/>
        </w:rPr>
        <w:t xml:space="preserve"> </w:t>
      </w:r>
      <w:r>
        <w:rPr>
          <w:rFonts w:ascii="Malgun Gothic" w:hAnsi="Malgun Gothic" w:eastAsia="Malgun Gothic" w:cs="Malgun Gothic"/>
        </w:rPr>
        <w:t>속임수와</w:t>
      </w:r>
      <w:r>
        <w:rPr>
          <w:rFonts w:ascii="Times New Roman" w:hAnsi="Times New Roman" w:eastAsia="Times New Roman" w:cs="Times New Roman"/>
        </w:rPr>
        <w:t xml:space="preserve"> </w:t>
      </w:r>
      <w:r>
        <w:rPr>
          <w:rFonts w:ascii="Malgun Gothic" w:hAnsi="Malgun Gothic" w:eastAsia="Malgun Gothic" w:cs="Malgun Gothic"/>
        </w:rPr>
        <w:t>함께하리니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사랑을</w:t>
      </w:r>
      <w:r>
        <w:rPr>
          <w:rFonts w:ascii="Times New Roman" w:hAnsi="Times New Roman" w:eastAsia="Times New Roman" w:cs="Times New Roman"/>
        </w:rPr>
        <w:t xml:space="preserve"> </w:t>
      </w:r>
      <w:r>
        <w:rPr>
          <w:rFonts w:ascii="Malgun Gothic" w:hAnsi="Malgun Gothic" w:eastAsia="Malgun Gothic" w:cs="Malgun Gothic"/>
        </w:rPr>
        <w:t>받지</w:t>
      </w:r>
      <w:r>
        <w:rPr>
          <w:rFonts w:ascii="Times New Roman" w:hAnsi="Times New Roman" w:eastAsia="Times New Roman" w:cs="Times New Roman"/>
        </w:rPr>
        <w:t xml:space="preserve"> </w:t>
      </w:r>
      <w:r>
        <w:rPr>
          <w:rFonts w:ascii="Malgun Gothic" w:hAnsi="Malgun Gothic" w:eastAsia="Malgun Gothic" w:cs="Malgun Gothic"/>
        </w:rPr>
        <w:t>아니하여</w:t>
      </w:r>
      <w:r>
        <w:rPr>
          <w:rFonts w:ascii="Times New Roman" w:hAnsi="Times New Roman" w:eastAsia="Times New Roman" w:cs="Times New Roman"/>
        </w:rPr>
        <w:t xml:space="preserve"> </w:t>
      </w:r>
      <w:r>
        <w:rPr>
          <w:rFonts w:ascii="Malgun Gothic" w:hAnsi="Malgun Gothic" w:eastAsia="Malgun Gothic" w:cs="Malgun Gothic"/>
        </w:rPr>
        <w:t>구원을</w:t>
      </w:r>
      <w:r>
        <w:rPr>
          <w:rFonts w:ascii="Times New Roman" w:hAnsi="Times New Roman" w:eastAsia="Times New Roman" w:cs="Times New Roman"/>
        </w:rPr>
        <w:t xml:space="preserve"> </w:t>
      </w:r>
      <w:r>
        <w:rPr>
          <w:rFonts w:ascii="Malgun Gothic" w:hAnsi="Malgun Gothic" w:eastAsia="Malgun Gothic" w:cs="Malgun Gothic"/>
        </w:rPr>
        <w:t>얻지</w:t>
      </w:r>
      <w:r>
        <w:rPr>
          <w:rFonts w:ascii="Times New Roman" w:hAnsi="Times New Roman" w:eastAsia="Times New Roman" w:cs="Times New Roman"/>
        </w:rPr>
        <w:t xml:space="preserve"> </w:t>
      </w:r>
      <w:r>
        <w:rPr>
          <w:rFonts w:ascii="Malgun Gothic" w:hAnsi="Malgun Gothic" w:eastAsia="Malgun Gothic" w:cs="Malgun Gothic"/>
        </w:rPr>
        <w:t>못하였기</w:t>
      </w:r>
      <w:r>
        <w:rPr>
          <w:rFonts w:ascii="Times New Roman" w:hAnsi="Times New Roman" w:eastAsia="Times New Roman" w:cs="Times New Roman"/>
        </w:rPr>
        <w:t xml:space="preserve"> </w:t>
      </w:r>
      <w:r>
        <w:rPr>
          <w:rFonts w:ascii="Malgun Gothic" w:hAnsi="Malgun Gothic" w:eastAsia="Malgun Gothic" w:cs="Malgun Gothic"/>
        </w:rPr>
        <w:t>때문이라</w:t>
      </w:r>
      <w:r>
        <w:rPr>
          <w:rFonts w:ascii="Times New Roman" w:hAnsi="Times New Roman" w:eastAsia="Times New Roman" w:cs="Times New Roman"/>
        </w:rPr>
        <w:t xml:space="preserve">. </w:t>
      </w:r>
      <w:r>
        <w:rPr>
          <w:rFonts w:ascii="Malgun Gothic" w:hAnsi="Malgun Gothic" w:eastAsia="Malgun Gothic" w:cs="Malgun Gothic"/>
        </w:rPr>
        <w:t>이러므로</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강한</w:t>
      </w:r>
      <w:r>
        <w:rPr>
          <w:rFonts w:ascii="Times New Roman" w:hAnsi="Times New Roman" w:eastAsia="Times New Roman" w:cs="Times New Roman"/>
        </w:rPr>
        <w:t xml:space="preserve"> </w:t>
      </w:r>
      <w:r>
        <w:rPr>
          <w:rFonts w:ascii="Malgun Gothic" w:hAnsi="Malgun Gothic" w:eastAsia="Malgun Gothic" w:cs="Malgun Gothic"/>
        </w:rPr>
        <w:t>미혹을</w:t>
      </w:r>
      <w:r>
        <w:rPr>
          <w:rFonts w:ascii="Times New Roman" w:hAnsi="Times New Roman" w:eastAsia="Times New Roman" w:cs="Times New Roman"/>
        </w:rPr>
        <w:t xml:space="preserve"> </w:t>
      </w:r>
      <w:r>
        <w:rPr>
          <w:rFonts w:ascii="Malgun Gothic" w:hAnsi="Malgun Gothic" w:eastAsia="Malgun Gothic" w:cs="Malgun Gothic"/>
        </w:rPr>
        <w:t>보내사</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믿게</w:t>
      </w:r>
      <w:r>
        <w:rPr>
          <w:rFonts w:ascii="Times New Roman" w:hAnsi="Times New Roman" w:eastAsia="Times New Roman" w:cs="Times New Roman"/>
        </w:rPr>
        <w:t xml:space="preserve"> </w:t>
      </w:r>
      <w:r>
        <w:rPr>
          <w:rFonts w:ascii="Malgun Gothic" w:hAnsi="Malgun Gothic" w:eastAsia="Malgun Gothic" w:cs="Malgun Gothic"/>
        </w:rPr>
        <w:t>하심은</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믿지</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불의를</w:t>
      </w:r>
      <w:r>
        <w:rPr>
          <w:rFonts w:ascii="Times New Roman" w:hAnsi="Times New Roman" w:eastAsia="Times New Roman" w:cs="Times New Roman"/>
        </w:rPr>
        <w:t xml:space="preserve"> </w:t>
      </w:r>
      <w:r>
        <w:rPr>
          <w:rFonts w:ascii="Malgun Gothic" w:hAnsi="Malgun Gothic" w:eastAsia="Malgun Gothic" w:cs="Malgun Gothic"/>
        </w:rPr>
        <w:t>기뻐한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자로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정죄를</w:t>
      </w:r>
      <w:r>
        <w:rPr>
          <w:rFonts w:ascii="Times New Roman" w:hAnsi="Times New Roman" w:eastAsia="Times New Roman" w:cs="Times New Roman"/>
        </w:rPr>
        <w:t xml:space="preserve"> </w:t>
      </w:r>
      <w:r>
        <w:rPr>
          <w:rFonts w:ascii="Malgun Gothic" w:hAnsi="Malgun Gothic" w:eastAsia="Malgun Gothic" w:cs="Malgun Gothic"/>
        </w:rPr>
        <w:t>받게</w:t>
      </w:r>
      <w:r>
        <w:rPr>
          <w:rFonts w:ascii="Times New Roman" w:hAnsi="Times New Roman" w:eastAsia="Times New Roman" w:cs="Times New Roman"/>
        </w:rPr>
        <w:t xml:space="preserve"> </w:t>
      </w:r>
      <w:r>
        <w:rPr>
          <w:rFonts w:ascii="Malgun Gothic" w:hAnsi="Malgun Gothic" w:eastAsia="Malgun Gothic" w:cs="Malgun Gothic"/>
        </w:rPr>
        <w:t>하려</w:t>
      </w:r>
      <w:r>
        <w:rPr>
          <w:rFonts w:ascii="Times New Roman" w:hAnsi="Times New Roman" w:eastAsia="Times New Roman" w:cs="Times New Roman"/>
        </w:rPr>
        <w:t xml:space="preserve"> </w:t>
      </w:r>
      <w:r>
        <w:rPr>
          <w:rFonts w:ascii="Malgun Gothic" w:hAnsi="Malgun Gothic" w:eastAsia="Malgun Gothic" w:cs="Malgun Gothic"/>
        </w:rPr>
        <w:t>하심이라</w:t>
      </w:r>
      <w:r>
        <w:rPr>
          <w:rFonts w:ascii="Times New Roman" w:hAnsi="Times New Roman" w:eastAsia="Times New Roman" w:cs="Times New Roman"/>
        </w:rPr>
        <w:t xml:space="preserve">. </w:t>
      </w:r>
      <w:r>
        <w:rPr>
          <w:rFonts w:ascii="Malgun Gothic" w:hAnsi="Malgun Gothic" w:eastAsia="Malgun Gothic" w:cs="Malgun Gothic"/>
        </w:rPr>
        <w:t>데살로니가후서</w:t>
      </w:r>
      <w:r>
        <w:rPr>
          <w:rFonts w:ascii="Times New Roman" w:hAnsi="Times New Roman" w:eastAsia="Times New Roman" w:cs="Times New Roman"/>
        </w:rPr>
        <w:t xml:space="preserve"> 2:3–12.</w:t>
      </w:r>
    </w:p>
    <w:p>
      <w:pPr>
        <w:pStyle w:val="ArticleBody"/>
        <w:jc w:val="left"/>
      </w:pPr>
      <w:r>
        <w:rPr>
          <w:rFonts w:ascii="Times New Roman" w:hAnsi="Times New Roman" w:eastAsia="Times New Roman" w:cs="Times New Roman"/>
        </w:rPr>
        <w:t>Mengapakah umat akhir zaman ini “terkutuk”? Mengapakah kepada mereka dikirimkan “kesesatan yang kuat”? Mengapakah mereka “binasa” dan dengan demikian menyingkapkan malu ketelanjangan mereka? Petikan ini menyatakan bahawa hal itu demikian kerana mereka tidak mengasihi kebenaran, dan kebenaran yang dikemukakan dalam fasal ini mengenal pasti bahawa Roma kafir, kerajaan keempat dalam nubuatan Alkitab, akan menghalang Roma kepausan, kerajaan kelima dalam nubuatan Alkitab, daripada naik ke takhta sehingga kekafiran disingkirkan.</w:t>
      </w:r>
    </w:p>
    <w:p>
      <w:pPr>
        <w:pStyle w:val="ArticleBody"/>
        <w:jc w:val="left"/>
      </w:pPr>
      <w:r>
        <w:rPr>
          <w:rFonts w:ascii="Times New Roman" w:hAnsi="Times New Roman" w:eastAsia="Times New Roman" w:cs="Times New Roman"/>
        </w:rPr>
        <w:t>Hubungan antara Roma kafir dan Roma kepausan yang dikenal pasti dalam pasal itu juga dikenal pasti oleh Yohanes melalui hubungan antara jemaat Pergamos dan jemaat Tiatira. Pergamos sejajar dengan Roma kafir dan Tiatira ialah Roma kepausan. Paulus dan Yohanes memberikan dua saksi tentang hubungan kedua-dua kuasa itu, sebagaimana juga kitab Daniel.</w:t>
      </w:r>
    </w:p>
    <w:p>
      <w:pPr>
        <w:pStyle w:val="ArticleBody"/>
        <w:jc w:val="left"/>
      </w:pPr>
      <w:r>
        <w:rPr>
          <w:rFonts w:ascii="Times New Roman" w:hAnsi="Times New Roman" w:eastAsia="Times New Roman" w:cs="Times New Roman"/>
        </w:rPr>
        <w:t>Dalam kitab Daniel, hubungan antara Roma kafir dengan Roma kepausan berulang kali dikemukakan. Dalam Daniel 2, hal itu digambarkan oleh percampuran besi dengan tanah liat yang berlumpur. Dalam Daniel 7, baik Roma kafir maupun Roma kepausan adalah kerajaan-kerajaan yang “berlainan,” dan meskipun Daniel 2 menggambarkan kedua kuasa itu sebagai suatu percampuran, pasal 7 menegaskan bahwa kuasa kepausan muncul dari kerajaan bertanduk sepuluh, yaitu Roma kafir. Dalam Daniel 8, tanduk kecil dalam ayat 9 sampai 12 adalah Roma dalam kedua fasenya. Ayat 9 dan 11 menyebut tanduk kecil itu dalam bentuk maskulin, sehingga mengidentifikasi Roma kafir, dan ayat 10 dan 12 menyebut tanduk kecil itu dalam bentuk feminin, sehingga mengidentifikasi Roma kepausan.</w:t>
      </w:r>
    </w:p>
    <w:p>
      <w:pPr>
        <w:pStyle w:val="ArticleBody"/>
        <w:jc w:val="left"/>
      </w:pPr>
      <w:r>
        <w:rPr>
          <w:rFonts w:ascii="Times New Roman" w:hAnsi="Times New Roman" w:eastAsia="Times New Roman" w:cs="Times New Roman"/>
        </w:rPr>
        <w:t>Dalam Daniel pasal delapan, ayat tiga belas, Roma kafir dan Roma kepausan digambarkan sebagai dua kuasa yang membinasakan. Roma kafir adalah kuasa pembinasa “yang tetap”, dan Roma kepausan adalah pelanggaran yang membinasakan. Dalam pasal sebelas, ayat tiga puluh satu, kuasa pembinasa “yang tetap” dari Roma kafir menegakkan kuasa kekejian yang membinasakan, yaitu kuasa kepausan. Dalam pasal dua belas, ayat sebelas, kuasa pembinasa “yang tetap” dari Roma kafir disingkirkan untuk menegakkan kuasa kekejian yang membinasakan dari kepausan.</w:t>
      </w:r>
    </w:p>
    <w:p>
      <w:pPr>
        <w:pStyle w:val="ArticleBody"/>
        <w:jc w:val="left"/>
      </w:pPr>
      <w:r>
        <w:rPr>
          <w:rFonts w:ascii="Times New Roman" w:hAnsi="Times New Roman" w:eastAsia="Times New Roman" w:cs="Times New Roman"/>
        </w:rPr>
        <w:t>Ubuhlobo phakathi kwamandla amabili eRoma aletha incithakalo buyisihloko esiyinhloko ezincwadini zikaDaniyeli neSambulo, futhi lobo buhlobo yibo uPawulu abukhomba njengeqiniso okumelwe lithandwe uma umuntu ezogwema ukukhohliswa okunamandla okuvela ekukholweni amanga. UNkulunkulu akalokothi abe nokuphindaphinda okuyize, futhi isifanekiselo ngasinye sobuhlobo beRoma yobuqaba neRoma yobupapa siletha ubufakazi baso obukhethekile phezu kwalesi sifundo; kodwa ukwenqaba uphawu lweRoma ezinsukwini zokugcina kungukwenqaba imvula yokugcina nokwemukela esikhundleni sayo ukukhohliswa okunamandla. Kungukuthi umuntu ahlale ekhonjwa kuze kube phakade njengeLawodikeya onqunu.</w:t>
      </w:r>
    </w:p>
    <w:p>
      <w:pPr>
        <w:pStyle w:val="ArticleBody"/>
        <w:jc w:val="left"/>
      </w:pPr>
      <w:r>
        <w:rPr>
          <w:rFonts w:ascii="Times New Roman" w:hAnsi="Times New Roman" w:eastAsia="Times New Roman" w:cs="Times New Roman"/>
        </w:rPr>
        <w:t>Ba-sajarawan Advent Hari Ketujuh yang Laodikia itu, walaupun tidak memperlihatkan penghormatan yang kudus terhadap peranan dan pekerjaan William Miller, tetap mengakui bahawa pengenalannya akan hubungan antara Roma kafir dan Roma kepausan merupakan struktur nubuatan di atasnya dia membangun “semua” penerapan nubuatnya. Gabriel dan malaikat-malaikat yang lain memimpin Miller untuk memahami hubungan antara Roma kafir dan Roma kepausan, tetapi dalam sejarahnya, dia tidak melihat Roma sebagai suatu entiti tiga serangkai yang terdiri daripada naga, binatang itu, dan nabi palsu.</w:t>
      </w:r>
    </w:p>
    <w:p>
      <w:pPr>
        <w:pStyle w:val="ArticleBody"/>
        <w:jc w:val="left"/>
      </w:pPr>
      <w:r>
        <w:rPr>
          <w:rFonts w:ascii="Leelawadee UI" w:hAnsi="Leelawadee UI" w:eastAsia="Leelawadee UI" w:cs="Leelawadee UI"/>
        </w:rPr>
        <w:t>เวลาของเขานั้น</w:t>
      </w:r>
      <w:r>
        <w:rPr>
          <w:rFonts w:ascii="Times New Roman" w:hAnsi="Times New Roman" w:eastAsia="Times New Roman" w:cs="Times New Roman"/>
        </w:rPr>
        <w:t xml:space="preserve"> </w:t>
      </w:r>
      <w:r>
        <w:rPr>
          <w:rFonts w:ascii="Leelawadee UI" w:hAnsi="Leelawadee UI" w:eastAsia="Leelawadee UI" w:cs="Leelawadee UI"/>
        </w:rPr>
        <w:t>สหรัฐอเมริกายังมิได้เริ่มต้นบทบาทของตนในฐานะผู้เผยพระวจนะเท็จ</w:t>
      </w:r>
      <w:r>
        <w:rPr>
          <w:rFonts w:ascii="Times New Roman" w:hAnsi="Times New Roman" w:eastAsia="Times New Roman" w:cs="Times New Roman"/>
        </w:rPr>
        <w:t xml:space="preserve"> </w:t>
      </w:r>
      <w:r>
        <w:rPr>
          <w:rFonts w:ascii="Leelawadee UI" w:hAnsi="Leelawadee UI" w:eastAsia="Leelawadee UI" w:cs="Leelawadee UI"/>
        </w:rPr>
        <w:t>เพราะว่าพวกโปรเตสแตนต์แห่งสหรัฐอเมริกายังมิได้กลายเป็นบุตรสาวทั้งหลายของโรมจนกระทั่งถึงปี</w:t>
      </w:r>
      <w:r>
        <w:rPr>
          <w:rFonts w:ascii="Times New Roman" w:hAnsi="Times New Roman" w:eastAsia="Times New Roman" w:cs="Times New Roman"/>
        </w:rPr>
        <w:t xml:space="preserve"> 1844 </w:t>
      </w:r>
      <w:r>
        <w:rPr>
          <w:rFonts w:ascii="Leelawadee UI" w:hAnsi="Leelawadee UI" w:eastAsia="Leelawadee UI" w:cs="Leelawadee UI"/>
        </w:rPr>
        <w:t>และงานวางรากฐานของมิลเลอร์ก็ได้ถูกกำหนดตำแหน่งไว้แล้วบนแผนภูมิปี</w:t>
      </w:r>
      <w:r>
        <w:rPr>
          <w:rFonts w:ascii="Times New Roman" w:hAnsi="Times New Roman" w:eastAsia="Times New Roman" w:cs="Times New Roman"/>
        </w:rPr>
        <w:t xml:space="preserve"> 1843 </w:t>
      </w:r>
      <w:r>
        <w:rPr>
          <w:rFonts w:ascii="Leelawadee UI" w:hAnsi="Leelawadee UI" w:eastAsia="Leelawadee UI" w:cs="Leelawadee UI"/>
        </w:rPr>
        <w:t>ซึ่งได้จัดทำขึ้นในเดือนพฤษภาคม</w:t>
      </w:r>
      <w:r>
        <w:rPr>
          <w:rFonts w:ascii="Times New Roman" w:hAnsi="Times New Roman" w:eastAsia="Times New Roman" w:cs="Times New Roman"/>
        </w:rPr>
        <w:t xml:space="preserve"> </w:t>
      </w:r>
      <w:r>
        <w:rPr>
          <w:rFonts w:ascii="Leelawadee UI" w:hAnsi="Leelawadee UI" w:eastAsia="Leelawadee UI" w:cs="Leelawadee UI"/>
        </w:rPr>
        <w:t>ปี</w:t>
      </w:r>
      <w:r>
        <w:rPr>
          <w:rFonts w:ascii="Times New Roman" w:hAnsi="Times New Roman" w:eastAsia="Times New Roman" w:cs="Times New Roman"/>
        </w:rPr>
        <w:t xml:space="preserve"> 1842.</w:t>
      </w:r>
    </w:p>
    <w:p>
      <w:pPr>
        <w:pStyle w:val="ArticleBody"/>
        <w:jc w:val="left"/>
      </w:pPr>
      <w:r>
        <w:rPr>
          <w:rFonts w:ascii="Times New Roman" w:hAnsi="Times New Roman" w:eastAsia="Times New Roman" w:cs="Times New Roman"/>
        </w:rPr>
        <w:t>Pada tahun 1989, enam ayat terakhir dari Daniel pasal sebelas dibukakan, dan utusan bagi jangka masa itu mengenali bahawa terdapat tiga kuasa yang kegiatan kenabiannya berlangsung melalui ayat empat puluh hingga empat puluh lima pasal sebelas. Raja selatan dalam ayat empat puluh ialah kuasa naga, raja utara ialah kuasa kepausan yang telah menerima luka yang mematikan pada permulaan ayat itu pada tahun 1798, di tangan kuasa naga Perancis Napoleon. Dalam ayat itu, kuasa kepausan memulakan pekerjaan penyembuhan luka yang mematikannya. Pada tahun 1989, raja utara membalas terhadap kuasa naga Kesatuan Soviet, yang ketika itu telah menjadi raja selatan. Apabila binatang Katolik itu membalas terhadap Kesatuan Soviet, ia datang dengan tentera proksi Amerika Syarikat, nabi palsu dari Wahyu pasal enam belas. Raja selatan yang naga, raja utara yang binatang, dan nabi palsu berupa kereta, orang berkuda, dan kapal, semuanya digambarkan dalam ayat empat puluh, dan garis nubuatan itu berakhir dalam ayat empat puluh lima, apabila kuasa kepausan “sampai kepada kesudahannya, dan tidak ada seorang pun yang menolongnya.”</w:t>
      </w:r>
    </w:p>
    <w:p>
      <w:pPr>
        <w:pStyle w:val="ArticleBody"/>
        <w:jc w:val="left"/>
      </w:pPr>
      <w:r>
        <w:rPr>
          <w:rFonts w:ascii="Times New Roman" w:hAnsi="Times New Roman" w:eastAsia="Times New Roman" w:cs="Times New Roman"/>
        </w:rPr>
        <w:t>Armageddon, dalam Wahyu enam belas, adalah suatu kawasan geografi simbolik yang menandai pemberontakan umat manusia yang mendahului kedatangan Kristus kembali. Armageddon adalah suatu lambang; kata itu terbentuk daripada dua perkataan, “Har” yang bererti gunung, dan “Megiddo,” iaitu lembah Yizreel. Hakikat bahawa Yohanes menggabungkan sebuah gunung dengan Megiddo, sedangkan Megiddo ialah sebuah lembah, memberitahu pelajar nubuat bahawa Armageddon ialah suatu lambang yang mengandungi rujukan geografi, kerana tidak ada gunung di lembah Yizreel.</w:t>
      </w:r>
    </w:p>
    <w:p>
      <w:pPr>
        <w:pStyle w:val="ArticleBody"/>
        <w:jc w:val="left"/>
      </w:pPr>
      <w:r>
        <w:rPr>
          <w:rFonts w:ascii="Times New Roman" w:hAnsi="Times New Roman" w:eastAsia="Times New Roman" w:cs="Times New Roman"/>
        </w:rPr>
        <w:t>Nsánu Jezreel yī tū lē sōngm̄ mì pín lām tò̤n-sam hāi (Mediterranean Sea, Sea of Galilee, kap Dead Sea) kah Jerusalem. I sī chiok kūn-tiōng tī pak Israel; chit sam ê chúi-thé kah Jerusalem tī i ê sì-khoài kok hiong-ūi. Daniel chap-it, tē sì-cha̍p-gō͘ chat ê sèng-kù sī kóng pak-ông tī hia kàu i ê kiat-bóe, bô lâng thang pang-tsān i; chit chat mā chhí-bêng i ê tē-lí siōng-kiat sī tī tò̤n-sam hāi kah êng-kng ê sìng suaⁿ Jerusalem ê tiong-kan. Daniel chap-it, tē sì-cha̍p chat chhut-hiān hit saⁿ ê kuân-sè, in sī giáo-hông kuân-sè</w:t>
      </w:r>
      <w:r>
        <w:rPr>
          <w:rFonts w:ascii="Microsoft YaHei" w:hAnsi="Microsoft YaHei" w:eastAsia="Microsoft YaHei" w:cs="Microsoft YaHei"/>
        </w:rPr>
        <w:t>致死</w:t>
      </w:r>
      <w:r>
        <w:rPr>
          <w:rFonts w:ascii="Times New Roman" w:hAnsi="Times New Roman" w:eastAsia="Times New Roman" w:cs="Times New Roman"/>
        </w:rPr>
        <w:t xml:space="preserve"> ê siūⁿ-siong tit-tio̍h i-tī kah kiat-kio̍k siōng ê bīn-thâu ê chú-thé.</w:t>
      </w:r>
    </w:p>
    <w:p>
      <w:pPr>
        <w:pStyle w:val="ArticleBody"/>
        <w:jc w:val="left"/>
      </w:pPr>
      <w:r>
        <w:rPr>
          <w:rFonts w:ascii="Leelawadee UI" w:hAnsi="Leelawadee UI" w:eastAsia="Leelawadee UI" w:cs="Leelawadee UI"/>
        </w:rPr>
        <w:t>អត្ថឃ្លាដំបូងនៃខទាំងនេះកំណត់សម្គាល់ពេលវេលាចុងបញ្ចប់នៅឆ្នាំ</w:t>
      </w:r>
      <w:r>
        <w:rPr>
          <w:rFonts w:ascii="Times New Roman" w:hAnsi="Times New Roman" w:eastAsia="Times New Roman" w:cs="Times New Roman"/>
        </w:rPr>
        <w:t xml:space="preserve"> 1798 </w:t>
      </w:r>
      <w:r>
        <w:rPr>
          <w:rFonts w:ascii="Leelawadee UI" w:hAnsi="Leelawadee UI" w:eastAsia="Leelawadee UI" w:cs="Leelawadee UI"/>
        </w:rPr>
        <w:t>នៅពេលអំណាចបាបាលបានទទួលរបួសស្លាប់របស់វា</w:t>
      </w:r>
      <w:r>
        <w:rPr>
          <w:rFonts w:ascii="Times New Roman" w:hAnsi="Times New Roman" w:eastAsia="Times New Roman" w:cs="Times New Roman"/>
        </w:rPr>
        <w:t xml:space="preserve"> </w:t>
      </w:r>
      <w:r>
        <w:rPr>
          <w:rFonts w:ascii="Leelawadee UI" w:hAnsi="Leelawadee UI" w:eastAsia="Leelawadee UI" w:cs="Leelawadee UI"/>
        </w:rPr>
        <w:t>ហើយខទីសែសិបប្រាំកំណត់សម្គាល់របួសស្លាប់អចិន្ត្រៃយ៍របស់វា។</w:t>
      </w:r>
      <w:r>
        <w:rPr>
          <w:rFonts w:ascii="Times New Roman" w:hAnsi="Times New Roman" w:eastAsia="Times New Roman" w:cs="Times New Roman"/>
        </w:rPr>
        <w:t xml:space="preserve"> </w:t>
      </w:r>
      <w:r>
        <w:rPr>
          <w:rFonts w:ascii="Leelawadee UI" w:hAnsi="Leelawadee UI" w:eastAsia="Leelawadee UI" w:cs="Leelawadee UI"/>
        </w:rPr>
        <w:t>ប្រវត្តិសាស្ត្រព្យាករណ៍នៅចន្លោះការស្លាប់លើកដំបូង</w:t>
      </w:r>
      <w:r>
        <w:rPr>
          <w:rFonts w:ascii="Times New Roman" w:hAnsi="Times New Roman" w:eastAsia="Times New Roman" w:cs="Times New Roman"/>
        </w:rPr>
        <w:t xml:space="preserve"> </w:t>
      </w:r>
      <w:r>
        <w:rPr>
          <w:rFonts w:ascii="Leelawadee UI" w:hAnsi="Leelawadee UI" w:eastAsia="Leelawadee UI" w:cs="Leelawadee UI"/>
        </w:rPr>
        <w:t>និងការស្លាប់ចុងក្រោយនៃអំណាចបាបាល</w:t>
      </w:r>
      <w:r>
        <w:rPr>
          <w:rFonts w:ascii="Times New Roman" w:hAnsi="Times New Roman" w:eastAsia="Times New Roman" w:cs="Times New Roman"/>
        </w:rPr>
        <w:t xml:space="preserve"> </w:t>
      </w:r>
      <w:r>
        <w:rPr>
          <w:rFonts w:ascii="Leelawadee UI" w:hAnsi="Leelawadee UI" w:eastAsia="Leelawadee UI" w:cs="Leelawadee UI"/>
        </w:rPr>
        <w:t>បញ្ជាក់អំពីការបះបោររបស់មនុស្សជាតិ</w:t>
      </w:r>
      <w:r>
        <w:rPr>
          <w:rFonts w:ascii="Times New Roman" w:hAnsi="Times New Roman" w:eastAsia="Times New Roman" w:cs="Times New Roman"/>
        </w:rPr>
        <w:t xml:space="preserve"> </w:t>
      </w:r>
      <w:r>
        <w:rPr>
          <w:rFonts w:ascii="Leelawadee UI" w:hAnsi="Leelawadee UI" w:eastAsia="Leelawadee UI" w:cs="Leelawadee UI"/>
        </w:rPr>
        <w:t>នៅពេលពួកគេស្ដារឡើងវិញនូវអធិភាពរបស់អំណាចបាបាល</w:t>
      </w:r>
      <w:r>
        <w:rPr>
          <w:rFonts w:ascii="Times New Roman" w:hAnsi="Times New Roman" w:eastAsia="Times New Roman" w:cs="Times New Roman"/>
        </w:rPr>
        <w:t xml:space="preserve"> </w:t>
      </w:r>
      <w:r>
        <w:rPr>
          <w:rFonts w:ascii="Leelawadee UI" w:hAnsi="Leelawadee UI" w:eastAsia="Leelawadee UI" w:cs="Leelawadee UI"/>
        </w:rPr>
        <w:t>គឺនៅពេលរបួសស្លាប់របស់វាត្រូវបានព្យាបាល</w:t>
      </w:r>
      <w:r>
        <w:rPr>
          <w:rFonts w:ascii="Times New Roman" w:hAnsi="Times New Roman" w:eastAsia="Times New Roman" w:cs="Times New Roman"/>
        </w:rPr>
        <w:t xml:space="preserve"> </w:t>
      </w:r>
      <w:r>
        <w:rPr>
          <w:rFonts w:ascii="Leelawadee UI" w:hAnsi="Leelawadee UI" w:eastAsia="Leelawadee UI" w:cs="Leelawadee UI"/>
        </w:rPr>
        <w:t>មុនការបាត់បង់ជីវិតចុងក្រោយបំផុតរបស់អំណាចបាបាល។</w:t>
      </w:r>
      <w:r>
        <w:rPr>
          <w:rFonts w:ascii="Times New Roman" w:hAnsi="Times New Roman" w:eastAsia="Times New Roman" w:cs="Times New Roman"/>
        </w:rPr>
        <w:t xml:space="preserve"> </w:t>
      </w:r>
      <w:r>
        <w:rPr>
          <w:rFonts w:ascii="Leelawadee UI" w:hAnsi="Leelawadee UI" w:eastAsia="Leelawadee UI" w:cs="Leelawadee UI"/>
        </w:rPr>
        <w:t>ខទាំងប្រាំមួយនេះផ្ទុកនូវហត្ថលេខានៃសេចក្តីពិត</w:t>
      </w:r>
      <w:r>
        <w:rPr>
          <w:rFonts w:ascii="Times New Roman" w:hAnsi="Times New Roman" w:eastAsia="Times New Roman" w:cs="Times New Roman"/>
        </w:rPr>
        <w:t xml:space="preserve"> </w:t>
      </w:r>
      <w:r>
        <w:rPr>
          <w:rFonts w:ascii="Leelawadee UI" w:hAnsi="Leelawadee UI" w:eastAsia="Leelawadee UI" w:cs="Leelawadee UI"/>
        </w:rPr>
        <w:t>ពីព្រោះទាំងការចាប់ផ្តើម</w:t>
      </w:r>
      <w:r>
        <w:rPr>
          <w:rFonts w:ascii="Times New Roman" w:hAnsi="Times New Roman" w:eastAsia="Times New Roman" w:cs="Times New Roman"/>
        </w:rPr>
        <w:t xml:space="preserve"> </w:t>
      </w:r>
      <w:r>
        <w:rPr>
          <w:rFonts w:ascii="Leelawadee UI" w:hAnsi="Leelawadee UI" w:eastAsia="Leelawadee UI" w:cs="Leelawadee UI"/>
        </w:rPr>
        <w:t>និងការបញ្ចប់</w:t>
      </w:r>
      <w:r>
        <w:rPr>
          <w:rFonts w:ascii="Times New Roman" w:hAnsi="Times New Roman" w:eastAsia="Times New Roman" w:cs="Times New Roman"/>
        </w:rPr>
        <w:t xml:space="preserve"> </w:t>
      </w:r>
      <w:r>
        <w:rPr>
          <w:rFonts w:ascii="Leelawadee UI" w:hAnsi="Leelawadee UI" w:eastAsia="Leelawadee UI" w:cs="Leelawadee UI"/>
        </w:rPr>
        <w:t>សុទ្ធតែជាការស្លាប់របស់អំណាចបាបាល</w:t>
      </w:r>
      <w:r>
        <w:rPr>
          <w:rFonts w:ascii="Times New Roman" w:hAnsi="Times New Roman" w:eastAsia="Times New Roman" w:cs="Times New Roman"/>
        </w:rPr>
        <w:t xml:space="preserve"> </w:t>
      </w:r>
      <w:r>
        <w:rPr>
          <w:rFonts w:ascii="Leelawadee UI" w:hAnsi="Leelawadee UI" w:eastAsia="Leelawadee UI" w:cs="Leelawadee UI"/>
        </w:rPr>
        <w:t>ហើយខកណ្ដាលៗគឺជាការបះបោររបស់មនុស្សជាតិ</w:t>
      </w:r>
      <w:r>
        <w:rPr>
          <w:rFonts w:ascii="Times New Roman" w:hAnsi="Times New Roman" w:eastAsia="Times New Roman" w:cs="Times New Roman"/>
        </w:rPr>
        <w:t xml:space="preserve"> </w:t>
      </w:r>
      <w:r>
        <w:rPr>
          <w:rFonts w:ascii="Leelawadee UI" w:hAnsi="Leelawadee UI" w:eastAsia="Leelawadee UI" w:cs="Leelawadee UI"/>
        </w:rPr>
        <w:t>ខណៈដែលរបួសស្លាប់លើកដំបូងត្រូវបានព្យាបាល។</w:t>
      </w:r>
    </w:p>
    <w:p>
      <w:pPr>
        <w:pStyle w:val="ArticleBody"/>
        <w:jc w:val="left"/>
      </w:pPr>
      <w:r>
        <w:rPr>
          <w:rFonts w:ascii="Times New Roman" w:hAnsi="Times New Roman" w:eastAsia="Times New Roman" w:cs="Times New Roman"/>
        </w:rPr>
        <w:t>Miller dikehau ḡa hḗnsi nyi jroij ñan anjelo ko jen bar an lojet juon an pagan Rome im papal Rome. Oktaak eo ñan melele in Miller kin model eo an profesi, eo ej kōjerbal ñan aolep kōjerbal ko an profesi, ej “the daily” ilo Second Thessalonians. “The daily” ilo chapter eo ej pagan Rome, im men in eo ar kar kadikḷōk vision eo William Miller ekar melele kin, bōk wōt ke ej Rome, ro rej “robbers of thy people” ilo verse joñoul im emān an chapter 11, eo ej kadikḷōk vision eo.</w:t>
      </w:r>
    </w:p>
    <w:p>
      <w:pPr>
        <w:pStyle w:val="ArticleBody"/>
        <w:jc w:val="left"/>
      </w:pPr>
      <w:r>
        <w:rPr>
          <w:rFonts w:ascii="Times New Roman" w:hAnsi="Times New Roman" w:eastAsia="Times New Roman" w:cs="Times New Roman"/>
        </w:rPr>
        <w:t>У гласникот подигнат за да го разбере зголемувањето на знаењето во 1989 година дојде разбирање за тројната природа на Рим. Милер беше гласникот на првиот и вториот ангел, и ги разбра првата и втората пројава на Рим за да ја утврди визијата што му ја претстави на светот. Гласникот на третиот ангел дојде да ги разбере сите три пројави на Рим, за да ја утврди визијата што му беше дадена да ја објави на светот.</w:t>
      </w:r>
    </w:p>
    <w:p>
      <w:pPr>
        <w:pStyle w:val="ArticleBody"/>
        <w:jc w:val="left"/>
      </w:pPr>
      <w:r>
        <w:rPr>
          <w:rFonts w:ascii="Times New Roman" w:hAnsi="Times New Roman" w:eastAsia="Times New Roman" w:cs="Times New Roman"/>
        </w:rPr>
        <w:t>Kemunculan pertama Roma ialah Roma kafir. Daripada Roma kafir muncul Roma kepausan, iaitu kemunculan yang kedua. Daripada dua kemunculan yang pertama itu muncul Roma moden, persekutuan tiga serangkai antara naga, binatang dan nabi palsu.</w:t>
      </w:r>
    </w:p>
    <w:p>
      <w:pPr>
        <w:pStyle w:val="ArticleBody"/>
        <w:jc w:val="left"/>
      </w:pPr>
      <w:r>
        <w:rPr>
          <w:rFonts w:ascii="Times New Roman" w:hAnsi="Times New Roman" w:eastAsia="Times New Roman" w:cs="Times New Roman"/>
        </w:rPr>
        <w:t>Kami akan melanjutkan garis perdebatan tentang “yang sehari-hari” dalam sejarah Advent dalam artikel berikutnya.</w:t>
      </w:r>
    </w:p>
    <w:p>
      <w:pPr>
        <w:pStyle w:val="ArticleScripture"/>
        <w:jc w:val="left"/>
      </w:pPr>
      <w:r>
        <w:rPr>
          <w:rFonts w:ascii="Times New Roman" w:hAnsi="Times New Roman" w:eastAsia="Times New Roman" w:cs="Times New Roman"/>
        </w:rPr>
        <w:t>“Mi a mi si hia mfinimfini no ase, na ɔkan nnipa nyinaa akoma no, ɔka faa wɔn a wɔanya hann kɛse ho sɛ: ‘Wɔn ho nhaw wɔn na wɔn ho nnyɛ wɔn nwonwa, esiane wɔn abrabɔ ne wɔn honhom mu tebea nti.’ Nokwarem, wɔapaw wɔn ankasa akwan, na wɔn kra ani gye wɔn akyiwade ho. Me nso mɛpaw wɔn nnaadaa, na mede nea wosuro bɛba wɔn so; efisɛ bere a mefrɛe no, obiara ammua; bere a mekasae no, wɔantie: na wɔyɛɛ bɔne wɔ M’ani so, na wɔpaw nea M’ani annye ho no.’ ‘Onyankopɔn bɛsoma nnaadaa dennen ama wɔn, na wɔagye atoro adi,’ efisɛ ‘wɔannye nokware no ho dɔ annto wɔn mu, na wɔanya nkwagye,’ ‘na mmom wɔn ani gyee trenee a enni hɔ ho.’ Yesaia 66:3, 4; 2 Tesalonikafo 2:11, 10, 12.</w:t>
      </w:r>
    </w:p>
    <w:p>
      <w:pPr>
        <w:pStyle w:val="ArticleScripture"/>
        <w:jc w:val="left"/>
      </w:pPr>
      <w:r>
        <w:rPr>
          <w:rFonts w:ascii="Times New Roman" w:hAnsi="Times New Roman" w:eastAsia="Times New Roman" w:cs="Times New Roman"/>
        </w:rPr>
        <w:t>“Guru syurga itu bertanya: ‘Apakah tipu daya yang lebih kuat dapat memperdayakan akal selain kepura-puraan bahawa kamu sedang membina di atas dasar yang benar dan bahawa Tuhan menerima perbuatanmu, padahal pada hakikatnya kamu sedang mengerjakan banyak perkara menurut kebijaksanaan duniawi dan sedang berdosa terhadap Yehuwa? Oh, itu suatu penipuan yang besar, suatu khayalan yang mempesonakan, yang menguasai fikiran apabila orang-orang yang pernah mengenal kebenaran menganggap bentuk kesalehan sebagai roh dan kuasanya; apabila mereka menyangka bahawa mereka kaya, bertambah-tambah dengan harta benda, dan tidak memerlukan apa-apa, sedangkan pada hakikatnya mereka memerlukan segala-galanya.’”</w:t>
      </w:r>
    </w:p>
    <w:p>
      <w:pPr>
        <w:pStyle w:val="ArticleScripture"/>
        <w:jc w:val="left"/>
      </w:pPr>
      <w:r>
        <w:rPr>
          <w:rFonts w:ascii="Times New Roman" w:hAnsi="Times New Roman" w:eastAsia="Times New Roman" w:cs="Times New Roman"/>
        </w:rPr>
        <w:t>“Imana ntiyahindutse ku bagaragu bayo b’indahemuka bakomeje imyambaro yabo idafite ikizinga. Ariko benshi bararira bati: ‘Amahoro n’umutekano,’ nyamara kurimbuka gutunguranye kubagwiriye. Keretse habayeho kwihana kuzuye, keretse abantu bicishije bugufi mu mitima yabo binyuze mu kwatura kandi bakakira ukuri nk’uko kuri muri Yesu, ntibazigera binjira mu ijuru. Igihe kwezwa kuzabera mu nzego zacu, ntituzongera kuruhukira mu mutekano, twirata ko turi abatunzi kandi twungutse ibyiza byinshi, ko nta cyo dukeneye.”</w:t>
      </w:r>
    </w:p>
    <w:p>
      <w:pPr>
        <w:pStyle w:val="ArticleScripture"/>
        <w:jc w:val="left"/>
      </w:pPr>
      <w:r>
        <w:rPr>
          <w:rFonts w:ascii="Times New Roman" w:hAnsi="Times New Roman" w:eastAsia="Times New Roman" w:cs="Times New Roman"/>
        </w:rPr>
        <w:t>“Siapakah yang dapat dengan jujur berkata: ‘Emas kami telah dimurnikan dalam api; pakaian kami tidak dinodai oleh dunia’? Aku melihat Instruktur kami menunjuk kepada pakaian yang disebut kebenaran itu. Dengan menanggalkannya, Ia menyingkapkan kenajisan yang ada di bawahnya. Lalu Ia berkata kepadaku: ‘Tidakkah engkau melihat bagaimana mereka dengan penuh kepura-puraan menutupi kenajisan mereka dan kebusukan tabiat mereka? “Betapa kota yang setia itu telah menjadi seorang pelacur!” Rumah Bapa-Ku telah dijadikan rumah perniagaan, suatu tempat dari mana hadirat dan kemuliaan Ilahi telah undur! Oleh sebab itu ada kelemahan, dan kekuatan pun tidak ada.’” Testimonies, jilid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e Tlhoma Pono — Nomoro ya Ferabobedi</dc:title>
  <dc:subject>ਮਿੱਟੀ ਦੀਆਂ ਨੀਂਹਾਂ: ਲਾਓਦੀਕੀਆਈ ਐਡਵੈਂਟਵਾਦ ਵਿੱਚ ਭਵਿੱਖਵਾਣੀਕ ਸੱਚਾਈ ਦਾ ਅਸਵੀਕਾਰ</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