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Menegakkan Penglihatan — Bilangan Sepuluh</w:t>
      </w:r>
    </w:p>
    <w:p>
      <w:pPr>
        <w:pStyle w:val="ArticleSubtitle"/>
        <w:jc w:val="left"/>
      </w:pPr>
      <w:r>
        <w:rPr>
          <w:rFonts w:ascii="Nirmala UI" w:hAnsi="Nirmala UI" w:eastAsia="Nirmala UI" w:cs="Nirmala UI"/>
        </w:rPr>
        <w:t>पछिल्लो</w:t>
      </w:r>
      <w:r>
        <w:rPr>
          <w:rFonts w:ascii="Arial" w:hAnsi="Arial" w:eastAsia="Arial" w:cs="Arial"/>
        </w:rPr>
        <w:t xml:space="preserve"> </w:t>
      </w:r>
      <w:r>
        <w:rPr>
          <w:rFonts w:ascii="Nirmala UI" w:hAnsi="Nirmala UI" w:eastAsia="Nirmala UI" w:cs="Nirmala UI"/>
        </w:rPr>
        <w:t>विवाद</w:t>
      </w:r>
      <w:r>
        <w:rPr>
          <w:rFonts w:ascii="Arial" w:hAnsi="Arial" w:eastAsia="Arial" w:cs="Arial"/>
        </w:rPr>
        <w:t xml:space="preserve">: </w:t>
      </w:r>
      <w:r>
        <w:rPr>
          <w:rFonts w:ascii="Nirmala UI" w:hAnsi="Nirmala UI" w:eastAsia="Nirmala UI" w:cs="Nirmala UI"/>
        </w:rPr>
        <w:t>योएलको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w:t>
      </w:r>
      <w:r>
        <w:rPr>
          <w:rFonts w:ascii="Nirmala UI" w:hAnsi="Nirmala UI" w:eastAsia="Nirmala UI" w:cs="Nirmala UI"/>
        </w:rPr>
        <w:t>न्युयोर्कको</w:t>
      </w:r>
      <w:r>
        <w:rPr>
          <w:rFonts w:ascii="Arial" w:hAnsi="Arial" w:eastAsia="Arial" w:cs="Arial"/>
        </w:rPr>
        <w:t xml:space="preserve"> </w:t>
      </w:r>
      <w:r>
        <w:rPr>
          <w:rFonts w:ascii="Nirmala UI" w:hAnsi="Nirmala UI" w:eastAsia="Nirmala UI" w:cs="Nirmala UI"/>
        </w:rPr>
        <w:t>पतन</w:t>
      </w:r>
      <w:r>
        <w:rPr>
          <w:rFonts w:ascii="Arial" w:hAnsi="Arial" w:eastAsia="Arial" w:cs="Arial"/>
        </w:rPr>
        <w:t xml:space="preserve">, </w:t>
      </w:r>
      <w:r>
        <w:rPr>
          <w:rFonts w:ascii="Nirmala UI" w:hAnsi="Nirmala UI" w:eastAsia="Nirmala UI" w:cs="Nirmala UI"/>
        </w:rPr>
        <w:t>र</w:t>
      </w:r>
      <w:r>
        <w:rPr>
          <w:rFonts w:ascii="Arial" w:hAnsi="Arial" w:eastAsia="Arial" w:cs="Arial"/>
        </w:rPr>
        <w:t xml:space="preserve"> </w:t>
      </w:r>
      <w:r>
        <w:rPr>
          <w:rFonts w:ascii="Nirmala UI" w:hAnsi="Nirmala UI" w:eastAsia="Nirmala UI" w:cs="Nirmala UI"/>
        </w:rPr>
        <w:t>एड्भेन्ट</w:t>
      </w:r>
      <w:r>
        <w:rPr>
          <w:rFonts w:ascii="Arial" w:hAnsi="Arial" w:eastAsia="Arial" w:cs="Arial"/>
        </w:rPr>
        <w:t xml:space="preserve"> </w:t>
      </w:r>
      <w:r>
        <w:rPr>
          <w:rFonts w:ascii="Nirmala UI" w:hAnsi="Nirmala UI" w:eastAsia="Nirmala UI" w:cs="Nirmala UI"/>
        </w:rPr>
        <w:t>इतिहासमा</w:t>
      </w:r>
      <w:r>
        <w:rPr>
          <w:rFonts w:ascii="Arial" w:hAnsi="Arial" w:eastAsia="Arial" w:cs="Arial"/>
        </w:rPr>
        <w:t xml:space="preserve"> </w:t>
      </w:r>
      <w:r>
        <w:rPr>
          <w:rFonts w:ascii="Nirmala UI" w:hAnsi="Nirmala UI" w:eastAsia="Nirmala UI" w:cs="Nirmala UI"/>
        </w:rPr>
        <w:t>रोमको</w:t>
      </w:r>
      <w:r>
        <w:rPr>
          <w:rFonts w:ascii="Arial" w:hAnsi="Arial" w:eastAsia="Arial" w:cs="Arial"/>
        </w:rPr>
        <w:t xml:space="preserve"> </w:t>
      </w:r>
      <w:r>
        <w:rPr>
          <w:rFonts w:ascii="Nirmala UI" w:hAnsi="Nirmala UI" w:eastAsia="Nirmala UI" w:cs="Nirmala UI"/>
        </w:rPr>
        <w:t>प्रतीक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Tlhonggya khawboeithai leh Advent hriatthawh chhungah Rome hmanga hmuhchhuah zawng zawng hmasa zawngte nena ka thil thlen duh hnuaihnung ber chu Joel cabu a ni. Chumi khawboeithai chu September 11, 2001 hnuaah a thleng a, chumi hun lai dinhmunte chu ngaihtuah lova chuan thil tihfinfiahna hriatthiam har deuh pahnihkhat te chu bo hle mai thei ang. Chumi dinhmunte chu a thlengna hmunah dah fel nan Millerite chanchin chu ngaihtuah a ngai. August 11, 1840-ah Thupuan bung 9, chang 15-a hun hrilhlâwkna chu a famkim.</w:t>
      </w:r>
    </w:p>
    <w:p>
      <w:pPr>
        <w:pStyle w:val="ArticleScripture"/>
        <w:jc w:val="left"/>
      </w:pPr>
      <w:r>
        <w:rPr>
          <w:rFonts w:ascii="Times New Roman" w:hAnsi="Times New Roman" w:eastAsia="Times New Roman" w:cs="Times New Roman"/>
        </w:rPr>
        <w:t>Lalu keempat-empat malaikat itu pun dilepaskan, yang telah disediakan untuk saat, hari, bulan dan tahun itu, untuk membunuh sepertiga daripada manusia. Wahyu 9:15.</w:t>
      </w:r>
    </w:p>
    <w:p>
      <w:pPr>
        <w:pStyle w:val="ArticleBody"/>
        <w:jc w:val="left"/>
      </w:pPr>
      <w:r>
        <w:rPr>
          <w:rFonts w:ascii="Nirmala UI" w:hAnsi="Nirmala UI" w:eastAsia="Nirmala UI" w:cs="Nirmala UI"/>
        </w:rPr>
        <w:t>आयातले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घण्टा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एकान्नब्बे</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पन्ध्र</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बराबर</w:t>
      </w:r>
      <w:r>
        <w:rPr>
          <w:rFonts w:ascii="Times New Roman" w:hAnsi="Times New Roman" w:eastAsia="Times New Roman" w:cs="Times New Roman"/>
        </w:rPr>
        <w:t xml:space="preserve"> </w:t>
      </w:r>
      <w:r>
        <w:rPr>
          <w:rFonts w:ascii="Nirmala UI" w:hAnsi="Nirmala UI" w:eastAsia="Nirmala UI" w:cs="Nirmala UI"/>
        </w:rPr>
        <w:t>ठहराउँछ।</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शक्तिमा</w:t>
      </w:r>
      <w:r>
        <w:rPr>
          <w:rFonts w:ascii="Times New Roman" w:hAnsi="Times New Roman" w:eastAsia="Times New Roman" w:cs="Times New Roman"/>
        </w:rPr>
        <w:t xml:space="preserve"> </w:t>
      </w:r>
      <w:r>
        <w:rPr>
          <w:rFonts w:ascii="Nirmala UI" w:hAnsi="Nirmala UI" w:eastAsia="Nirmala UI" w:cs="Nirmala UI"/>
        </w:rPr>
        <w:t>उदित</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ल्याउँदा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स्वर्गदूतहरूले</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27, 1449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xml:space="preserve"> </w:t>
      </w:r>
      <w:r>
        <w:rPr>
          <w:rFonts w:ascii="Nirmala UI" w:hAnsi="Nirmala UI" w:eastAsia="Nirmala UI" w:cs="Nirmala UI"/>
        </w:rPr>
        <w:t>निर्धारण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हायको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सय</w:t>
      </w:r>
      <w:r>
        <w:rPr>
          <w:rFonts w:ascii="Times New Roman" w:hAnsi="Times New Roman" w:eastAsia="Times New Roman" w:cs="Times New Roman"/>
        </w:rPr>
        <w:t>-</w:t>
      </w:r>
      <w:r>
        <w:rPr>
          <w:rFonts w:ascii="Nirmala UI" w:hAnsi="Nirmala UI" w:eastAsia="Nirmala UI" w:cs="Nirmala UI"/>
        </w:rPr>
        <w:t>पचास</w:t>
      </w:r>
      <w:r>
        <w:rPr>
          <w:rFonts w:ascii="Times New Roman" w:hAnsi="Times New Roman" w:eastAsia="Times New Roman" w:cs="Times New Roman"/>
        </w:rPr>
        <w:t>-</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27, 1449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एकान्नब्बे</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पन्ध्र</w:t>
      </w:r>
      <w:r>
        <w:rPr>
          <w:rFonts w:ascii="Times New Roman" w:hAnsi="Times New Roman" w:eastAsia="Times New Roman" w:cs="Times New Roman"/>
        </w:rPr>
        <w:t xml:space="preserve"> </w:t>
      </w:r>
      <w:r>
        <w:rPr>
          <w:rFonts w:ascii="Nirmala UI" w:hAnsi="Nirmala UI" w:eastAsia="Nirmala UI" w:cs="Nirmala UI"/>
        </w:rPr>
        <w:t>दिनपछि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अगस्त</w:t>
      </w:r>
      <w:r>
        <w:rPr>
          <w:rFonts w:ascii="Times New Roman" w:hAnsi="Times New Roman" w:eastAsia="Times New Roman" w:cs="Times New Roman"/>
        </w:rPr>
        <w:t xml:space="preserve"> 11, 1840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p>
    <w:p>
      <w:pPr>
        <w:pStyle w:val="ArticleBody"/>
        <w:jc w:val="left"/>
      </w:pPr>
      <w:r>
        <w:rPr>
          <w:rFonts w:ascii="Times New Roman" w:hAnsi="Times New Roman" w:eastAsia="Times New Roman" w:cs="Times New Roman"/>
        </w:rPr>
        <w:t xml:space="preserve">William Miller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အာဏာစက်များကို</w:t>
      </w:r>
      <w:r>
        <w:rPr>
          <w:rFonts w:ascii="Times New Roman" w:hAnsi="Times New Roman" w:eastAsia="Times New Roman" w:cs="Times New Roman"/>
        </w:rPr>
        <w:t xml:space="preserve"> </w:t>
      </w:r>
      <w:r>
        <w:rPr>
          <w:rFonts w:ascii="Myanmar Text" w:hAnsi="Myanmar Text" w:eastAsia="Myanmar Text" w:cs="Myanmar Text"/>
        </w:rPr>
        <w:t>အစ္စလာမ်ဟု</w:t>
      </w:r>
      <w:r>
        <w:rPr>
          <w:rFonts w:ascii="Times New Roman" w:hAnsi="Times New Roman" w:eastAsia="Times New Roman" w:cs="Times New Roman"/>
        </w:rPr>
        <w:t xml:space="preserve"> </w:t>
      </w:r>
      <w:r>
        <w:rPr>
          <w:rFonts w:ascii="Myanmar Text" w:hAnsi="Myanmar Text" w:eastAsia="Myanmar Text" w:cs="Myanmar Text"/>
        </w:rPr>
        <w:t>နားလည်ခဲ့ပြီး၊</w:t>
      </w:r>
      <w:r>
        <w:rPr>
          <w:rFonts w:ascii="Times New Roman" w:hAnsi="Times New Roman" w:eastAsia="Times New Roman" w:cs="Times New Roman"/>
        </w:rPr>
        <w:t xml:space="preserve"> 1840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ဩဂုတ်</w:t>
      </w:r>
      <w:r>
        <w:rPr>
          <w:rFonts w:ascii="Times New Roman" w:hAnsi="Times New Roman" w:eastAsia="Times New Roman" w:cs="Times New Roman"/>
        </w:rPr>
        <w:t xml:space="preserve"> 11 </w:t>
      </w:r>
      <w:r>
        <w:rPr>
          <w:rFonts w:ascii="Myanmar Text" w:hAnsi="Myanmar Text" w:eastAsia="Myanmar Text" w:cs="Myanmar Text"/>
        </w:rPr>
        <w:t>ရက်မတိုင်မီ</w:t>
      </w:r>
      <w:r>
        <w:rPr>
          <w:rFonts w:ascii="Times New Roman" w:hAnsi="Times New Roman" w:eastAsia="Times New Roman" w:cs="Times New Roman"/>
        </w:rPr>
        <w:t xml:space="preserve"> Millerite </w:t>
      </w:r>
      <w:r>
        <w:rPr>
          <w:rFonts w:ascii="Myanmar Text" w:hAnsi="Myanmar Text" w:eastAsia="Myanmar Text" w:cs="Myanmar Text"/>
        </w:rPr>
        <w:t>တစ်ဦးဖြစ်သော</w:t>
      </w:r>
      <w:r>
        <w:rPr>
          <w:rFonts w:ascii="Times New Roman" w:hAnsi="Times New Roman" w:eastAsia="Times New Roman" w:cs="Times New Roman"/>
        </w:rPr>
        <w:t xml:space="preserve"> Josiah Litch </w:t>
      </w:r>
      <w:r>
        <w:rPr>
          <w:rFonts w:ascii="Myanmar Text" w:hAnsi="Myanmar Text" w:eastAsia="Myanmar Text" w:cs="Myanmar Text"/>
        </w:rPr>
        <w:t>သည်</w:t>
      </w:r>
      <w:r>
        <w:rPr>
          <w:rFonts w:ascii="Times New Roman" w:hAnsi="Times New Roman" w:eastAsia="Times New Roman" w:cs="Times New Roman"/>
        </w:rPr>
        <w:t xml:space="preserve"> 1840 </w:t>
      </w:r>
      <w:r>
        <w:rPr>
          <w:rFonts w:ascii="Myanmar Text" w:hAnsi="Myanmar Text" w:eastAsia="Myanmar Text" w:cs="Myanmar Text"/>
        </w:rPr>
        <w:t>ခုနှစ်တွင်</w:t>
      </w:r>
      <w:r>
        <w:rPr>
          <w:rFonts w:ascii="Times New Roman" w:hAnsi="Times New Roman" w:eastAsia="Times New Roman" w:cs="Times New Roman"/>
        </w:rPr>
        <w:t xml:space="preserve"> Ottoman Supremacy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ရပ်စဲသွားမည်ဟု</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ပရောဖက်ပြုချက်အပေါ်</w:t>
      </w:r>
      <w:r>
        <w:rPr>
          <w:rFonts w:ascii="Times New Roman" w:hAnsi="Times New Roman" w:eastAsia="Times New Roman" w:cs="Times New Roman"/>
        </w:rPr>
        <w:t xml:space="preserve"> </w:t>
      </w:r>
      <w:r>
        <w:rPr>
          <w:rFonts w:ascii="Myanmar Text" w:hAnsi="Myanmar Text" w:eastAsia="Myanmar Text" w:cs="Myanmar Text"/>
        </w:rPr>
        <w:t>အခြေခံ၍</w:t>
      </w:r>
      <w:r>
        <w:rPr>
          <w:rFonts w:ascii="Times New Roman" w:hAnsi="Times New Roman" w:eastAsia="Times New Roman" w:cs="Times New Roman"/>
        </w:rPr>
        <w:t xml:space="preserve"> </w:t>
      </w:r>
      <w:r>
        <w:rPr>
          <w:rFonts w:ascii="Myanmar Text" w:hAnsi="Myanmar Text" w:eastAsia="Myanmar Text" w:cs="Myanmar Text"/>
        </w:rPr>
        <w:t>ခန့်မှန်းချက်တစ်ရပ်ကို</w:t>
      </w:r>
      <w:r>
        <w:rPr>
          <w:rFonts w:ascii="Times New Roman" w:hAnsi="Times New Roman" w:eastAsia="Times New Roman" w:cs="Times New Roman"/>
        </w:rPr>
        <w:t xml:space="preserve"> </w:t>
      </w:r>
      <w:r>
        <w:rPr>
          <w:rFonts w:ascii="Myanmar Text" w:hAnsi="Myanmar Text" w:eastAsia="Myanmar Text" w:cs="Myanmar Text"/>
        </w:rPr>
        <w:t>ထုတ်ဖော်တင်ပြခဲ့သည်။</w:t>
      </w:r>
      <w:r>
        <w:rPr>
          <w:rFonts w:ascii="Times New Roman" w:hAnsi="Times New Roman" w:eastAsia="Times New Roman" w:cs="Times New Roman"/>
        </w:rPr>
        <w:t xml:space="preserve"> 1840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ဩဂုတ်</w:t>
      </w:r>
      <w:r>
        <w:rPr>
          <w:rFonts w:ascii="Times New Roman" w:hAnsi="Times New Roman" w:eastAsia="Times New Roman" w:cs="Times New Roman"/>
        </w:rPr>
        <w:t xml:space="preserve"> 11 </w:t>
      </w:r>
      <w:r>
        <w:rPr>
          <w:rFonts w:ascii="Myanmar Text" w:hAnsi="Myanmar Text" w:eastAsia="Myanmar Text" w:cs="Myanmar Text"/>
        </w:rPr>
        <w:t>ရက်မတိုင်မီ</w:t>
      </w:r>
      <w:r>
        <w:rPr>
          <w:rFonts w:ascii="Times New Roman" w:hAnsi="Times New Roman" w:eastAsia="Times New Roman" w:cs="Times New Roman"/>
        </w:rPr>
        <w:t xml:space="preserve"> </w:t>
      </w:r>
      <w:r>
        <w:rPr>
          <w:rFonts w:ascii="Myanmar Text" w:hAnsi="Myanmar Text" w:eastAsia="Myanmar Text" w:cs="Myanmar Text"/>
        </w:rPr>
        <w:t>ဆယ်ရက်အလိုတွင်</w:t>
      </w:r>
      <w:r>
        <w:rPr>
          <w:rFonts w:ascii="Times New Roman" w:hAnsi="Times New Roman" w:eastAsia="Times New Roman" w:cs="Times New Roman"/>
        </w:rPr>
        <w:t xml:space="preserve"> Litch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ခန့်မှန်းချက်ကို</w:t>
      </w:r>
      <w:r>
        <w:rPr>
          <w:rFonts w:ascii="Times New Roman" w:hAnsi="Times New Roman" w:eastAsia="Times New Roman" w:cs="Times New Roman"/>
        </w:rPr>
        <w:t xml:space="preserve"> </w:t>
      </w:r>
      <w:r>
        <w:rPr>
          <w:rFonts w:ascii="Myanmar Text" w:hAnsi="Myanmar Text" w:eastAsia="Myanmar Text" w:cs="Myanmar Text"/>
        </w:rPr>
        <w:t>ပိုမိုတိကျအောင်</w:t>
      </w:r>
      <w:r>
        <w:rPr>
          <w:rFonts w:ascii="Times New Roman" w:hAnsi="Times New Roman" w:eastAsia="Times New Roman" w:cs="Times New Roman"/>
        </w:rPr>
        <w:t xml:space="preserve"> </w:t>
      </w:r>
      <w:r>
        <w:rPr>
          <w:rFonts w:ascii="Myanmar Text" w:hAnsi="Myanmar Text" w:eastAsia="Myanmar Text" w:cs="Myanmar Text"/>
        </w:rPr>
        <w:t>ပြင်ဆင်၍</w:t>
      </w:r>
      <w:r>
        <w:rPr>
          <w:rFonts w:ascii="Times New Roman" w:hAnsi="Times New Roman" w:eastAsia="Times New Roman" w:cs="Times New Roman"/>
        </w:rPr>
        <w:t xml:space="preserve"> </w:t>
      </w:r>
      <w:r>
        <w:rPr>
          <w:rFonts w:ascii="Myanmar Text" w:hAnsi="Myanmar Text" w:eastAsia="Myanmar Text" w:cs="Myanmar Text"/>
        </w:rPr>
        <w:t>အသစ်ပြန်တင်ပြကာ</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ပြည့်စုံမည့်</w:t>
      </w:r>
      <w:r>
        <w:rPr>
          <w:rFonts w:ascii="Times New Roman" w:hAnsi="Times New Roman" w:eastAsia="Times New Roman" w:cs="Times New Roman"/>
        </w:rPr>
        <w:t xml:space="preserve"> </w:t>
      </w:r>
      <w:r>
        <w:rPr>
          <w:rFonts w:ascii="Myanmar Text" w:hAnsi="Myanmar Text" w:eastAsia="Myanmar Text" w:cs="Myanmar Text"/>
        </w:rPr>
        <w:t>နှစ်ကိုသာမက</w:t>
      </w:r>
      <w:r>
        <w:rPr>
          <w:rFonts w:ascii="Times New Roman" w:hAnsi="Times New Roman" w:eastAsia="Times New Roman" w:cs="Times New Roman"/>
        </w:rPr>
        <w:t xml:space="preserve"> </w:t>
      </w:r>
      <w:r>
        <w:rPr>
          <w:rFonts w:ascii="Myanmar Text" w:hAnsi="Myanmar Text" w:eastAsia="Myanmar Text" w:cs="Myanmar Text"/>
        </w:rPr>
        <w:t>ထိုနှစ်၊</w:t>
      </w:r>
      <w:r>
        <w:rPr>
          <w:rFonts w:ascii="Times New Roman" w:hAnsi="Times New Roman" w:eastAsia="Times New Roman" w:cs="Times New Roman"/>
        </w:rPr>
        <w:t xml:space="preserve"> </w:t>
      </w:r>
      <w:r>
        <w:rPr>
          <w:rFonts w:ascii="Myanmar Text" w:hAnsi="Myanmar Text" w:eastAsia="Myanmar Text" w:cs="Myanmar Text"/>
        </w:rPr>
        <w:t>ထိုရက်၊</w:t>
      </w:r>
      <w:r>
        <w:rPr>
          <w:rFonts w:ascii="Times New Roman" w:hAnsi="Times New Roman" w:eastAsia="Times New Roman" w:cs="Times New Roman"/>
        </w:rPr>
        <w:t xml:space="preserve"> </w:t>
      </w:r>
      <w:r>
        <w:rPr>
          <w:rFonts w:ascii="Myanmar Text" w:hAnsi="Myanmar Text" w:eastAsia="Myanmar Text" w:cs="Myanmar Text"/>
        </w:rPr>
        <w:t>ထိုလကိုပါ</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ဖော်ထုတ်ပြခဲ့သည်။</w:t>
      </w:r>
      <w:r>
        <w:rPr>
          <w:rFonts w:ascii="Times New Roman" w:hAnsi="Times New Roman" w:eastAsia="Times New Roman" w:cs="Times New Roman"/>
        </w:rPr>
        <w:t xml:space="preserve"> </w:t>
      </w:r>
      <w:r>
        <w:rPr>
          <w:rFonts w:ascii="Myanmar Text" w:hAnsi="Myanmar Text" w:eastAsia="Myanmar Text" w:cs="Myanmar Text"/>
        </w:rPr>
        <w:t>ဖြစ်ရပ်သည်</w:t>
      </w:r>
      <w:r>
        <w:rPr>
          <w:rFonts w:ascii="Times New Roman" w:hAnsi="Times New Roman" w:eastAsia="Times New Roman" w:cs="Times New Roman"/>
        </w:rPr>
        <w:t xml:space="preserve"> </w:t>
      </w:r>
      <w:r>
        <w:rPr>
          <w:rFonts w:ascii="Myanmar Text" w:hAnsi="Myanmar Text" w:eastAsia="Myanmar Text" w:cs="Myanmar Text"/>
        </w:rPr>
        <w:t>ပြည့်စုံသွားသောအခါ</w:t>
      </w:r>
      <w:r>
        <w:rPr>
          <w:rFonts w:ascii="Times New Roman" w:hAnsi="Times New Roman" w:eastAsia="Times New Roman" w:cs="Times New Roman"/>
        </w:rPr>
        <w:t xml:space="preserve"> Litch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ခန့်မှန်းချက်သည်</w:t>
      </w:r>
      <w:r>
        <w:rPr>
          <w:rFonts w:ascii="Times New Roman" w:hAnsi="Times New Roman" w:eastAsia="Times New Roman" w:cs="Times New Roman"/>
        </w:rPr>
        <w:t xml:space="preserve"> Millerites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ဘာသာရေးလောကအပေါ်</w:t>
      </w:r>
      <w:r>
        <w:rPr>
          <w:rFonts w:ascii="Times New Roman" w:hAnsi="Times New Roman" w:eastAsia="Times New Roman" w:cs="Times New Roman"/>
        </w:rPr>
        <w:t xml:space="preserve"> </w:t>
      </w:r>
      <w:r>
        <w:rPr>
          <w:rFonts w:ascii="Myanmar Text" w:hAnsi="Myanmar Text" w:eastAsia="Myanmar Text" w:cs="Myanmar Text"/>
        </w:rPr>
        <w:t>မည်သို့သော</w:t>
      </w:r>
      <w:r>
        <w:rPr>
          <w:rFonts w:ascii="Times New Roman" w:hAnsi="Times New Roman" w:eastAsia="Times New Roman" w:cs="Times New Roman"/>
        </w:rPr>
        <w:t xml:space="preserve"> </w:t>
      </w:r>
      <w:r>
        <w:rPr>
          <w:rFonts w:ascii="Myanmar Text" w:hAnsi="Myanmar Text" w:eastAsia="Myanmar Text" w:cs="Myanmar Text"/>
        </w:rPr>
        <w:t>သက်ရောက်မှုရှိခဲ့သည်ကို</w:t>
      </w:r>
      <w:r>
        <w:rPr>
          <w:rFonts w:ascii="Times New Roman" w:hAnsi="Times New Roman" w:eastAsia="Times New Roman" w:cs="Times New Roman"/>
        </w:rPr>
        <w:t xml:space="preserve"> Sister White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မှတ်ချက်ပြုထားသည်။</w:t>
      </w:r>
    </w:p>
    <w:p>
      <w:pPr>
        <w:pStyle w:val="ArticleScripture"/>
        <w:jc w:val="left"/>
      </w:pPr>
      <w:r>
        <w:rPr>
          <w:rFonts w:ascii="Times New Roman" w:hAnsi="Times New Roman" w:eastAsia="Times New Roman" w:cs="Times New Roman"/>
        </w:rPr>
        <w:t>“Pada tahun 1840, satu lagi penggenapan nubuat yang luar biasa membangkitkan minat yang meluas. Dua tahun sebelumnya, Josiah Litch, salah seorang pendeta terkemuka yang mengkhotbahkan kedatangan kedua, telah menerbitkan suatu penafsiran atas Wahyu 9, yang meramalkan kejatuhan Kekaisaran Utsmaniyah. Menurut perhitungannya, kuasa ini akan ditumbangkan... pada tanggal 11 Agustus 1840, ketika kuasa Utsmaniyah di Konstantinopel dapat diharapkan akan dipatahkan. Dan saya percaya, hal ini akan terbukti demikian adanya.”</w:t>
      </w:r>
    </w:p>
    <w:p>
      <w:pPr>
        <w:pStyle w:val="ArticleScripture"/>
        <w:jc w:val="left"/>
      </w:pPr>
      <w:r>
        <w:rPr>
          <w:rFonts w:ascii="Times New Roman" w:hAnsi="Times New Roman" w:eastAsia="Times New Roman" w:cs="Times New Roman"/>
        </w:rPr>
        <w:t>“Pada waktu yang tepat sebagaimana telah ditentukan, Turki, melalui para dutanya, menerima perlindungan kuasa-kuasa sekutu Eropa, dan dengan demikian menempatkan dirinya di bawah kendali bangsa-bangsa Kristen. Peristiwa itu dengan tepat menggenapi nubuat tersebut. Ketika hal ini diketahui, banyak orang menjadi yakin akan kebenaran asas-asas penafsiran nubuatan yang dianut oleh Miller dan rekan-rekannya, dan suatu dorongan yang luar biasa diberikan kepada gerakan Advent. Orang-orang terpelajar dan berkedudukan bergabung dengan Miller, baik dalam memberitakan maupun dalam menerbitkan pandangan-pandangannya, dan dari tahun 1840 sampai 1844 pekerjaan itu dengan cepat meluas.” The Great Controversy, 334, 335.</w:t>
      </w:r>
    </w:p>
    <w:p>
      <w:pPr>
        <w:pStyle w:val="ArticleBody"/>
        <w:jc w:val="left"/>
      </w:pPr>
      <w:r>
        <w:rPr>
          <w:rFonts w:ascii="Times New Roman" w:hAnsi="Times New Roman" w:eastAsia="Times New Roman" w:cs="Times New Roman"/>
        </w:rPr>
        <w:t>Sokongannya terhadap peristiwa ini selama bertahun-tahun telah berulang kali diserang melalui pelbagai cara oleh Seventh-day Adventists Laodikea. Seperti halnya tujuh kali dan “the daily”, menyerang kebenaran ini bererti menolak asas-asas sebagaimana dilambangkan pada dua loh kudus itu, dan juga kewibawaan Roh Nubuat. Sebab Iblis telah berusaha untuk menghancurkan keyakinan terhadap sejarah ini adalah pelbagai.</w:t>
      </w:r>
    </w:p>
    <w:p>
      <w:pPr>
        <w:pStyle w:val="ArticleBody"/>
        <w:jc w:val="left"/>
      </w:pPr>
      <w:r>
        <w:rPr>
          <w:rFonts w:ascii="Times New Roman" w:hAnsi="Times New Roman" w:eastAsia="Times New Roman" w:cs="Times New Roman"/>
        </w:rPr>
        <w:t>Tlhagiso ya Litch e ne ya dirisa “melaometheo ya tlhaloso ya seporofeto e e neng e amogetswe ke Miller.” Miller o ne a neilwe temogo ya karolo ya nako ya seporofeto, mme mongwe le mongwe yo o belaelang gore molaetsa wa ga Miller o ne o theilwe mo nakong ya seporofeto, o tshwanetse fela go sekaseka ditšhate tsa badirimmogo ba ntlha tsa 1843 le 1850 go tlhomamisa gore seno e ne e le boammaaruri. Pele ga August 11, 1840, ba ba neng ba ganetsa polelelopele ya ga Miller ya go boa ga ga Keresete ba ne ba ngangisana ka gore nako ya seporofeto e ka se dirisiwe go tlhaloganya gore Keresete o tla boa leng. Gantsi ba ne ba dirisa polelo ya Baebele e e buang ka go se itse letsatsi le fa e le ura, go gana molaetsa wa gagwe le tiro ya gagwe.</w:t>
      </w:r>
    </w:p>
    <w:p>
      <w:pPr>
        <w:pStyle w:val="ArticleScripture"/>
        <w:jc w:val="left"/>
      </w:pPr>
      <w:r>
        <w:rPr>
          <w:rFonts w:ascii="Times New Roman" w:hAnsi="Times New Roman" w:eastAsia="Times New Roman" w:cs="Times New Roman"/>
        </w:rPr>
        <w:t>Tetapi tentang hari dan saat itu tidak seorang pun yang tahu, malaikat-malaikat di sorga pun tidak, hanya Bapa-Ku saja. Tetapi sama seperti pada zaman Nuh, demikian pula kedatangan Anak Manusia itu. Sebab sebagaimana pada hari-hari sebelum air bah mereka makan dan minum, kawin dan mengawinkan, sampai pada hari Nuh masuk ke dalam bahtera, dan mereka tidak mengetahuinya sampai air bah itu datang dan melenyapkan mereka semua; demikian pulalah kedatangan Anak Manusia itu. Pada waktu itu dua orang akan berada di ladang; yang seorang akan diangkat, dan yang lain ditinggalkan. Matius 24:36–40.</w:t>
      </w:r>
    </w:p>
    <w:p>
      <w:pPr>
        <w:pStyle w:val="ArticleBody"/>
        <w:jc w:val="left"/>
      </w:pPr>
      <w:r>
        <w:rPr>
          <w:rFonts w:ascii="Times New Roman" w:hAnsi="Times New Roman" w:eastAsia="Times New Roman" w:cs="Times New Roman"/>
        </w:rPr>
        <w:t>Ho sa tsotellehe temana ena, baMillerite ba ile ba fumana bopaki bo bongata haholo ba Bibele bo tšehetsang diporofeto tsa bona, ’me ba tsoela pele ba sebetsa ka motheo o ileng wa tsejwa hamorao ke Moradiwabo rona White.</w:t>
      </w:r>
    </w:p>
    <w:p>
      <w:pPr>
        <w:pStyle w:val="ArticleScripture"/>
        <w:jc w:val="left"/>
      </w:pPr>
      <w:r>
        <w:rPr>
          <w:rFonts w:ascii="Times New Roman" w:hAnsi="Times New Roman" w:eastAsia="Times New Roman" w:cs="Times New Roman"/>
        </w:rPr>
        <w:t>“‘Tiada seorang pun yang mengetahui harinya ataupun saatnya’ ialah hujah yang paling kerap dikemukakan oleh mereka yang menolak iman akan kedatangan itu. Nas yang dimaksudkan ialah: ‘Tetapi tentang hari dan saat itu tidak seorang pun yang mengetahui, malaikat-malaikat di syurga pun tidak, hanya Bapa-Ku sahaja.’ Matius 24:36. Suatu penjelasan yang jelas dan selaras tentang ayat ini telah diberikan oleh mereka yang menantikan Tuhan, dan penyalahgunaan ayat ini oleh para penentang mereka telah diperlihatkan dengan nyata. Kata-kata itu diucapkan oleh Kristus dalam percakapan yang bersejarah itu dengan murid-murid-Nya di Bukit Zaitun, sesudah Ia untuk kali yang terakhir meninggalkan Bait Suci. Murid-murid telah mengajukan pertanyaan: ‘Apakah tanda kedatangan-Mu dan kesudahan dunia?’ Yesus memberikan kepada mereka tanda-tanda, lalu berkata: ‘Apabila kamu melihat semuanya ini, ketahuilah bahawa waktunya sudah dekat, sudah di ambang pintu.’ Ayat 3, 33. Suatu pernyataan Juruselamat tidak boleh dijadikan untuk membatalkan pernyataan-Nya yang lain. Walaupun tiada seorang pun mengetahui hari mahupun saat kedatangan-Nya, kita diajar dan dituntut untuk mengetahui apabila waktunya sudah dekat. Selanjutnya kita diajar bahawa mengabaikan amaran-Nya, serta menolak atau lalai untuk mengetahui apabila kedatangan-Nya sudah dekat, akan membawa akibat yang sama membawa maut bagi kita sebagaimana bagi mereka yang hidup pada zaman Nuh, yang tidak mengetahui bilakah air bah itu akan datang. Dan perumpamaan dalam fasal yang sama, yang mempertentangkan hamba yang setia dengan hamba yang tidak setia, dan yang menyatakan hukuman atas dia yang berkata dalam hatinya, ‘Tuanku melambatkan kedatangan-Nya,’ menunjukkan dalam terang apa Kristus akan memandang dan memberi ganjaran kepada mereka yang didapati-Nya berjaga-jaga dan mengajarkan kedatangan-Nya, dan kepada mereka yang menafikannya. ‘Kerana itu berjaga-jagalah,’ kata-Nya. ‘Berbahagialah hamba itu, yang apabila tuannya datang didapatinya sedang berbuat demikian.’ Ayat 42, 46. ‘Kerana jikalau engkau tidak berjaga-jaga, Aku akan datang kepadamu seperti pencuri, dan engkau tidak akan mengetahui pada jam berapa Aku akan datang kepadamu.’ Wahyu 3:3.” The Great Controversy, 370.</w:t>
      </w:r>
    </w:p>
    <w:p>
      <w:pPr>
        <w:pStyle w:val="ArticleBody"/>
        <w:jc w:val="left"/>
      </w:pPr>
      <w:r>
        <w:rPr>
          <w:rFonts w:ascii="Times New Roman" w:hAnsi="Times New Roman" w:eastAsia="Times New Roman" w:cs="Times New Roman"/>
        </w:rPr>
        <w:t>Nama mun Litch gi mikrakatani chu nangaha “skulrangko man·gipa aro sima-sokgipa manderang Miller baksa nangrime, uni skianio aro uni nikani-rangko prakatchina, baksa baksa ong·aha, aro 1840 oni 1844ona kamrang ta·rake trirangbaaha.” Miller ni katta bilko man·aha jensalo uni katchinikgipa katta-rangko talatna dakgimin niamrangko nangchongmotgipa niamrang ine ra·chakaha. Somoi katchinikani chu mikrakatako man·ani gimin, Miller ni niamrangko mangmang chong·motani ong·aha ong·ja, aro bang·a manderang unon Millerite andolona baksa ong·aha, indiba katchinikani miksongani gita ong·batsranggipa ong·aha je, Miller ni niamrangoniko nangchongmotgipa niamkora chong·motataha. Aro ianba je chong·motaniko ong·atani, saksaoni gittam dukh-rangoni gnigipa dukh ni katchinikani jakkalani gimin ong·aha; iarang an·tangtangba bri, drug, aro snigipa trumpet ong·a.</w:t>
      </w:r>
    </w:p>
    <w:p>
      <w:pPr>
        <w:pStyle w:val="ArticleBody"/>
        <w:jc w:val="left"/>
      </w:pPr>
      <w:r>
        <w:rPr>
          <w:rFonts w:ascii="Leelawadee UI" w:hAnsi="Leelawadee UI" w:eastAsia="Leelawadee UI" w:cs="Leelawadee UI"/>
        </w:rPr>
        <w:t>ការចាក់បំពេញអំណាចដល់សាររបស់</w:t>
      </w:r>
      <w:r>
        <w:rPr>
          <w:rFonts w:ascii="Times New Roman" w:hAnsi="Times New Roman" w:eastAsia="Times New Roman" w:cs="Times New Roman"/>
        </w:rPr>
        <w:t xml:space="preserve"> Miller </w:t>
      </w:r>
      <w:r>
        <w:rPr>
          <w:rFonts w:ascii="Leelawadee UI" w:hAnsi="Leelawadee UI" w:eastAsia="Leelawadee UI" w:cs="Leelawadee UI"/>
        </w:rPr>
        <w:t>បានក្លាយជាសញ្ញាសំខាន់បំផុតមួយនៃចលនាកំណែទម្រង់</w:t>
      </w:r>
      <w:r>
        <w:rPr>
          <w:rFonts w:ascii="Times New Roman" w:hAnsi="Times New Roman" w:eastAsia="Times New Roman" w:cs="Times New Roman"/>
        </w:rPr>
        <w:t xml:space="preserve"> Millerite</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វាត្រូវបានតំណាងជាមុនដោយពិធីបុណ្យជ្រមុជទឹករបស់ព្រះយេស៊ូវ។</w:t>
      </w:r>
      <w:r>
        <w:rPr>
          <w:rFonts w:ascii="Times New Roman" w:hAnsi="Times New Roman" w:eastAsia="Times New Roman" w:cs="Times New Roman"/>
        </w:rPr>
        <w:t xml:space="preserve"> </w:t>
      </w:r>
      <w:r>
        <w:rPr>
          <w:rFonts w:ascii="Leelawadee UI" w:hAnsi="Leelawadee UI" w:eastAsia="Leelawadee UI" w:cs="Leelawadee UI"/>
        </w:rPr>
        <w:t>វាបានសម្គាល់ថា</w:t>
      </w:r>
      <w:r>
        <w:rPr>
          <w:rFonts w:ascii="Times New Roman" w:hAnsi="Times New Roman" w:eastAsia="Times New Roman" w:cs="Times New Roman"/>
        </w:rPr>
        <w:t xml:space="preserve"> </w:t>
      </w:r>
      <w:r>
        <w:rPr>
          <w:rFonts w:ascii="Leelawadee UI" w:hAnsi="Leelawadee UI" w:eastAsia="Leelawadee UI" w:cs="Leelawadee UI"/>
        </w:rPr>
        <w:t>ដំណើរការសាកល្បងចុងក្រោយនៃប្រជារាស្ត្រនៃសម្ពន្ធមេត្រីមុន</w:t>
      </w:r>
      <w:r>
        <w:rPr>
          <w:rFonts w:ascii="Times New Roman" w:hAnsi="Times New Roman" w:eastAsia="Times New Roman" w:cs="Times New Roman"/>
        </w:rPr>
        <w:t xml:space="preserve"> (</w:t>
      </w:r>
      <w:r>
        <w:rPr>
          <w:rFonts w:ascii="Leelawadee UI" w:hAnsi="Leelawadee UI" w:eastAsia="Leelawadee UI" w:cs="Leelawadee UI"/>
        </w:rPr>
        <w:t>ពួកប្រូតេស្តង់</w:t>
      </w:r>
      <w:r>
        <w:rPr>
          <w:rFonts w:ascii="Times New Roman" w:hAnsi="Times New Roman" w:eastAsia="Times New Roman" w:cs="Times New Roman"/>
        </w:rPr>
        <w:t xml:space="preserve">) </w:t>
      </w:r>
      <w:r>
        <w:rPr>
          <w:rFonts w:ascii="Leelawadee UI" w:hAnsi="Leelawadee UI" w:eastAsia="Leelawadee UI" w:cs="Leelawadee UI"/>
        </w:rPr>
        <w:t>បានចាប់ផ្តើមហើយ។</w:t>
      </w:r>
      <w:r>
        <w:rPr>
          <w:rFonts w:ascii="Times New Roman" w:hAnsi="Times New Roman" w:eastAsia="Times New Roman" w:cs="Times New Roman"/>
        </w:rPr>
        <w:t xml:space="preserve"> </w:t>
      </w:r>
      <w:r>
        <w:rPr>
          <w:rFonts w:ascii="Leelawadee UI" w:hAnsi="Leelawadee UI" w:eastAsia="Leelawadee UI" w:cs="Leelawadee UI"/>
        </w:rPr>
        <w:t>វាបានក្លាយជាគោលដៅនៃការវាយប្រហាររបស់សាតាំងប្រឆាំងនឹងចលនា</w:t>
      </w:r>
      <w:r>
        <w:rPr>
          <w:rFonts w:ascii="Times New Roman" w:hAnsi="Times New Roman" w:eastAsia="Times New Roman" w:cs="Times New Roman"/>
        </w:rPr>
        <w:t xml:space="preserve"> </w:t>
      </w:r>
      <w:r>
        <w:rPr>
          <w:rFonts w:ascii="Leelawadee UI" w:hAnsi="Leelawadee UI" w:eastAsia="Leelawadee UI" w:cs="Leelawadee UI"/>
        </w:rPr>
        <w:t>និងសាររបស់</w:t>
      </w:r>
      <w:r>
        <w:rPr>
          <w:rFonts w:ascii="Times New Roman" w:hAnsi="Times New Roman" w:eastAsia="Times New Roman" w:cs="Times New Roman"/>
        </w:rPr>
        <w:t xml:space="preserve"> Millerite </w:t>
      </w:r>
      <w:r>
        <w:rPr>
          <w:rFonts w:ascii="Leelawadee UI" w:hAnsi="Leelawadee UI" w:eastAsia="Leelawadee UI" w:cs="Leelawadee UI"/>
        </w:rPr>
        <w:t>ទាំងមូល។</w:t>
      </w:r>
    </w:p>
    <w:p>
      <w:pPr>
        <w:pStyle w:val="ArticleScripture"/>
        <w:jc w:val="left"/>
      </w:pPr>
      <w:r>
        <w:rPr>
          <w:rFonts w:ascii="Times New Roman" w:hAnsi="Times New Roman" w:eastAsia="Times New Roman" w:cs="Times New Roman"/>
        </w:rPr>
        <w:t>“Pusu kuti Setana ngaafukuza mu mabla ga muntu kuti avudye ku lukonko kusangila ku lyashi likulu lya bwila bwa kale bwa bantu ba Leza, cilafwafwa bukulu ku bufumu bwa Satana no kuba bufuba ku Leza. Makani aa kwiza kwa Mukama mwanshita ku nguzu na ku bukata bupya ku nsi yesu ni ca cine, kabili mu 1840 mawiingi yapatwike mu kuyalula.” Manuscript Releases, volume 9, 134.</w:t>
      </w:r>
    </w:p>
    <w:p>
      <w:pPr>
        <w:pStyle w:val="ArticleBody"/>
        <w:jc w:val="left"/>
      </w:pPr>
      <w:r>
        <w:rPr>
          <w:rFonts w:ascii="Times New Roman" w:hAnsi="Times New Roman" w:eastAsia="Times New Roman" w:cs="Times New Roman"/>
        </w:rPr>
        <w:t>Ka September 11, 2001, botlhoko jwa boraro bo ne jwa tsena mo hisitoring ya boporofeti. Tiragalo eo e ne ya tlhomamisa molao o mogolo wa tlhaloso ya boporofeti o o neng wa amogelwa ke motsamao wa moengele wa boraro o o simologileng ka 1989. Boammaaruri jwa ntlha jo bo neng jwa senolelwa morongwa wa motsamao oo wa ntšhwafatso bo ne jwa senolwa ka 1989, mme e ne e se ditemana tse thataro tsa bofelo tsa Daniele 11. E ne e le boammaaruri jwa gore metsamao yotlhe ya ntšhwafatso e tsamaya ka go bapelana, mme e tshwanetse go kopanngwa mola mo godimo ga mola gore go tle go lemogiwe ditshobotsi tsa motsamao wa ba lekgolo le masome a manè le bonè a sekete, e leng motsamao wa moengele wa boraro. Puo ya ntlha ya phatlalatsa e nkileng ka e neela e ne e le kwa kopanong ya dikampa ka 1994, kgotsa gongwe 1995. Puo eo e ne e se ka ga ditemana tse thataro tsa bofelo tsa Daniele 11; e ne e le ka ga mela ya ntšhwafatso e e tsamayang e bapelane.</w:t>
      </w:r>
    </w:p>
    <w:p>
      <w:pPr>
        <w:pStyle w:val="ArticleBody"/>
        <w:jc w:val="left"/>
      </w:pPr>
      <w:r>
        <w:rPr>
          <w:rFonts w:ascii="Times New Roman" w:hAnsi="Times New Roman" w:eastAsia="Times New Roman" w:cs="Times New Roman"/>
        </w:rPr>
        <w:t>Anta taꞌrathawt n Islam n waɣur wis kraḍ tummid deg 11 Ctember 2001, tella temṣada d 11 Ɣušt 1840. Deg 1840, yiwet n taꞌrathawt n waɣuren amezwaru akked wis sin tteṣbeddent izen n yimilleriyen, yerna deg 11 Ctember 2001 yiwet n taꞌrathawt n waɣur wis kraḍ tteṣbedded izen n Future for America. Acknowledgment n tidet-a yewwi-d aṭas n yimdanen ɣer umussu, anda uqbel ayagi yella s umata yiwen umdan kan. Izen n umussu akked unamazan sakin uɣalen ddaw n uneɣru, akken kan taꞌrict n 1840 tuɣal d taɣawsa iɣef d-yella uneɣru n Cciṭan deg yiseggasen i d-iteddun.</w:t>
      </w:r>
    </w:p>
    <w:p>
      <w:pPr>
        <w:pStyle w:val="ArticleBody"/>
        <w:jc w:val="left"/>
      </w:pPr>
      <w:r>
        <w:rPr>
          <w:rFonts w:ascii="Times New Roman" w:hAnsi="Times New Roman" w:eastAsia="Times New Roman" w:cs="Times New Roman"/>
        </w:rPr>
        <w:t>Balatedi ba neng ba kopanela motsamaong wa Future for America ba amogetse melao ya tlhaloganyo ya boperofeti e e neng ya phuthelwa ke morongwa wa hisetori eo. O mongwe wa melao eo, gongwe wa botlhokwa go gaisa yotlhe, e ne e le e bile e sa ntse e le tiriso ya boperofeti ka makgetlo a mararo. Morongwa o ne a fitlhile mo kutlwisisong ya gore boammaaruri jo bo rileng jwa boperofeti bo ne bo tshwantshiwa mo ditiragalong tse tharo tse di kgethegileng tsa tatlhegelo. Ka go dumela gore hisetori ya Bamillerite e ne ya boelediwa mo hisetoring ya ba ba lekgolo le masome a manè a bonè le dikete, go ne ga lemogiwa gore August 11, 1840 e ne e le setshwantsho sa September 11, 2001, le gore mela e mengwe e e boitshepo ya phetogo le yone e ne e na le letshwao leo leo la tsela.</w:t>
      </w:r>
    </w:p>
    <w:p>
      <w:pPr>
        <w:pStyle w:val="ArticleBody"/>
        <w:jc w:val="left"/>
      </w:pPr>
      <w:r>
        <w:rPr>
          <w:rFonts w:ascii="Times New Roman" w:hAnsi="Times New Roman" w:eastAsia="Times New Roman" w:cs="Times New Roman"/>
        </w:rPr>
        <w:t>Bukti tentang pengulangan setiap garis reformasi suci dalam garis malaikat ketiga kemudian disingkapkan oleh Singa dari suku Yehuda. Terlihat bahwa sebagaimana sejarah Millerite menggenapi perumpamaan tentang sepuluh anak dara sampai kepada hurufnya yang paling tepat, demikian pula sejarah Future for America.</w:t>
      </w:r>
    </w:p>
    <w:p>
      <w:pPr>
        <w:pStyle w:val="ArticleScripture"/>
        <w:jc w:val="left"/>
      </w:pPr>
      <w:r>
        <w:rPr>
          <w:rFonts w:ascii="Times New Roman" w:hAnsi="Times New Roman" w:eastAsia="Times New Roman" w:cs="Times New Roman"/>
        </w:rPr>
        <w:t>“Saya kerap dirujuk kepada perumpamaan tentang sepuluh anak dara, lima daripadanya bijaksana, dan lima bodoh. Perumpamaan ini telah dan akan digenapi hingga kepada setiap butirnya, kerana perumpamaan ini mempunyai penerapan yang khusus bagi masa ini, dan, seperti pekhabaran malaikat yang ketiga, telah digenapi dan akan terus menjadi kebenaran masa kini hingga penutupan zaman.” Review and Herald, 19 Ogos 1890.</w:t>
      </w:r>
    </w:p>
    <w:p>
      <w:pPr>
        <w:pStyle w:val="ArticleBody"/>
        <w:jc w:val="left"/>
      </w:pPr>
      <w:r>
        <w:rPr>
          <w:rFonts w:ascii="Times New Roman" w:hAnsi="Times New Roman" w:eastAsia="Times New Roman" w:cs="Times New Roman"/>
        </w:rPr>
        <w:t>Apokalipse paaṅkiṛi kulo kerek onor ko bujhāe iḍakena je, 11 August 1840 khon 22 October 1844 tāṛiś re Millerite-koak anubhav, āṛ 11 September 2001 khon niṭ āsoṛe āsaṛāk Sunday law jomok itihās hoṛmoṛe cihnāṭ kora hoyena.</w:t>
      </w:r>
    </w:p>
    <w:p>
      <w:pPr>
        <w:pStyle w:val="ArticleScripture"/>
        <w:jc w:val="left"/>
      </w:pPr>
      <w:r>
        <w:rPr>
          <w:rFonts w:ascii="Times New Roman" w:hAnsi="Times New Roman" w:eastAsia="Times New Roman" w:cs="Times New Roman"/>
        </w:rPr>
        <w:t>“Leshangelgi taliqun yohan de chilke ji’ahha nur du’thalliq akh sentli awanalihkanat ishkôlanat bihinafi hokli ka̱ta pisa la chim achukma, ai̱ammi micha isht anumpa akostininna hosh ifa aiokpanchi toklo anumpa̱shki taloa̱ni nanta isht kania.”</w:t>
      </w:r>
    </w:p>
    <w:p>
      <w:pPr>
        <w:pStyle w:val="ArticleScripture"/>
        <w:jc w:val="left"/>
      </w:pPr>
      <w:r>
        <w:rPr>
          <w:rFonts w:ascii="Times New Roman" w:hAnsi="Times New Roman" w:eastAsia="Times New Roman" w:cs="Times New Roman"/>
        </w:rPr>
        <w:t>“Setelah ketujuh guruh itu memperdengarkan suaranya, datanglah perintah kepada Yohanes sebagaimana kepada Daniel berkenaan dengan kitab kecil itu: ‘Meteraikanlah apa yang telah diucapkan oleh ketujuh guruh itu.’ Hal-hal ini berhubungan dengan peristiwa-peristiwa yang akan datang, yang akan disingkapkan menurut urutannya.” The Seventh-day Adventist Bible Commentary, volume 7, 971.</w:t>
      </w:r>
    </w:p>
    <w:p>
      <w:pPr>
        <w:pStyle w:val="ArticleBody"/>
        <w:jc w:val="left"/>
      </w:pPr>
      <w:r>
        <w:rPr>
          <w:rFonts w:ascii="Times New Roman" w:hAnsi="Times New Roman" w:eastAsia="Times New Roman" w:cs="Times New Roman"/>
        </w:rPr>
        <w:t>Go ile ga lemogwa gore Kgaitsadi White o boletše ka go lebanya gore motsamao wa morongwa wa boraro o sepela ka go bapelana le motsamao wa barongwa ba pele le ba bobedi.</w:t>
      </w:r>
    </w:p>
    <w:p>
      <w:pPr>
        <w:pStyle w:val="ArticleScripture"/>
        <w:jc w:val="left"/>
      </w:pPr>
      <w:r>
        <w:rPr>
          <w:rFonts w:ascii="Times New Roman" w:hAnsi="Times New Roman" w:eastAsia="Times New Roman" w:cs="Times New Roman"/>
        </w:rPr>
        <w:t>“Ndzi na Xikwembu xi nyike marungula ya Nhlavutelo 14 ndhawu ya wona exikarhi ka nxaxamelo wa vuprofeta, naswona ntirho wa wona a wu fanelanga ku yima ku fikela emakumu ka matimu ya misava leyi. Marungula ya ntsumi yo sungula ni ya vumbirhi ma ha ri ntiyiso eka nkarhi lowu, naswona ma fanele ku fambisana hi ku ringana na leri landzelaka. Ntsumi ya vunharhu yi twarisa xilemukiso xa yona hi rito lerikulu. ‘Endzhaku ka swilo leswi,’ ku vula Yohane, ‘Ndzi vone ntsumi yin’wana yi rhelela yi huma etilweni, yi ri ni matimba lamakulu, kutani misava yi voningeriwile hi ku kwetsima ka yona.’ Eka ku voningeriwa loku, ku vonakala ka marungula hinkwawo manharhu ku hlanganisiwile.” The 1888 Materials, 803, 804.</w:t>
      </w:r>
    </w:p>
    <w:p>
      <w:pPr>
        <w:pStyle w:val="ArticleBody"/>
        <w:jc w:val="left"/>
      </w:pPr>
      <w:r>
        <w:rPr>
          <w:rFonts w:ascii="Times New Roman" w:hAnsi="Times New Roman" w:eastAsia="Times New Roman" w:cs="Times New Roman"/>
        </w:rPr>
        <w:t>Pergerakan malaikat pertama dan malaikat kedua berjalan selari dengan pergerakan malaikat ketiga. Nubuatan yang memberi kuasa kepada pergerakan malaikat pertama dan malaikat kedua telah diperkasakan oleh penggenapan suatu nubuatan masa tentang celaka pertama dan celaka kedua, dan pemerkasaan pergerakan malaikat ketiga telah diperkasakan oleh penggenapan suatu nubuatan tentang celaka ketiga.</w:t>
      </w:r>
    </w:p>
    <w:p>
      <w:pPr>
        <w:pStyle w:val="ArticleBody"/>
        <w:jc w:val="left"/>
      </w:pPr>
      <w:r>
        <w:rPr>
          <w:rFonts w:ascii="Times New Roman" w:hAnsi="Times New Roman" w:eastAsia="Times New Roman" w:cs="Times New Roman"/>
        </w:rPr>
        <w:t>Seperti pada 11 Agustus 1840, ketika pekabaran Future for America diteguhkan, “orang banyak diyakinkan akan ketepatan prinsip-prinsip penafsiran nubuatan yang dianut” oleh Future for America, dan “suatu dorongan yang ajaib diberikan kepada gerakan Advent.” “Orang-orang yang berpendidikan dan berkedudukan bergabung” dengan Future for America, “baik dalam berkhotbah maupun dalam menerbitkan” pekabaran nubuatan dari Future for America. Kaidah khusus dari Future for America yang dengan jelas meneguhkan 11 September 2001 sebagai suatu penggenapan nubuatan adalah “penerapan rangkap tiga dari nubuatan.”</w:t>
      </w:r>
    </w:p>
    <w:p>
      <w:pPr>
        <w:pStyle w:val="ArticleBody"/>
        <w:jc w:val="left"/>
      </w:pPr>
      <w:r>
        <w:rPr>
          <w:rFonts w:ascii="Times New Roman" w:hAnsi="Times New Roman" w:eastAsia="Times New Roman" w:cs="Times New Roman"/>
        </w:rPr>
        <w:t>Apabila kita menerima pandangan asas tentang Islam bagi celaka pertama dan celaka kedua, sebagaimana digambarkan pada kedua-dua carta suci, berhubung dengan kesaksian bertulis daripada mereka yang mengajarkan pekabaran itu, kita akan mengenali ciri-ciri nubuat yang khusus yang berkaitan dengan celaka pertama dan celaka kedua. Alkitab berulang kali mengajarkan, dalam pelbagai cara, bahawa kebenaran ditegakkan atas kesaksian dua orang saksi. Ciri-ciri nubuat bagi celaka pertama, digabungkan dengan ciri-ciri nubuat bagi celaka kedua, menegakkan ciri-ciri nubuat bagi celaka ketiga. Penerapan Islam secara tiga kali ganda itu begitu khusus dalam mengenal pasti tibanya celaka ketiga pada 11 September 2001, sehingga mustahil untuk tidak melihatnya, walaupun kebanyakan orang memilih untuk menutup mata terhadap bukti itu.</w:t>
      </w:r>
    </w:p>
    <w:p>
      <w:pPr>
        <w:pStyle w:val="ArticleBody"/>
        <w:jc w:val="left"/>
      </w:pPr>
      <w:r>
        <w:rPr>
          <w:rFonts w:ascii="Times New Roman" w:hAnsi="Times New Roman" w:eastAsia="Times New Roman" w:cs="Times New Roman"/>
        </w:rPr>
        <w:t>Kudyidzidzisa kutatu kwechiporofita kwakanyatsosimbisa kuti nhamo yechitatu yakasvika pana 11 Gunyana 2001. Ipapo zvakaonekwa kuti mutemo uyu wakanga wakabatanidzwa zvakananga neshoko remutumwa wechipiri, iro munguva yavaMillerite, uyewo munguva yezana nemakumi mana nezvina ezviuru, riri nguva iyo Mweya Mutsvene unodururwa. Nhoroondo dzose dziri mbiri idzi kuzadziswa kwemufananidzo wevasikana gumi, uye mumufananidzo wacho shoko reKudanidzira kwePakati pousiku ndipapo panoratidzwa musiyano pakati pevakachenjera nemapenzi, uye ndipapowo apo shoko remutumwa wechipiri rinoiswa nesimba.</w:t>
      </w:r>
    </w:p>
    <w:p>
      <w:pPr>
        <w:pStyle w:val="ArticleScripture"/>
        <w:jc w:val="left"/>
      </w:pPr>
      <w:r>
        <w:rPr>
          <w:rFonts w:ascii="Times New Roman" w:hAnsi="Times New Roman" w:eastAsia="Times New Roman" w:cs="Times New Roman"/>
        </w:rPr>
        <w:t>“Taih a hnihna tirhchhuak thuchah a tawp hma deuhah, Pathian mite chungah vân ata eng ropui tak a eng chu ka hmu a. He eng hriatna chu a ni ang takin a var êm êm niin a lang a. Tichuan, vântirhkohte aw ka hria a, an au va, ‘Ngai teh u, Mo neitu a lo kal ta; Amah hmuak tûrin chhuak rawh u!’”</w:t>
      </w:r>
    </w:p>
    <w:p>
      <w:pPr>
        <w:pStyle w:val="ArticleScripture"/>
        <w:jc w:val="left"/>
      </w:pPr>
      <w:r>
        <w:rPr>
          <w:rFonts w:ascii="Times New Roman" w:hAnsi="Times New Roman" w:eastAsia="Times New Roman" w:cs="Times New Roman"/>
        </w:rPr>
        <w:t>“Ini adalah seruan tengah malam, yang akan memberikan kuasa kepada pekabaran malaikat kedua. Malaikat-malaikat diutus dari surga untuk membangunkan orang-orang kudus yang tawar hati dan mempersiapkan mereka bagi pekerjaan besar yang ada di hadapan mereka. Orang-orang yang paling berbakat bukanlah yang pertama menerima pekabaran ini. Malaikat-malaikat diutus kepada mereka yang rendah hati dan setia, serta menggerakkan mereka untuk mengumandangkan seruan itu, ‘Lihatlah, Mempelai laki-laki datang; keluarlah kamu untuk menyongsong Dia!’” Early Writings, 238.</w:t>
      </w:r>
    </w:p>
    <w:p>
      <w:pPr>
        <w:pStyle w:val="ArticleBody"/>
        <w:jc w:val="left"/>
      </w:pPr>
      <w:r>
        <w:rPr>
          <w:rFonts w:ascii="Times New Roman" w:hAnsi="Times New Roman" w:eastAsia="Times New Roman" w:cs="Times New Roman"/>
        </w:rPr>
        <w:t>Dalam sejarah malaikat pertama dan kedua, pencurahan Roh Kudus terlaksana melalui Seruan Tengah Malam yang bergabung dengan pekabaran malaikat kedua. Hal ini terulang kembali dalam sejarah malaikat ketiga.</w:t>
      </w:r>
    </w:p>
    <w:p>
      <w:pPr>
        <w:pStyle w:val="ArticleScripture"/>
        <w:jc w:val="left"/>
      </w:pPr>
      <w:r>
        <w:rPr>
          <w:rFonts w:ascii="Times New Roman" w:hAnsi="Times New Roman" w:eastAsia="Times New Roman" w:cs="Times New Roman"/>
        </w:rPr>
        <w:t>“Maru la rumilē richa chēn vān chu ngai hārang vān thēnna, aduga eigi khangdaba khonjel kaya eina tābā asi mamang-makāda khudingmakta khongchatpa amadi eina asumna tābī: ‘Ēigi mīsingnī, nahākna mahākta nungsitnaba amadi mahākki pāp-singdagi phangdaba ngamnanaba, mahākdagi pumnamak chatkhro; maramdi mahākki pāp-sing asī swargada phaoba yenglē, aduga Īshwarna mahākki anouba leitaba mapungphaba-sing ningshinglē.’ Haibadu eigi khallabada ha message asī ahumsuba message aduda hāpchinba ama oirammī, aduga 1844 gi matamda numit mayāmtagi khongchatna anisuba chēn vān gi message adu puduna loinariba gumna, asīna mahāk adu loinana yāorammī. Īshwargi mapūng phajaba adu sabar touba, ngākhiba saint-singgi mathakta leirammī, aduga makhoina akhamba leitana aroi oiba maru oina thijinnaba adu piba ngammi, Babylon gi pailakpa adu khudol touba, amadi Īshwargi mīsingbu mahākdagi chatkhro haibagi khallakpa touba; adum oinabadi makhoina mahākki akhāngba marakta thokpa ngamjagani.” Spiritual Gifts, volume 1, 195.</w:t>
      </w:r>
    </w:p>
    <w:p>
      <w:pPr>
        <w:pStyle w:val="ArticleBody"/>
        <w:jc w:val="left"/>
      </w:pPr>
      <w:r>
        <w:rPr>
          <w:rFonts w:ascii="Times New Roman" w:hAnsi="Times New Roman" w:eastAsia="Times New Roman" w:cs="Times New Roman"/>
        </w:rPr>
        <w:t>Ka go ya ka tirišo ya boporofeta ya makga a mararo, molaetša wa morongwa wa bobedi o emela tirišo ya boporofeta ya makga a mararo, gobane molaetša historing e nngwe le e nngwe ke gore Babilona e wele gabedi.</w:t>
      </w:r>
    </w:p>
    <w:p>
      <w:pPr>
        <w:pStyle w:val="ArticleScripture"/>
        <w:jc w:val="left"/>
      </w:pPr>
      <w:r>
        <w:rPr>
          <w:rFonts w:ascii="Times New Roman" w:hAnsi="Times New Roman" w:eastAsia="Times New Roman" w:cs="Times New Roman"/>
        </w:rPr>
        <w:t>Dan seorang malaikat lain menyusul, katanya, Babel sudah rubuh, sudah rubuh, kota besar itu, karena ia telah membuat segala bangsa minum dari anggur murka percabulannya. Wahyu 14:8.</w:t>
      </w:r>
    </w:p>
    <w:p>
      <w:pPr>
        <w:pStyle w:val="ArticleBody"/>
        <w:jc w:val="left"/>
      </w:pPr>
      <w:r>
        <w:rPr>
          <w:rFonts w:ascii="Times New Roman" w:hAnsi="Times New Roman" w:eastAsia="Times New Roman" w:cs="Times New Roman"/>
        </w:rPr>
        <w:t>Malaika mwenye nguvu wa Ufunuo kumi alishuka pamoja na kutimizwa kwa unabii wa ole wa kwanza na wa pili mnamo Agosti 11, 1840, na kwa kufanya hivyo alifananisha kushuka kwa malaika mwenye nguvu wa Ufunuo sura ya kumi na nane mnamo Septemba 11, 2001. Malaika huyo anayeliangazia dunia kwa utukufu Wake ndipo alitoa tangazo.</w:t>
      </w:r>
    </w:p>
    <w:p>
      <w:pPr>
        <w:pStyle w:val="ArticleScripture"/>
        <w:jc w:val="left"/>
      </w:pPr>
      <w:r>
        <w:rPr>
          <w:rFonts w:ascii="Times New Roman" w:hAnsi="Times New Roman" w:eastAsia="Times New Roman" w:cs="Times New Roman"/>
        </w:rPr>
        <w:t>Futhermore, a re hoeletsa ka lentsoe le matla, a re: Babilona e moholo o oele, o oele, ’me o fetohile bolulo ba bademona, le qhobosheane ea moea o mong le o mong o litšila, le lesaka la nonyana e ’ngoe le e ’ngoe e sa hloekang le e manyala. Tšenolo 18:2.</w:t>
      </w:r>
    </w:p>
    <w:p>
      <w:pPr>
        <w:pStyle w:val="ArticleBody"/>
        <w:jc w:val="left"/>
      </w:pPr>
      <w:r>
        <w:rPr>
          <w:rFonts w:ascii="Times New Roman" w:hAnsi="Times New Roman" w:eastAsia="Times New Roman" w:cs="Times New Roman"/>
        </w:rPr>
        <w:t>Molaetsa oa lengeloi la bobeli la khaolo ea leshome le metso e mene, le oa lengeloi le matla la khaolo ea leshome le metso e robeli, o supa hore Babilona e oele habeli, ’me molaetsa oo o supa Babilona ea matsatsi a ho qetela. O supa Babilona ea matsatsi a ho qetela, hobane makhetlo a mabeli ao Babilona e kileng ea oa ka ’ona mehleng ea Nimrode, le mehleng ea Nebukadnezare ho isa ho Belshatsare, a tiisa litšobotsi tsa boprofeta tsa ho oa ha seotsoa sa Tšenolo leshome le metso e supileng, seo phatleng ea sona ho ngoliloeng, “Babilona e Khōlō.” Ho supa ho oa hoo ha Babilona matsatsing a ho qetela ho hloka lipaki tse peli tsa ho oa ho habeli ha Babilona pele, hobane molaetsa oa matsatsi a ho qetela ke hore: Babilona e oele, e oele. Ha lengeloi le matla le theoha nakong eo mehaho e meholo ea Motse oa New York e ileng ea heletsoa ka ho ama ha Molimo, ka phatlalatso ea Hae O supa puso ea tšebetso e menahane hararo ea boprofeta. Tšebetso eo e menahane hararo ea boprofeta, e ileng ea tiisa la 11 Loetse, 2001 e le phethahatso ea Lentsoe la boprofeta la Molimo, e ne e le tšebetso e menahane hararo ea bomalimabe bo bararo.</w:t>
      </w:r>
    </w:p>
    <w:p>
      <w:pPr>
        <w:pStyle w:val="ArticleBody"/>
        <w:jc w:val="left"/>
      </w:pPr>
      <w:r>
        <w:rPr>
          <w:rFonts w:ascii="Times New Roman" w:hAnsi="Times New Roman" w:eastAsia="Times New Roman" w:cs="Times New Roman"/>
        </w:rPr>
        <w:t>Pada penggenapan itu, banyak orang bergabung dengan gerakan Future for America, dan mereka diyakinkan akan prinsip-prinsip penafsiran nubuatan yang telah digunakan oleh Future for America. 11 Ogos 1840 berulang, dan dengan demikian pengulangan itu tidak mengesahkan kaedah utama Miller, iaitu bahawa satu hari melambangkan satu tahun dalam nubuatan Alkitab, kerana kaedah utama Future for America ialah bahawa sejarah Millerite tentang perkhabaran malaikat pertama dan kedua diulangi dalam sejarah gerakan malaikat ketiga.</w:t>
      </w:r>
    </w:p>
    <w:p>
      <w:pPr>
        <w:pStyle w:val="ArticleBody"/>
        <w:jc w:val="left"/>
      </w:pPr>
      <w:r>
        <w:rPr>
          <w:rFonts w:ascii="Times New Roman" w:hAnsi="Times New Roman" w:eastAsia="Times New Roman" w:cs="Times New Roman"/>
        </w:rPr>
        <w:t>Je, inaonekana wazi kwa nafsi kwamba ikiwa mwaka wa 1840 ulikuwa shambulio maalumu la ukuu wake wa kishetani, kama vile Dada White anavyomtambulisha Shetani, basi historia ya Septemba 11, 2001 nayo pia ingekuwa chini ya shambulio la aina hiyo hiyo. Hivyo basi, tunakuta nadharia za njama zikibainisha wajibu wa wafuasi wa utandawazi, au Wajesuti, au CIA, au familia ya Bush, au mchanganyiko fulani wa mamlaka hizo. Nadharia hizo, ijapokuwa zina baadhi ya vipengele vya kweli, zimekusudiwa kupinga wazo kwamba ilikuwa ni mguso kutoka kwa Mungu uliyoangusha majengo makubwa ya New York City, na hivyo kuashiria kuwasili kwa ole ya tatu katika historia ya vuguvugu la wale mia moja arobaini na nne elfu.</w:t>
      </w:r>
    </w:p>
    <w:p>
      <w:pPr>
        <w:pStyle w:val="ArticleScripture"/>
        <w:jc w:val="left"/>
      </w:pPr>
      <w:r>
        <w:rPr>
          <w:rFonts w:ascii="Times New Roman" w:hAnsi="Times New Roman" w:eastAsia="Times New Roman" w:cs="Times New Roman"/>
        </w:rPr>
        <w:t>“Adakah sekarang muncul perkataan bahawa saya telah menyatakan bahawa New York akan disapu lenyap oleh gelombang pasang? Hal ini tidak pernah saya katakan. Saya telah mengatakan, ketika saya memandang bangunan-bangunan besar yang sedang didirikan di sana, tingkat demi tingkat, ‘Betapa dahsyatnya peristiwa-peristiwa yang akan terjadi apabila Tuhan bangkit untuk menggoncangkan bumi dengan dahsyat! Pada waktu itu perkataan dalam Wahyu 18:1–3 akan digenapi.’ Seluruh pasal kelapan belas kitab Wahyu merupakan suatu amaran tentang apa yang akan menimpa bumi. Tetapi saya tidak mempunyai terang yang khusus berkenaan dengan apa yang akan menimpa New York, melainkan bahawa saya mengetahui bahawa pada suatu hari bangunan-bangunan besar di sana akan dirobohkan oleh pemutaran dan pembalikan kuasa Allah. Daripada terang yang telah diberikan kepada saya, saya mengetahui bahawa kebinasaan ada di dalam dunia. Satu firman daripada Tuhan, satu sentuhan kuasa-Nya yang perkasa, dan binaan-binaan yang besar ini akan runtuh. Peristiwa-peristiwa akan terjadi yang kedahsyatannya tidak dapat kita bayangkan.” Review and Herald, 5 Julai 1906.</w:t>
      </w:r>
    </w:p>
    <w:p>
      <w:pPr>
        <w:pStyle w:val="ArticleBody"/>
        <w:jc w:val="left"/>
      </w:pPr>
      <w:r>
        <w:rPr>
          <w:rFonts w:ascii="Times New Roman" w:hAnsi="Times New Roman" w:eastAsia="Times New Roman" w:cs="Times New Roman"/>
        </w:rPr>
        <w:t>Teori-teori konspirasi itu, baik tidak mengandung kebenaran sama sekali maupun hanya sebagian kebenaran, semuanya meruntuhkan kebenaran bahwa peristiwa-peristiwa pada tanggal itu terjadi oleh tindakan pemeliharaan ilahi Allah. Berbagai teori konspirasi itu merupakan serangan Iblis dari luar pergerakan terhadap kebenaran, tetapi ia juga bekerja untuk meruntuhkan kebenaran dari dalam pergerakan itu. Salah satu serangan dari dalam itu didasarkan pada penolakan terhadap Roma sebagai subjek kitab Yoel.</w:t>
      </w:r>
    </w:p>
    <w:p>
      <w:pPr>
        <w:pStyle w:val="ArticleBody"/>
        <w:jc w:val="left"/>
      </w:pPr>
      <w:r>
        <w:rPr>
          <w:rFonts w:ascii="Times New Roman" w:hAnsi="Times New Roman" w:eastAsia="Times New Roman" w:cs="Times New Roman"/>
        </w:rPr>
        <w:t>Re tla sekaseka kganetsano eo mo setlhogong se se latelang.</w:t>
      </w:r>
    </w:p>
    <w:p>
      <w:pPr>
        <w:pStyle w:val="ArticleScripture"/>
        <w:jc w:val="left"/>
      </w:pPr>
      <w:r>
        <w:rPr>
          <w:rFonts w:ascii="Times New Roman" w:hAnsi="Times New Roman" w:eastAsia="Times New Roman" w:cs="Times New Roman"/>
        </w:rPr>
        <w:t>Hii ndiyo neno la Bwana lililomjia Yoeli mwana wa Pethueli. Sikieni hili, enyi wazee, mtege sikio, ninyi nyote wakaao katika nchi. Je, jambo hili limekuwapo katika siku zenu, au hata katika siku za baba zenu? Waambieni watoto wenu habari zake, na watoto wenu na wawaambie watoto wao, na watoto wao kizazi kingine. Kile alichokiacha panzi waharibuo mazao, panzi wamekula; na kile walichokiacha panzi, mabuu wamekula; na kile waliyokiacha mabuu, viwavi wamekula. Amkeni, enyi walevi, mkalie; pigeni yowe, ninyi nyote mnaokunywa divai, kwa sababu ya divai mpya; maana imeondolewa vinywani mwenu. Kwa kuwa taifa limepanda juu ya nchi yangu, lenye nguvu, lisilo na hesabu, ambalo meno yake ni meno ya simba, nalo lina magego ya simba mkubwa. Yoeli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Menegakkan Penglihatan — Bilangan Sepuluh</dc:title>
  <dc:subject>पछिल्लो विवाद: योएलको पुस्तक, न्युयोर्कको पतन, र एड्भेन्ट इतिहासमा रोमको प्रतीक</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