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 Tumbuna Disfala Vision — Namba Twelve</w:t>
      </w:r>
    </w:p>
    <w:p>
      <w:pPr>
        <w:pStyle w:val="ArticleSubtitle"/>
        <w:jc w:val="left"/>
      </w:pPr>
      <w:r>
        <w:rPr>
          <w:rFonts w:ascii="Arial" w:hAnsi="Arial" w:eastAsia="Arial" w:cs="Arial"/>
        </w:rPr>
        <w:t>Aplicación Triple de la Profecía: la Abominación Desoladora y la Advertencia de los Últimos Días de Huir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Selang teng desolasi ke de Daniel, sang nabi, beh nyadi siti tanda ngagai orang Kristian dalam tiga jeman ke lain ngambika ngelari. Orang Kristian di Jerusalem udah ngelari lebuh sida meda standard bala tentera Rome ngelilingi Jerusalem dalam taun 66 AD. Orang Kristian ba pengujung abad kelima enggau pun pengawa abad keenam udah ngelari ngagai menua puang lebuh sida meda lelaki dosa nya dalam Bait Allah madahka diri iya nya Allah. Dalam taun 1888 bisi seraban undang-undang hari Minggu dibai ngagai Kongres United States ulih Senator Blair. Rang undang-undang nya dikumbai rang undang-undang Blair, lalu iya nya pengawa deka ngaku hari Minggu sebagai Hari Sembah Kebangsaan. Sembah hari Minggu nya tanda jelu, tanda kuasa kepausan, lalu Perlembagaan United States terus ngelaban penguatkuasaan agama kebangsaan nyadika ujian ngagai rakyat United States.</w:t>
      </w:r>
    </w:p>
    <w:p>
      <w:pPr>
        <w:pStyle w:val="ArticleBody"/>
        <w:jc w:val="left"/>
      </w:pPr>
      <w:r>
        <w:rPr>
          <w:rFonts w:ascii="Times New Roman" w:hAnsi="Times New Roman" w:eastAsia="Times New Roman" w:cs="Times New Roman"/>
        </w:rPr>
        <w:t>Sebenarnya hakikat inilah yang diabaikan dalam penerapan yang cacat yang berkaitan dengan pengenalpastian Amerika Syarikat sebagai Roma moden. Suatu penerapan nubuatan yang tiga lapis mempunyai kaedah-kaedah khusus yang mengawal penerapannya. Kaedah-kaedah itu menetapkan bahawa ciri-ciri nubuatan bagi penggenapan yang pertama hendaklah digabungkan dengan ciri-ciri nubuatan bagi penggenapan yang kedua untuk menetapkan ciri-ciri nubuatan bagi penggenapan yang ketiga.</w:t>
      </w:r>
    </w:p>
    <w:p>
      <w:pPr>
        <w:pStyle w:val="ArticleBody"/>
        <w:jc w:val="left"/>
      </w:pPr>
      <w:r>
        <w:rPr>
          <w:rFonts w:ascii="Times New Roman" w:hAnsi="Times New Roman" w:eastAsia="Times New Roman" w:cs="Times New Roman"/>
        </w:rPr>
        <w:t>Peringatan untuk melarikan diri ialah suatu peringatan untuk melarikan diri daripada penganiayaan yang akan datang. Pada era Kristus, penganiayaan itu ialah kebinasaan Yerusalem dan bait suci pada tahun 70. Tanda amaran bagi penganiayaan yang sedang menghampiri itu telah diberikan pada tahun 66 M. Peringatan untuk melarikan diri pada akhir abad kelima dan awal abad keenam telah dikenal pasti oleh Paulus sebagai pengenalan akan suatu kemurtadan daripada Pergamos yang bersifat nubuatan, yang melambangkan Roma pagan. Haruslah berlaku kemurtadan terlebih dahulu, supaya manusia durhaka yang akan mengisytiharkan dirinya sebagai Tuhan dapat dinyatakan. Dalam sejarah yang menuju kepada tahun 538, Roma pagan yang telah menahan, atau sebagaimana dinyatakan oleh Paulus, “menahan,” telah disingkirkan; dan ketika Pergamos murtad serta tanda untuk melarikan diri tiba, hal itu mengarahkan orang-orang setia supaya memisahkan diri daripada persekutuan gereja-gereja kepausan. Kemudian, pada tahun 538, dalam Konsili Orleans, kuasa kepausan meluluskan suatu undang-undang hari Ahad, dan seribu dua ratus enam puluh tahun penganiayaan kepausan pun bermula.</w:t>
      </w:r>
    </w:p>
    <w:p>
      <w:pPr>
        <w:pStyle w:val="ArticleBody"/>
        <w:jc w:val="left"/>
      </w:pPr>
      <w:r>
        <w:rPr>
          <w:rFonts w:ascii="Times New Roman" w:hAnsi="Times New Roman" w:eastAsia="Times New Roman" w:cs="Times New Roman"/>
        </w:rPr>
        <w:t>Saksi pertama dan kedua menunjukkan dengan jelas bahawa penggenapan ketiga amaran untuk melarikan diri yang diberikan oleh Kristus telah mendahului penganiayaan yang sebenar. Kemusnahan Yerusalem berlaku tepat tiga setengah tahun selepas kepungan Cestius bermula pada tahun 66 M, sehingga membolehkan orang-orang Kristian melarikan diri terlebih dahulu sebelum kedahsyatan kepungan kedua yang dicetuskan oleh Titus dan diakhiri dengan kemusnahan bait suci dan kota itu. Sebelum tahun 538, orang-orang Kristian memisahkan diri daripada gereja Rom kepausan, dan secara nubuatan melarikan diri ke padang gurun, yang melambangkan kemusnahan Yerusalem rohani.</w:t>
      </w:r>
    </w:p>
    <w:p>
      <w:pPr>
        <w:pStyle w:val="ArticleScripture"/>
        <w:jc w:val="left"/>
      </w:pPr>
      <w:r>
        <w:rPr>
          <w:rFonts w:ascii="Times New Roman" w:hAnsi="Times New Roman" w:eastAsia="Times New Roman" w:cs="Times New Roman"/>
        </w:rPr>
        <w:t>Tetapi pelataran yang di luar Bait Suci itu tinggalkanlah, dan jangan mengukurnya; sebab itu telah diberikan kepada bangsa-bangsa lain; dan kota yang kudus akan mereka injak-injak empat puluh dua bulan lamanya. Dan Aku akan memberi kuasa kepada kedua saksi-Ku, dan mereka akan bernubuat seribu dua ratus enam puluh hari lamanya, dengan berpakaian kain kabung. Wahyu 11:2, 3.</w:t>
      </w:r>
    </w:p>
    <w:p>
      <w:pPr>
        <w:pStyle w:val="ArticleBody"/>
        <w:jc w:val="left"/>
      </w:pPr>
      <w:r>
        <w:rPr>
          <w:rFonts w:ascii="Times New Roman" w:hAnsi="Times New Roman" w:eastAsia="Times New Roman" w:cs="Times New Roman"/>
        </w:rPr>
        <w:t>Trong cả hai hình minh họa về lời cảnh báo phải trốn chạy, lời cảnh báo đều đi trước sự bắt bớ, và sự bắt bớ được tượng trưng bởi La Mã, dù là ngoại giáo hay giáo hoàng, đang giày đạp Giê-ru-sa-lem, dù là theo nghĩa đen hay theo nghĩa thiêng liêng. Lời cảnh báo phải trốn chạy dành cho những người Cơ Đốc Phục Lâm ngày thứ bảy là dự luật Blair vào năm 1888. Trong sự ứng nghiệm thứ nhất trong lịch sử của La Mã ngoại giáo, các Cơ Đốc nhân phải trốn khỏi Giê-ru-sa-lem, và trong sự ứng nghiệm của La Mã giáo hoàng, các Cơ Đốc nhân đã trốn vào nơi đồng vắng. Đối với Phục Lâm giáo, lời cảnh báo là phải trốn về miền quê.</w:t>
      </w:r>
    </w:p>
    <w:p>
      <w:pPr>
        <w:pStyle w:val="ArticleScripture"/>
        <w:jc w:val="left"/>
      </w:pPr>
      <w:r>
        <w:rPr>
          <w:rFonts w:ascii="Times New Roman" w:hAnsi="Times New Roman" w:eastAsia="Times New Roman" w:cs="Times New Roman"/>
        </w:rPr>
        <w:t>“Khua a ni tawh lo va Pathian mite hian an hmangaihna an remna turah an nghat em em leh an ropui an khawl khawm tur a ni lo. Hun chu hla tak a ni lo va, zirlai hmasate ang khan keini pawh ram ruak leh mi awm lohna hmunah himna zawng tura tihnghelh kan ni dawn a ni. Rom sipai rualte’n Jerusalem an hual lai kha Judia Kristiante tana tlanna hriattirna a nih angin, kan ram hian pope sabbath tihnghehna thupek hmangin thuneihna a lak chuan keini tana vaukhanna a ni dawn a ni. Chutih hunah chuan khawpui liante chu chhuahsan tur a ni ang a, khawpui te zualte pawh chhuahsan hma lawkna atan tlang ram hmun hrang hrang, mi awm hrana awmna in te lam pan tur a ni dawn a ni.” Testimonies, volume 5, 464.</w:t>
      </w:r>
    </w:p>
    <w:p>
      <w:pPr>
        <w:pStyle w:val="ArticleBody"/>
        <w:jc w:val="left"/>
      </w:pPr>
      <w:r>
        <w:rPr>
          <w:rFonts w:ascii="Times New Roman" w:hAnsi="Times New Roman" w:eastAsia="Times New Roman" w:cs="Times New Roman"/>
        </w:rPr>
        <w:t>“Perengkuhan kuasa oleh bangsa kita dalam dekri yang menguatkuasakan sabat kepausan akan menjadi suatu amaran kepada kita,” telah digenapi apabila pembinasa keji itu, selaras dengan kata-kata Markus, “berdiri di tempat yang tidak sepatutnya.” Pada tahun 1888, Kongres Amerika Syarikat sedang mempertimbangkan suatu undang-undang yang secara langsung bertentangan dengan suatu unsur utama Perlembagaan, dan pada ketika itu umat Advent Hari Ketujuh harus meninggalkan kota-kota dan berpindah ke kawasan luar bandar.</w:t>
      </w:r>
    </w:p>
    <w:p>
      <w:pPr>
        <w:pStyle w:val="ArticleScripture"/>
        <w:jc w:val="left"/>
      </w:pPr>
      <w:r>
        <w:rPr>
          <w:rFonts w:ascii="Times New Roman" w:hAnsi="Times New Roman" w:eastAsia="Times New Roman" w:cs="Times New Roman"/>
        </w:rPr>
        <w:t>“Dalam kebinasaan Yerusalem, seorang pun orang Kristen tidak binasa. Kristus telah memberikan amaran kepada murid-murid-Nya, dan semua yang mempercayai firman-Nya berjaga-jaga menantikan tanda yang telah dijanjikan itu.... Tanpa berlengah mereka melarikan diri ke suatu tempat yang aman—kota Pella, di tanah Perea, di seberang Sungai Yordan.” The Great Controversy, 30.</w:t>
      </w:r>
    </w:p>
    <w:p>
      <w:pPr>
        <w:pStyle w:val="ArticleBody"/>
        <w:jc w:val="left"/>
      </w:pPr>
      <w:r>
        <w:rPr>
          <w:rFonts w:ascii="Times New Roman" w:hAnsi="Times New Roman" w:eastAsia="Times New Roman" w:cs="Times New Roman"/>
        </w:rPr>
        <w:t>Ciri-ciri nubuatan bagi yang pertama daripada tanda-tanda amaran untuk melarikan diri melambangkan penggenapan yang ketiga dan yang terakhir. Kadangkala ciri-ciri nubuatan itu menghasilkan penggenapan berganda dalam penggenapan yang ketiga. Satu contoh bagi hal ini ialah tiga Elia. Garis Elia dalam pertentangannya dengan Izebel, Ahab, dan nabi-nabi Baal, digabungkan dengan ciri-ciri Yohanes Pembaptis, Elia yang kedua, dalam pertentangannya dengan Herodias, Herodes, dan Salome, menegakkan bahawa pada hari-hari terakhir, kerana penggenapan yang ketiga dan yang terakhir bagi suatu penerapan tiga kali sentiasa berlaku pada hari-hari terakhir, Elia dan Yohanes melambangkan dua golongan umat Tuhan. Satu golongan, yang dilambangkan oleh Elia, tidak mati, dan golongan yang satu lagi, yang dilambangkan oleh Yohanes, mati. Kedua-dua golongan itu juga dilambangkan dalam Wahyu fasal tujuh sebagai seratus empat puluh empat ribu, yang tidak mati, dan kumpulan besar itu yang mati.</w:t>
      </w:r>
    </w:p>
    <w:p>
      <w:pPr>
        <w:pStyle w:val="ArticleBody"/>
        <w:jc w:val="left"/>
      </w:pPr>
      <w:r>
        <w:rPr>
          <w:rFonts w:ascii="Times New Roman" w:hAnsi="Times New Roman" w:eastAsia="Times New Roman" w:cs="Times New Roman"/>
        </w:rPr>
        <w:t>Dalam ketiga-tiga Babel itu, satu unsur yang serupa dalam pekabaran nubuatan ialah bahawa Babel yang pertama diwakili oleh Nimrod, tetapi Babel yang kedua diwakili oleh raja yang pertama dan yang terakhir, iaitu Nebukadnezar dan Belsyazar. Nebukadnezar melambangkan mereka yang berada di Babel yang akan diselamatkan, dan Belsyazar, mereka yang berada di Babel yang akan binasa.</w:t>
      </w:r>
    </w:p>
    <w:p>
      <w:pPr>
        <w:pStyle w:val="ArticleBody"/>
        <w:jc w:val="left"/>
      </w:pP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നിയമങ്ങളെക്കുറിച്ച്</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പ്രവചനത്തിന്റെ</w:t>
      </w:r>
      <w:r>
        <w:rPr>
          <w:rFonts w:ascii="Times New Roman" w:hAnsi="Times New Roman" w:eastAsia="Times New Roman" w:cs="Times New Roman"/>
        </w:rPr>
        <w:t xml:space="preserve"> </w:t>
      </w:r>
      <w:r>
        <w:rPr>
          <w:rFonts w:ascii="Nirmala UI" w:hAnsi="Nirmala UI" w:eastAsia="Nirmala UI" w:cs="Nirmala UI"/>
        </w:rPr>
        <w:t>വിഷയമായ</w:t>
      </w:r>
      <w:r>
        <w:rPr>
          <w:rFonts w:ascii="Times New Roman" w:hAnsi="Times New Roman" w:eastAsia="Times New Roman" w:cs="Times New Roman"/>
        </w:rPr>
        <w:t xml:space="preserve"> </w:t>
      </w:r>
      <w:r>
        <w:rPr>
          <w:rFonts w:ascii="Nirmala UI" w:hAnsi="Nirmala UI" w:eastAsia="Nirmala UI" w:cs="Nirmala UI"/>
        </w:rPr>
        <w:t>രണ്ടെണ്ണം</w:t>
      </w:r>
      <w:r>
        <w:rPr>
          <w:rFonts w:ascii="Times New Roman" w:hAnsi="Times New Roman" w:eastAsia="Times New Roman" w:cs="Times New Roman"/>
        </w:rPr>
        <w:t xml:space="preserve"> </w:t>
      </w:r>
      <w:r>
        <w:rPr>
          <w:rFonts w:ascii="Nirmala UI" w:hAnsi="Nirmala UI" w:eastAsia="Nirmala UI" w:cs="Nirmala UI"/>
        </w:rPr>
        <w:t>അന്ത്യദിവസങ്ങളിൽ</w:t>
      </w:r>
      <w:r>
        <w:rPr>
          <w:rFonts w:ascii="Times New Roman" w:hAnsi="Times New Roman" w:eastAsia="Times New Roman" w:cs="Times New Roman"/>
        </w:rPr>
        <w:t xml:space="preserve"> </w:t>
      </w:r>
      <w:r>
        <w:rPr>
          <w:rFonts w:ascii="Nirmala UI" w:hAnsi="Nirmala UI" w:eastAsia="Nirmala UI" w:cs="Nirmala UI"/>
        </w:rPr>
        <w:t>ഉണ്ടാകുന്നു</w:t>
      </w:r>
      <w:r>
        <w:rPr>
          <w:rFonts w:ascii="Times New Roman" w:hAnsi="Times New Roman" w:eastAsia="Times New Roman" w:cs="Times New Roman"/>
        </w:rPr>
        <w:t xml:space="preserve">. </w:t>
      </w:r>
      <w:r>
        <w:rPr>
          <w:rFonts w:ascii="Nirmala UI" w:hAnsi="Nirmala UI" w:eastAsia="Nirmala UI" w:cs="Nirmala UI"/>
        </w:rPr>
        <w:t>ഒന്നാമത്തേത്</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നിയമവും</w:t>
      </w:r>
      <w:r>
        <w:rPr>
          <w:rFonts w:ascii="Times New Roman" w:hAnsi="Times New Roman" w:eastAsia="Times New Roman" w:cs="Times New Roman"/>
        </w:rPr>
        <w:t xml:space="preserve">, </w:t>
      </w:r>
      <w:r>
        <w:rPr>
          <w:rFonts w:ascii="Nirmala UI" w:hAnsi="Nirmala UI" w:eastAsia="Nirmala UI" w:cs="Nirmala UI"/>
        </w:rPr>
        <w:t>രണ്ടാമത്തേത്</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ലോകത്തിൻമേലും</w:t>
      </w:r>
      <w:r>
        <w:rPr>
          <w:rFonts w:ascii="Times New Roman" w:hAnsi="Times New Roman" w:eastAsia="Times New Roman" w:cs="Times New Roman"/>
        </w:rPr>
        <w:t xml:space="preserve"> </w:t>
      </w:r>
      <w:r>
        <w:rPr>
          <w:rFonts w:ascii="Nirmala UI" w:hAnsi="Nirmala UI" w:eastAsia="Nirmala UI" w:cs="Nirmala UI"/>
        </w:rPr>
        <w:t>ബലമായി</w:t>
      </w:r>
      <w:r>
        <w:rPr>
          <w:rFonts w:ascii="Times New Roman" w:hAnsi="Times New Roman" w:eastAsia="Times New Roman" w:cs="Times New Roman"/>
        </w:rPr>
        <w:t xml:space="preserve"> </w:t>
      </w:r>
      <w:r>
        <w:rPr>
          <w:rFonts w:ascii="Nirmala UI" w:hAnsi="Nirmala UI" w:eastAsia="Nirmala UI" w:cs="Nirmala UI"/>
        </w:rPr>
        <w:t>ചുമത്തപ്പെടുന്ന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നിയമവും</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നിയമങ്ങൾക്കും</w:t>
      </w:r>
      <w:r>
        <w:rPr>
          <w:rFonts w:ascii="Times New Roman" w:hAnsi="Times New Roman" w:eastAsia="Times New Roman" w:cs="Times New Roman"/>
        </w:rPr>
        <w:t xml:space="preserve"> </w:t>
      </w:r>
      <w:r>
        <w:rPr>
          <w:rFonts w:ascii="Nirmala UI" w:hAnsi="Nirmala UI" w:eastAsia="Nirmala UI" w:cs="Nirmala UI"/>
        </w:rPr>
        <w:t>ആദിരൂപമായി</w:t>
      </w:r>
      <w:r>
        <w:rPr>
          <w:rFonts w:ascii="Times New Roman" w:hAnsi="Times New Roman" w:eastAsia="Times New Roman" w:cs="Times New Roman"/>
        </w:rPr>
        <w:t xml:space="preserve"> </w:t>
      </w:r>
      <w:r>
        <w:rPr>
          <w:rFonts w:ascii="Nirmala UI" w:hAnsi="Nirmala UI" w:eastAsia="Nirmala UI" w:cs="Nirmala UI"/>
        </w:rPr>
        <w:t>നിലകൊണ്ടത്</w:t>
      </w:r>
      <w:r>
        <w:rPr>
          <w:rFonts w:ascii="Times New Roman" w:hAnsi="Times New Roman" w:eastAsia="Times New Roman" w:cs="Times New Roman"/>
        </w:rPr>
        <w:t xml:space="preserve"> </w:t>
      </w:r>
      <w:r>
        <w:rPr>
          <w:rFonts w:ascii="Nirmala UI" w:hAnsi="Nirmala UI" w:eastAsia="Nirmala UI" w:cs="Nirmala UI"/>
        </w:rPr>
        <w:t>വിഗ്രഹാരാധക</w:t>
      </w:r>
      <w:r>
        <w:rPr>
          <w:rFonts w:ascii="Times New Roman" w:hAnsi="Times New Roman" w:eastAsia="Times New Roman" w:cs="Times New Roman"/>
        </w:rPr>
        <w:t xml:space="preserve"> </w:t>
      </w:r>
      <w:r>
        <w:rPr>
          <w:rFonts w:ascii="Nirmala UI" w:hAnsi="Nirmala UI" w:eastAsia="Nirmala UI" w:cs="Nirmala UI"/>
        </w:rPr>
        <w:t>റോമിന്റെ</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നിയമമായിരുന്നു</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321-</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ആണ്ടിൽ</w:t>
      </w:r>
      <w:r>
        <w:rPr>
          <w:rFonts w:ascii="Times New Roman" w:hAnsi="Times New Roman" w:eastAsia="Times New Roman" w:cs="Times New Roman"/>
        </w:rPr>
        <w:t xml:space="preserve"> </w:t>
      </w:r>
      <w:r>
        <w:rPr>
          <w:rFonts w:ascii="Nirmala UI" w:hAnsi="Nirmala UI" w:eastAsia="Nirmala UI" w:cs="Nirmala UI"/>
        </w:rPr>
        <w:t>കോൺസ്റ്റന്റൈൻ</w:t>
      </w:r>
      <w:r>
        <w:rPr>
          <w:rFonts w:ascii="Times New Roman" w:hAnsi="Times New Roman" w:eastAsia="Times New Roman" w:cs="Times New Roman"/>
        </w:rPr>
        <w:t xml:space="preserve"> </w:t>
      </w:r>
      <w:r>
        <w:rPr>
          <w:rFonts w:ascii="Nirmala UI" w:hAnsi="Nirmala UI" w:eastAsia="Nirmala UI" w:cs="Nirmala UI"/>
        </w:rPr>
        <w:t>ആദ്യത്തെ</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പ്രാബല്യത്തിൽ</w:t>
      </w:r>
      <w:r>
        <w:rPr>
          <w:rFonts w:ascii="Times New Roman" w:hAnsi="Times New Roman" w:eastAsia="Times New Roman" w:cs="Times New Roman"/>
        </w:rPr>
        <w:t xml:space="preserve"> </w:t>
      </w:r>
      <w:r>
        <w:rPr>
          <w:rFonts w:ascii="Nirmala UI" w:hAnsi="Nirmala UI" w:eastAsia="Nirmala UI" w:cs="Nirmala UI"/>
        </w:rPr>
        <w:t>കൊണ്ടുവന്നു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538-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പാപ്പാഭരണ</w:t>
      </w:r>
      <w:r>
        <w:rPr>
          <w:rFonts w:ascii="Times New Roman" w:hAnsi="Times New Roman" w:eastAsia="Times New Roman" w:cs="Times New Roman"/>
        </w:rPr>
        <w:t xml:space="preserve"> </w:t>
      </w:r>
      <w:r>
        <w:rPr>
          <w:rFonts w:ascii="Nirmala UI" w:hAnsi="Nirmala UI" w:eastAsia="Nirmala UI" w:cs="Nirmala UI"/>
        </w:rPr>
        <w:t>റോമിന്റെ</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നിയമവും</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വിഗ്രഹാരാധക</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നിരവധി</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ആദിരൂപങ്ങളിൽ</w:t>
      </w:r>
      <w:r>
        <w:rPr>
          <w:rFonts w:ascii="Times New Roman" w:hAnsi="Times New Roman" w:eastAsia="Times New Roman" w:cs="Times New Roman"/>
        </w:rPr>
        <w:t xml:space="preserve"> </w:t>
      </w:r>
      <w:r>
        <w:rPr>
          <w:rFonts w:ascii="Nirmala UI" w:hAnsi="Nirmala UI" w:eastAsia="Nirmala UI" w:cs="Nirmala UI"/>
        </w:rPr>
        <w:t>ഒന്നാണ്</w:t>
      </w:r>
      <w:r>
        <w:rPr>
          <w:rFonts w:ascii="Times New Roman" w:hAnsi="Times New Roman" w:eastAsia="Times New Roman" w:cs="Times New Roman"/>
        </w:rPr>
        <w:t>; 321-</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ആദിരൂപമാണ്</w:t>
      </w:r>
      <w:r>
        <w:rPr>
          <w:rFonts w:ascii="Times New Roman" w:hAnsi="Times New Roman" w:eastAsia="Times New Roman" w:cs="Times New Roman"/>
        </w:rPr>
        <w:t>. 538-</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പാപ്പാസഭയുടെ</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ലോകത്തിൻമേലും</w:t>
      </w:r>
      <w:r>
        <w:rPr>
          <w:rFonts w:ascii="Times New Roman" w:hAnsi="Times New Roman" w:eastAsia="Times New Roman" w:cs="Times New Roman"/>
        </w:rPr>
        <w:t xml:space="preserve"> </w:t>
      </w:r>
      <w:r>
        <w:rPr>
          <w:rFonts w:ascii="Nirmala UI" w:hAnsi="Nirmala UI" w:eastAsia="Nirmala UI" w:cs="Nirmala UI"/>
        </w:rPr>
        <w:t>പ്രാബല്യത്തിൽ</w:t>
      </w:r>
      <w:r>
        <w:rPr>
          <w:rFonts w:ascii="Times New Roman" w:hAnsi="Times New Roman" w:eastAsia="Times New Roman" w:cs="Times New Roman"/>
        </w:rPr>
        <w:t xml:space="preserve"> </w:t>
      </w:r>
      <w:r>
        <w:rPr>
          <w:rFonts w:ascii="Nirmala UI" w:hAnsi="Nirmala UI" w:eastAsia="Nirmala UI" w:cs="Nirmala UI"/>
        </w:rPr>
        <w:t>വരുത്തപ്പെടുന്ന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ആദിരൂപമാണ്</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പതിനൊന്നിലെ</w:t>
      </w:r>
      <w:r>
        <w:rPr>
          <w:rFonts w:ascii="Times New Roman" w:hAnsi="Times New Roman" w:eastAsia="Times New Roman" w:cs="Times New Roman"/>
        </w:rPr>
        <w:t xml:space="preserve"> </w:t>
      </w:r>
      <w:r>
        <w:rPr>
          <w:rFonts w:ascii="Nirmala UI" w:hAnsi="Nirmala UI" w:eastAsia="Nirmala UI" w:cs="Nirmala UI"/>
        </w:rPr>
        <w:t>കൊള്ളക്കാരാൽ</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w:t>
      </w:r>
      <w:r>
        <w:rPr>
          <w:rFonts w:ascii="Times New Roman" w:hAnsi="Times New Roman" w:eastAsia="Times New Roman" w:cs="Times New Roman"/>
        </w:rPr>
        <w:t xml:space="preserve"> </w:t>
      </w:r>
      <w:r>
        <w:rPr>
          <w:rFonts w:ascii="Nirmala UI" w:hAnsi="Nirmala UI" w:eastAsia="Nirmala UI" w:cs="Nirmala UI"/>
        </w:rPr>
        <w:t>ആദിരൂപീകരിച്ചിരിക്കുന്നു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കാഴ്ചപ്പാട്</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തെളിവായി</w:t>
      </w:r>
      <w:r>
        <w:rPr>
          <w:rFonts w:ascii="Times New Roman" w:hAnsi="Times New Roman" w:eastAsia="Times New Roman" w:cs="Times New Roman"/>
        </w:rPr>
        <w:t xml:space="preserve"> </w:t>
      </w:r>
      <w:r>
        <w:rPr>
          <w:rFonts w:ascii="Nirmala UI" w:hAnsi="Nirmala UI" w:eastAsia="Nirmala UI" w:cs="Nirmala UI"/>
        </w:rPr>
        <w:t>ഉപയോഗിച്ച്</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ഐക്യനാടുകളിലെ</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ഐക്യനാടുകൾ</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ആണെന്ന്</w:t>
      </w:r>
      <w:r>
        <w:rPr>
          <w:rFonts w:ascii="Times New Roman" w:hAnsi="Times New Roman" w:eastAsia="Times New Roman" w:cs="Times New Roman"/>
        </w:rPr>
        <w:t xml:space="preserve"> </w:t>
      </w:r>
      <w:r>
        <w:rPr>
          <w:rFonts w:ascii="Nirmala UI" w:hAnsi="Nirmala UI" w:eastAsia="Nirmala UI" w:cs="Nirmala UI"/>
        </w:rPr>
        <w:t>തെളിയിക്കുന്നു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അവകാശപ്പെടാൻ</w:t>
      </w:r>
      <w:r>
        <w:rPr>
          <w:rFonts w:ascii="Times New Roman" w:hAnsi="Times New Roman" w:eastAsia="Times New Roman" w:cs="Times New Roman"/>
        </w:rPr>
        <w:t xml:space="preserve"> </w:t>
      </w:r>
      <w:r>
        <w:rPr>
          <w:rFonts w:ascii="Nirmala UI" w:hAnsi="Nirmala UI" w:eastAsia="Nirmala UI" w:cs="Nirmala UI"/>
        </w:rPr>
        <w:t>ശ്രമിക്കുന്നു</w:t>
      </w:r>
      <w:r>
        <w:rPr>
          <w:rFonts w:ascii="Times New Roman" w:hAnsi="Times New Roman" w:eastAsia="Times New Roman" w:cs="Times New Roman"/>
        </w:rPr>
        <w:t xml:space="preserve">; </w:t>
      </w:r>
      <w:r>
        <w:rPr>
          <w:rFonts w:ascii="Nirmala UI" w:hAnsi="Nirmala UI" w:eastAsia="Nirmala UI" w:cs="Nirmala UI"/>
        </w:rPr>
        <w:t>അതോടൊപ്പം</w:t>
      </w:r>
      <w:r>
        <w:rPr>
          <w:rFonts w:ascii="Times New Roman" w:hAnsi="Times New Roman" w:eastAsia="Times New Roman" w:cs="Times New Roman"/>
        </w:rPr>
        <w:t xml:space="preserve">, </w:t>
      </w:r>
      <w:r>
        <w:rPr>
          <w:rFonts w:ascii="Nirmala UI" w:hAnsi="Nirmala UI" w:eastAsia="Nirmala UI" w:cs="Nirmala UI"/>
        </w:rPr>
        <w:t>പാമ്പ്</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കള്ളപ്രവാചകൻ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ത്രിവിധ</w:t>
      </w:r>
      <w:r>
        <w:rPr>
          <w:rFonts w:ascii="Times New Roman" w:hAnsi="Times New Roman" w:eastAsia="Times New Roman" w:cs="Times New Roman"/>
        </w:rPr>
        <w:t xml:space="preserve"> </w:t>
      </w:r>
      <w:r>
        <w:rPr>
          <w:rFonts w:ascii="Nirmala UI" w:hAnsi="Nirmala UI" w:eastAsia="Nirmala UI" w:cs="Nirmala UI"/>
        </w:rPr>
        <w:t>ഐക്യത്തിന്റെ</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ജാതികളുടെയും</w:t>
      </w:r>
      <w:r>
        <w:rPr>
          <w:rFonts w:ascii="Times New Roman" w:hAnsi="Times New Roman" w:eastAsia="Times New Roman" w:cs="Times New Roman"/>
        </w:rPr>
        <w:t xml:space="preserve"> </w:t>
      </w:r>
      <w:r>
        <w:rPr>
          <w:rFonts w:ascii="Nirmala UI" w:hAnsi="Nirmala UI" w:eastAsia="Nirmala UI" w:cs="Nirmala UI"/>
        </w:rPr>
        <w:t>മേൽ</w:t>
      </w:r>
      <w:r>
        <w:rPr>
          <w:rFonts w:ascii="Times New Roman" w:hAnsi="Times New Roman" w:eastAsia="Times New Roman" w:cs="Times New Roman"/>
        </w:rPr>
        <w:t xml:space="preserve"> </w:t>
      </w:r>
      <w:r>
        <w:rPr>
          <w:rFonts w:ascii="Nirmala UI" w:hAnsi="Nirmala UI" w:eastAsia="Nirmala UI" w:cs="Nirmala UI"/>
        </w:rPr>
        <w:t>ബലമായി</w:t>
      </w:r>
      <w:r>
        <w:rPr>
          <w:rFonts w:ascii="Times New Roman" w:hAnsi="Times New Roman" w:eastAsia="Times New Roman" w:cs="Times New Roman"/>
        </w:rPr>
        <w:t xml:space="preserve"> </w:t>
      </w:r>
      <w:r>
        <w:rPr>
          <w:rFonts w:ascii="Nirmala UI" w:hAnsi="Nirmala UI" w:eastAsia="Nirmala UI" w:cs="Nirmala UI"/>
        </w:rPr>
        <w:t>ചുമത്തപ്പെടുന്ന</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ഉണ്ടെന്ന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അവഗണിക്കുന്നു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Sebuah undang-undang Ahad di Amerika Syarikat mengenal pasti Amerika Syarikat sebagai Rom Moden, maka apakah yang dikenal pasti oleh undang-undang Ahad sedunia? Ketiga-tiga Rom itu mengenal pasti bahawa Rom Moden, yang bersifat tiga serangkai, akan menguatkuasakan dua undang-undang Ahad yang berbeza. Yang pertama ialah di Amerika Syarikat dan telah ditipologikan oleh undang-undang Ahad Constantine pada tahun 321, dan yang kedua ialah seluruh dunia, sebagaimana ditipologikan oleh undang-undang Ahad kepausan pada tahun 538. Menggunakan undang-undang Ahad di Amerika Syarikat dalam konteks penerapan nubuatan secara tiga kali lipat untuk mendakwa bahawa undang-undang Ahad itu membuktikan siapakah Rom Moden, bererti mengabaikan ciri-ciri nubuatan yang telah ditetapkan oleh Rom kafir dan Rom kepausan. Terdapat dua undang-undang Ahad yang berbeza pada akhir zaman, dan kedua-duanya bukanlah bukti untuk mengenal pasti bahawa perompak-perompak umat itu ialah Amerika Syarikat. Apabila kesaksian Rom kafir dan Rom kepausan disalahgambarkan untuk menegakkan suatu tafsiran peribadi, sebagaimana yang sedang dilakukan pada masa ini, hal itu menunjukkan bahawa mereka yang berusaha menegakkan tafsiran peribadi mereka tidak memahami tipe dan antitipe.</w:t>
      </w:r>
    </w:p>
    <w:p>
      <w:pPr>
        <w:pStyle w:val="ArticleBody"/>
        <w:jc w:val="left"/>
      </w:pPr>
      <w:r>
        <w:rPr>
          <w:rFonts w:ascii="Times New Roman" w:hAnsi="Times New Roman" w:eastAsia="Times New Roman" w:cs="Times New Roman"/>
        </w:rPr>
        <w:t>Roma pagan ialah suatu jenis bagi Amerika Syarikat, dan Roma kepausan melambangkan Roma moden. Bersama-sama dengan salah penerapan suatu aplikasi tiga lapis nubuat ini, serta dakwaan bahawa apa yang diajarkan itu diletakkan dalam konteks “jenis dan antijenis,” terdapat juga kegagalan yang satu lagi, iaitu mentakrifkan “kekejian yang membinasakan” sebagaimana hal itu diwakili dalam konteks suatu aplikasi tiga lapis nubuat.</w:t>
      </w:r>
    </w:p>
    <w:p>
      <w:pPr>
        <w:pStyle w:val="ArticleBody"/>
        <w:jc w:val="left"/>
      </w:pPr>
      <w:r>
        <w:rPr>
          <w:rFonts w:ascii="Times New Roman" w:hAnsi="Times New Roman" w:eastAsia="Times New Roman" w:cs="Times New Roman"/>
        </w:rPr>
        <w:t>Dari tahun 66 hingga tahun 70 M, dua jenderal Romawi menyerang Yerusalem. Kedua jenderal itu, Cestius dan Titus, memulai dengan suatu pengepungan, tetapi hanya satu yang menarik diri dari pengepungan itu untuk suatu masa yang singkat, yang secara providensial memungkinkan orang-orang Kristen melarikan diri. Pengepungan yang pertama di bawah Cestius itulah yang dikenali orang-orang Kristen sebagai peringatan untuk melarikan diri. Ketika Titus tiba untuk melanjutkan peperangan melawan Yerusalem pada tahun 70 M, ia memulai dengan suatu pengepungan dan tidak berhenti sampai Yerusalem dan bait suci dihancurkan. Peringatan Yesus memuat dua langkah. Yang pertama ialah tanda untuk melarikan diri, dan sesudah itu penganiayaan. Dalam penggenapan peringatan itu pada abad kelima dan keenam, orang-orang Kristen memisahkan diri dari gereja Roma yang korup sebelum tahun 538, dan kemudian penganiayaan pun dimulai.</w:t>
      </w:r>
    </w:p>
    <w:p>
      <w:pPr>
        <w:pStyle w:val="ArticleBody"/>
        <w:jc w:val="left"/>
      </w:pPr>
      <w:r>
        <w:rPr>
          <w:rFonts w:ascii="Times New Roman" w:hAnsi="Times New Roman" w:eastAsia="Times New Roman" w:cs="Times New Roman"/>
        </w:rPr>
        <w:t>Paulus dengan sangat jelas menyatakan bahwa seluruh sejarah Israel purba yang tercatat telah dituliskan bagi mereka yang hidup pada hari-hari terakhir, dan bahwa semua riwayat itu adalah lambang-lambang, meskipun kata Yunani “typos,” yang berarti lambang-lambang, dalam pemaparannya yang klasik tentang kebenaran ini diterjemahkan sebagai teladan.</w:t>
      </w:r>
    </w:p>
    <w:p>
      <w:pPr>
        <w:pStyle w:val="ArticleScripture"/>
        <w:jc w:val="left"/>
      </w:pPr>
      <w:r>
        <w:rPr>
          <w:rFonts w:ascii="Times New Roman" w:hAnsi="Times New Roman" w:eastAsia="Times New Roman" w:cs="Times New Roman"/>
        </w:rPr>
        <w:t>Haba tsotlhe di ba diragaletse gore e nne dikao; mme di kwadilwe go re tlhagisa, rona ba bokhutlo jwa lefatshe bo fitlhetseng mo go rona. 1 Bakorintha 10:11.</w:t>
      </w:r>
    </w:p>
    <w:p>
      <w:pPr>
        <w:pStyle w:val="ArticleBody"/>
        <w:jc w:val="left"/>
      </w:pPr>
      <w:r>
        <w:rPr>
          <w:rFonts w:ascii="Times New Roman" w:hAnsi="Times New Roman" w:eastAsia="Times New Roman" w:cs="Times New Roman"/>
        </w:rPr>
        <w:t>Ngwane za khaolo ya lesome tšeo Paulo a di šomišago go bea seemo sa therešo ye e be e se ngwane ya Isiraele ya bogologolo e dira ka toko.</w:t>
      </w:r>
    </w:p>
    <w:p>
      <w:pPr>
        <w:pStyle w:val="ArticleScripture"/>
        <w:jc w:val="left"/>
      </w:pPr>
      <w:r>
        <w:rPr>
          <w:rFonts w:ascii="Times New Roman" w:hAnsi="Times New Roman" w:eastAsia="Times New Roman" w:cs="Times New Roman"/>
        </w:rPr>
        <w:t>Гэвч Бурхан тэдний олонд нь тааламжтай хандаагүй; учир нь тэд цөлд сүйрэн унасан юм. Эдгээр нь бидэнд жишээ болсон нь, тэдний шунан хүссэнчлэн бид муу зүйлсийг бүү шунан хүсэг гэсэнд оршино. Мөн тэдний зарим нь байсанчлан та нар бүү шүтээн шүтэгчид бай; бичигдсэн нь: “Ард түмэн идэж уухаар сууж, тоглохоор босов.” Мөн тэдний зарим нь садарлан үйлдсэнчлэн бид бүү садарлан үйлдье; тэгээд нэг өдөрт хорин гурван мянган хүн унасан билээ. Мөн тэдний зарим нь сорьсончлон бид Христийг бүү сорьё; тэгээд тэд могойнуудад устгагдсан юм. 1 Коринт 10:5–9.</w:t>
      </w:r>
    </w:p>
    <w:p>
      <w:pPr>
        <w:pStyle w:val="ArticleBody"/>
        <w:jc w:val="left"/>
      </w:pPr>
      <w:r>
        <w:rPr>
          <w:rFonts w:ascii="Times New Roman" w:hAnsi="Times New Roman" w:eastAsia="Times New Roman" w:cs="Times New Roman"/>
        </w:rPr>
        <w:t>Riwayat suci ialah catatan tentang kebenaran dan juga ketidakbenaran umat Tuhan, namun dalam kedua-dua catatan itu, sejarah tersebut tetap merupakan suatu lambang bagi umat Tuhan yang hidup pada akhir zaman. Sejarah pemberontakan di Minneapolis pada tahun 1888 ialah suatu catatan ketidakbenaran, walaupun terdapat dakwaan sebaliknya daripada para sejarawan Adventist. Pemberontakan itu begitu mendalam sehingga Ellen White bertekad untuk meninggalkan perhimpunan itu, dan hanya tinggal kerana seorang malaikat memberitahunya bahawa menjadi tanggungjawabnya untuk tetap tinggal dan mencatat pemberontakan itu, yang merupakan suatu selari dengan pemberontakan Korah, Datan, dan Abiram dalam sejarah Musa. Pada perhimpunan itu, malaikat perkasa dari Wahyu fasal lapan belas turun, tetapi pekabaran yang dibawanya telah ditolak.</w:t>
      </w:r>
    </w:p>
    <w:p>
      <w:pPr>
        <w:pStyle w:val="ArticleBody"/>
        <w:jc w:val="left"/>
      </w:pPr>
      <w:r>
        <w:rPr>
          <w:rFonts w:ascii="Times New Roman" w:hAnsi="Times New Roman" w:eastAsia="Times New Roman" w:cs="Times New Roman"/>
        </w:rPr>
        <w:t>Historia eo e ne e tshwantsha Lwetse 11, 2001, fa meago e megolo ya Motse wa New York e ne e digiwa. Historia eo e ne e akaretsa molao wa ntlha wa Sontaga o o neng o tshwanetse go tsenngwa ke Senator Blair. Maiteko a gagwe a go pateletsa Sontaga jaaka Letsatsi la Bosetšhaba la Kobamelo a ne a palelwa, mme e ne e le karolo ya histori e e boitshepo e e neng ya tshwantsha malatsi a bofelo. Molao wa Senator Blair e ne e le tlhagiso ya gore go tshabiwe ditoropo. Pele ga 1888, fa Kgaitsadi White a bua ka botlhokwa jwa go nna kwa ntle ga ditoropo, o ne a bua ka popego ya isagwe. O ne a supa nako e e neng e le gaufi mo isagweng fa batho ba Modimo ba tshwanetse go fudugela kwa magaeng. Morago ga 1888, ditshupiso tsotlhe tsa Kgaitsadi White malebana le botlhokwa jwa go nna kwa magaeng di ne tsa baya kgakololo ya gagwe mo seemong sa gore nako ya go nna kwa magaeng e ne e setse e fitlhile. Molao wa Blair ka 1888 e ne e le sesupo sa go patelediwa ga Sontaga, jaaka Luke a ne a bua ka gone, mo lefelong le o neng o sa tshwanela go nna mo go lone. Go patelediwa ga Sontaga go ne go sa tshwanela go tlisiwa mo Congress ya United States, gonne e ne e le go ganetsa mongwe wa melaometheo ya konokono ya Molaotheo.</w:t>
      </w:r>
    </w:p>
    <w:p>
      <w:pPr>
        <w:pStyle w:val="ArticleBody"/>
        <w:jc w:val="left"/>
      </w:pPr>
      <w:r>
        <w:rPr>
          <w:rFonts w:ascii="Times New Roman" w:hAnsi="Times New Roman" w:eastAsia="Times New Roman" w:cs="Times New Roman"/>
        </w:rPr>
        <w:t>Mbiri ya 1888 inalembedwa kuti ikhale chifaniziro cha mbiri ya uneneri imene inayamba pa September 11, 2001. Blair Bill ya mu 1888 inali chifaniziro cha Patriot Act ya 2001. Inali chenjezo limene linatsogolera kukakamizidwa kwenikweni kwa chilembo cha chilombo. Palibe amene akutsata Khristu ayenera kukhala m’mzinda pambuyo pa September 11, 2001. Imeneyo inali kuzingidwa kwa uneneri komwe kunalangiza anthu a Mulungu kuthawa. Ndipo monga mmene pali malamulo awiri a Lamlungu amene ali mutu wa chitsanzo cha uneneri cha masiku otsiriza, monga akuimiridwa ndi malamulo a Lamlungu a Roma yachikunja ndi ya upapa, malamulo onse awiri a Lamlungu amatsogoleredwa ndi chenjezo lakuti athawe.</w:t>
      </w:r>
    </w:p>
    <w:p>
      <w:pPr>
        <w:pStyle w:val="ArticleBody"/>
        <w:jc w:val="left"/>
      </w:pPr>
      <w:r>
        <w:rPr>
          <w:rFonts w:ascii="Times New Roman" w:hAnsi="Times New Roman" w:eastAsia="Times New Roman" w:cs="Times New Roman"/>
        </w:rPr>
        <w:t>Bagi mereka yang mengaku sebagai Orang Masehi Advent Hari Ketujuh, mereka seharusnya secara nubuatan mengenali Patriot Act sebagai suatu tanda untuk melarikan diri dari kota-kota ke daerah pedesaan sebelum undang-undang hari Minggu yang segera datang. Undang-undang hari Minggu yang sama itu adalah tanda bagi kawanan domba Allah yang lain, yang masih berada di Babel, untuk keluar dari Babel sebelum pemberlakuan hari Minggu yang akan didatangkan ke atas setiap bangsa.</w:t>
      </w:r>
    </w:p>
    <w:p>
      <w:pPr>
        <w:pStyle w:val="ArticleScripture"/>
        <w:jc w:val="left"/>
      </w:pPr>
      <w:r>
        <w:rPr>
          <w:rFonts w:ascii="Times New Roman" w:hAnsi="Times New Roman" w:eastAsia="Times New Roman" w:cs="Times New Roman"/>
        </w:rPr>
        <w:t>“Apabila Amerika, negeri kebebasan beragama, bersatu dengan Kepausan dalam memaksa hati nurani dan memaksa manusia untuk menghormati sabat palsu itu, maka bangsa-bangsa dari setiap negeri di seluruh dunia akan dituntun untuk mengikuti teladannya.” Testimonies, jilid 6, 18.</w:t>
      </w:r>
    </w:p>
    <w:p>
      <w:pPr>
        <w:pStyle w:val="ArticleBody"/>
        <w:jc w:val="left"/>
      </w:pPr>
      <w:r>
        <w:rPr>
          <w:rFonts w:ascii="Times New Roman" w:hAnsi="Times New Roman" w:eastAsia="Times New Roman" w:cs="Times New Roman"/>
        </w:rPr>
        <w:t>Likewisemsa boikhutlo bo bo hararo jwa Ba-Elija ba bararo bo tlhoma gore go na le ditlhopha di le pedi tsa batho ba Modimo mo malatsing a bofelo, tiriso e e hararo ya Roma e supa gore go na le melao e mebedi e e farologaneng ya Tshipi. Bao ba eletsang go bolela gore United States ke “batlhasedi ba batho ba gago,” mme jalo seabe sa boporofeti sa United States se tlhoma pono, ba akantsha gore molao wa Tshipi o o tlang ka bonako mo United States ke makgapha a thubego a Keresete a a supileng e le tlhagiso gore batho ba Gagwe ba tshabe pogiso e e tlang. Ba palelwa ke go lemoga pharologanyo fa gare ga go dikaganyediwa ga motse, mo e leng sesupo sa tlhagiso sa go tshaba, le go dikaganyediwa ga bobedi, mo go emelang nako e go diragatswang ga mmatota ga molao wa Tshipi go simololang pogiso ya malatsi a bofelo. Ga ba akaretse pharologanyo e e tlhomiwang mo molomong wa basupi ba babedi, gore go tshwanetse ga nna le melao e mebedi e e farologaneng ya Tshipi e e diragatsang boporofeti mo malatsing a bofelo. Ka go dira jalo ba ngangisana gore molao wa Tshipi o o tlang ka bonako mo United States ke tlhagiso e e emetsweng ke makgapha a thubego, a go builweng ka one ke moporofeti Daniele, mme go ntse jalo, mme e seng jaaka ba go tlhalosa.</w:t>
      </w:r>
    </w:p>
    <w:p>
      <w:pPr>
        <w:pStyle w:val="ArticleBody"/>
        <w:jc w:val="left"/>
      </w:pPr>
      <w:r>
        <w:rPr>
          <w:rFonts w:ascii="Times New Roman" w:hAnsi="Times New Roman" w:eastAsia="Times New Roman" w:cs="Times New Roman"/>
        </w:rPr>
        <w:t>Molao wa Sontaga mo United States ke tlhagiso ya letsomane le lengwe la Modimo le le sa ntseng le le mo Babilone gore le tshabe go tswa mo kopanong ya gagwe. Ke ka moo e leng tlhagiso ya molao wa Sontaga o o tlang o o tla patelediwang mo ditšhabeng tsotlhe.</w:t>
      </w:r>
    </w:p>
    <w:p>
      <w:pPr>
        <w:pStyle w:val="ArticleScripture"/>
        <w:jc w:val="left"/>
      </w:pPr>
      <w:r>
        <w:rPr>
          <w:rFonts w:ascii="Times New Roman" w:hAnsi="Times New Roman" w:eastAsia="Times New Roman" w:cs="Times New Roman"/>
        </w:rPr>
        <w:t>“Ditšhaba tša dinaga di tla latela mohlala wa United States. Le ge yena a etelela pele, fela tlalelo yeo e swanago e tla tlela batho ba rena mafelong ka moka a lefase.” Testimonies, volume 6, 395.</w:t>
      </w:r>
    </w:p>
    <w:p>
      <w:pPr>
        <w:pStyle w:val="ArticleBody"/>
        <w:jc w:val="left"/>
      </w:pPr>
      <w:r>
        <w:rPr>
          <w:rFonts w:ascii="Times New Roman" w:hAnsi="Times New Roman" w:eastAsia="Times New Roman" w:cs="Times New Roman"/>
        </w:rPr>
        <w:t>Keikungba yamna nattraga, United States-ta Sunday law asi United States-bu adomdagi drishtant asi sthapit touba chinha oirabani haibasi ni; adubu Christ-na piba chatnaba ningshingbagi sandarbhda, mahak Sunday law adu eleventh-hour workers-singna Babylon-dagi chatnabagidamak piba malem pumnamakki ningshing oina phang-i.</w:t>
      </w:r>
    </w:p>
    <w:p>
      <w:pPr>
        <w:pStyle w:val="ArticleBody"/>
        <w:jc w:val="left"/>
      </w:pPr>
      <w:r>
        <w:rPr>
          <w:rFonts w:ascii="Times New Roman" w:hAnsi="Times New Roman" w:eastAsia="Times New Roman" w:cs="Times New Roman"/>
        </w:rPr>
        <w:t>Apabila Sister White menyampaikan amaran untuk melarikan diri, beliau sedang menyinggung isu undang-undang Ahad yang melanda seluruh dunia. Gerakan itu bermula pada undang-undang Ahad di Amerika Syarikat. Beliau mengenal pasti bahawa undang-undang Ahad di Amerika Syarikat itulah amaran tentang penganiayaan yang akan datang.</w:t>
      </w:r>
    </w:p>
    <w:p>
      <w:pPr>
        <w:pStyle w:val="ArticleScripture"/>
        <w:jc w:val="left"/>
      </w:pPr>
      <w:r>
        <w:rPr>
          <w:rFonts w:ascii="Times New Roman" w:hAnsi="Times New Roman" w:eastAsia="Times New Roman" w:cs="Times New Roman"/>
        </w:rPr>
        <w:t>“Ka me kaawhânï ka tlhāmëhëlipha mawāna tyē nāra mhōrya pāpa, āri pyāri ka ntlōmōriya Kāri Pārya, āri nashān pyārika hêri lāshē ta mhārī taṅga rāshāna ryānata. Hāji Protestanti pyāri ka lāshē mārï tashi kwāra gaṛhāri ya Romani shaktika lāshē mārï tshēnī, hāji pyāri ka maṅgāri hēri gāṛhāri ya ātmika-vāda ka lāshē tshī hūri, hāji, āri tīn-gūnāri ēkṭhā ka prabhāwa pyāri, mhārāri deśa pyāri Protestanti hāji gaṇarājya sarkāri ryā Constitutiona ryā hāji hēri sid’dhānta pyāri nāraṅgāri kashīrya tyē, hāji pāpa-ri jhūṭh hāji bhrāntika prasāra lāshē byabasthā kārya tyē, tyē pyāri āri hēri shōta hūri yāri jāṇāra ki Shaitānāri āścarya-kārya ka kāla āgāri hūri hāji anta najīka hūri.”</w:t>
      </w:r>
    </w:p>
    <w:p>
      <w:pPr>
        <w:pStyle w:val="ArticleScripture"/>
        <w:jc w:val="left"/>
      </w:pPr>
      <w:r>
        <w:rPr>
          <w:rFonts w:ascii="Times New Roman" w:hAnsi="Times New Roman" w:eastAsia="Times New Roman" w:cs="Times New Roman"/>
        </w:rPr>
        <w:t>“Байдлаар Ромын цэргүүд ойртон ирсэн нь Иерусалимын мөхөл удахгүй болохын тэмдэг нь шавь нарт байсанчлан, энэ тэрслэлт ч мөн бидэнд Бурханы тэвчээрийн хязгаар хүрсэн, манай үндэстний гэм буруугийн хэмжээ дүүрсэн, мөн өршөөлийн тэнгэрэлч нисэн одох гэж байгаа бөгөөд дахин хэзээ ч эргэж ирэхгүйг илтгэх тэмдэг байж болно. Тэгвэл Бурханы ард түмэн эш үзүүлэгчдийн Иаковын зовлонгийн цаг хэмээн дүрсэлсэн тэр зовлон, шаналлын үзэгдлүүдэд автагдах болно. Итгэмжит, хавчигдан мөшгөгдсөн хүмүүсийн хашхираан тэнгэр өөд өгсөнө. Абелийн цус газраас хашхирсанчлан, алагдсан гэрчүүдийн булшнаас, тэнгисийн булшнуудаас, уулын агуйнуудаас, хийдийн бунхануудаас Бурханд хандан хашхирах дуу хоолойнууд мөн байдаг: ‘Эзэн минь, ариун бөгөөд үнэнч Нэгэн ээ, Та газар дэлхий дээр оршин суугчдыг хэдий болтол шүүж, бидний цусны өшөөг авахгүй байх вэ?’” Testimonies, volume 5, 451.</w:t>
      </w:r>
    </w:p>
    <w:p>
      <w:pPr>
        <w:pStyle w:val="ArticleBody"/>
        <w:jc w:val="left"/>
      </w:pPr>
      <w:r>
        <w:rPr>
          <w:rFonts w:ascii="Times New Roman" w:hAnsi="Times New Roman" w:eastAsia="Times New Roman" w:cs="Times New Roman"/>
        </w:rPr>
        <w:t>Ellen White sedang mengenal pasti undang-undang Hari Ahad di Amerika Syarikat, dan mengenal pastinya sebagai suatu “tanda” bahawa masa percubaan bagi Amerika Syarikat telah berakhir. Tetapi umat Tuhan di negara-negara lain di dunia juga akan berhadapan dengan ujian yang sama. Terdapat suatu jangka masa dari undang-undang Hari Ahad di Amerika Syarikat sehingga Mikhael bangkit berdiri dan tempoh percubaan manusia ditutup. Apabila ia ditutup, “malaikat belas kasihan terbang pergi.”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 Tumbuna Disfala Vision — Namba Twelve</dc:title>
  <dc:subject>Aplicación Triple de la Profecía: la Abominación Desoladora y la Advertencia de los Últimos Días de Huir</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