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ಪಾನಿಯುಮ್</w:t>
      </w:r>
      <w:r>
        <w:rPr>
          <w:rFonts w:ascii="Arial" w:hAnsi="Arial" w:eastAsia="Arial" w:cs="Arial"/>
        </w:rPr>
        <w:t xml:space="preserve"> - </w:t>
      </w:r>
      <w:r>
        <w:rPr>
          <w:rFonts w:ascii="Nirmala UI" w:hAnsi="Nirmala UI" w:eastAsia="Nirmala UI" w:cs="Nirmala UI"/>
        </w:rPr>
        <w:t>ಹದಿನೇಳನೇ</w:t>
      </w:r>
      <w:r>
        <w:rPr>
          <w:rFonts w:ascii="Arial" w:hAnsi="Arial" w:eastAsia="Arial" w:cs="Arial"/>
        </w:rPr>
        <w:t xml:space="preserve"> </w:t>
      </w:r>
      <w:r>
        <w:rPr>
          <w:rFonts w:ascii="Nirmala UI" w:hAnsi="Nirmala UI" w:eastAsia="Nirmala UI" w:cs="Nirmala UI"/>
        </w:rPr>
        <w:t>ಸಂಖ್ಯೆ</w:t>
      </w:r>
    </w:p>
    <w:p>
      <w:pPr>
        <w:pStyle w:val="ArticleSubtitle"/>
        <w:jc w:val="left"/>
      </w:pPr>
      <w:r>
        <w:rPr>
          <w:rFonts w:ascii="Arial" w:hAnsi="Arial" w:eastAsia="Arial" w:cs="Arial"/>
        </w:rPr>
        <w:t>Perkara itu dan Penglihatan itu: Dua Garis Nubuatan Daniel dan Pembukaan Wahyu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Pada 18 Julai 2020 tibalah kekecewaan pertama dalam pergerakan seratus empat puluh empat ribu itu. Hal itu berlaku dalam “sejarah tersembunyi” ayat empat puluh dari Daniel sebelas. Kekecewaan itu berlaku jauh ke dalam “sejarah tersembunyi” tersebut—suatu sejarah yang bermula dengan keruntuhan Kesatuan Soviet pada tahun 1989. Ayat empat puluh satu mewakili undang-undang Ahad di Amerika Syarikat, yang juga dilambangkan dalam ayat enam belas dari fasal yang sama. “Pembukaan meterai” kebenaran-kebenaran yang membentuk “sejarah tersembunyi” ayat empat puluh pada tahun 2023 dikemukakan oleh Daniel dalam fasal dua belas. Fasal sepuluh hingga dua belas merupakan penglihatan yang sama, dan penglihatan itu bermula dengan mengenal pasti bahawa Daniel mewakili “orang bijaksana” yang memahami kedua-dua pekhabaran dalaman dan luaran nubuatan, yang di sana dilambangkan sebagai “perkara itu” dan “penglihatan itu.”</w:t>
      </w:r>
    </w:p>
    <w:p>
      <w:pPr>
        <w:pStyle w:val="ArticleScripture"/>
        <w:jc w:val="left"/>
      </w:pPr>
      <w:r>
        <w:rPr>
          <w:rFonts w:ascii="Times New Roman" w:hAnsi="Times New Roman" w:eastAsia="Times New Roman" w:cs="Times New Roman"/>
        </w:rPr>
        <w:t>Pada tahun ketiga pemerintahan Kores, raja Persia, suatu perkara dinyatakan kepada Daniel, yang diberi nama Beltsazar; dan perkara itu benar, tetapi masa yang ditetapkan itu panjang; dan ia memahami perkara itu serta mendapat pengertian tentang penglihatan itu. Daniel 10:1.</w:t>
      </w:r>
    </w:p>
    <w:p>
      <w:pPr>
        <w:pStyle w:val="ArticleHeading"/>
        <w:jc w:val="left"/>
      </w:pPr>
      <w:r>
        <w:rPr>
          <w:rFonts w:ascii="Arial" w:hAnsi="Arial" w:eastAsia="Arial" w:cs="Arial"/>
        </w:rPr>
        <w:t>Mihtse Niam Nihta</w:t>
      </w:r>
    </w:p>
    <w:p>
      <w:pPr>
        <w:pStyle w:val="ArticleBody"/>
        <w:jc w:val="left"/>
      </w:pPr>
      <w:r>
        <w:rPr>
          <w:rFonts w:ascii="Times New Roman" w:hAnsi="Times New Roman" w:eastAsia="Times New Roman" w:cs="Times New Roman"/>
        </w:rPr>
        <w:t>“Vinthu” na “limonelo” vikuyimira maloto gha mukati na gha kuwaro gha uchimi, ndipo Daniel wakuyimira ŵanthu awo ŵakupulikiska vyose viŵiri, pakuti vyose “vinthu” na “limonelo” “vikavumbulika” kwa Daniel mu chipaturo chakhumi. Mu chipaturo ichi, pa zuŵa la makumi ghaŵiri na ghaŵiri, limonelo la Khristu mu malo ghakupatulika “likavumbulika” kwa Daniel. Lizgu la Chihebere ilo lili kung’anamulika kuti “chinthu” lili kung’anamulika kuti “nkhani” mu chipaturo cha naini, ndipo naloso likuperekeka kula mwakukolerana na “limonelo.”</w:t>
      </w:r>
    </w:p>
    <w:p>
      <w:pPr>
        <w:pStyle w:val="ArticleScripture"/>
        <w:jc w:val="left"/>
      </w:pPr>
      <w:r>
        <w:rPr>
          <w:rFonts w:ascii="Times New Roman" w:hAnsi="Times New Roman" w:eastAsia="Times New Roman" w:cs="Times New Roman"/>
        </w:rPr>
        <w:t>“Pada permulaan permohonanmu keluarlah firman itu, dan aku datang untuk memberitahukannya kepadamu; sebab engkau sangat dikasihi: sebab itu pahamilah perkara itu, dan perhatikanlah penglihatan itu.” Daniel 9:23.</w:t>
      </w:r>
    </w:p>
    <w:p>
      <w:pPr>
        <w:pStyle w:val="ArticleBody"/>
        <w:jc w:val="left"/>
      </w:pPr>
      <w:r>
        <w:rPr>
          <w:rFonts w:ascii="Times New Roman" w:hAnsi="Times New Roman" w:eastAsia="Times New Roman" w:cs="Times New Roman"/>
        </w:rPr>
        <w:t>Su mazwi “thing” hixiavelo xa vukhume i rito rin’we leri hundzuluxeriweke tanihi “matter” eka ndzimana ya makume mambirhi-nharhu ya ndzima ya nkaye. Eka xivono xo hetelela xa Daniele xa tindzima ta khume ku ya eka khume-mbirhi; “thing” ya ndzima ya khume-n’we kumbe “matter” ya ndzima ya khume hinkwaswo swi hlanganisiwe na “xivono.” “Xivono” i rito ra Xiheveru, “mareh,” naswona ri vula “ku vonakala.” Daniele u kombisa “swivono” swimbirhi ebukwini yakwe, hambileswi xin’we xa swona swimbirhi leswi ku nga “swivono” xi yimeleriwaka hi xivumbeko xa xisati, kutani xi tlhela xi yimeleriwa hi xivumbeko xa xinuna. Daniele eka ndzimana ya sungula ya ndzima ya khume u yimela lava twisisaka “xivono” xa ku vonakala, ni “matter” kumbe “thing.” Eka ndzima ya nhungu Daniele u kombisa “swivono” swimbirhi leswi hlanganisiweke xin’wana ni xin’wana. Eka Xinghezi rito leri nge vision ri kumeka ka nhungu wa mikarhi eka ndzima leyi, naswona rin’wana ra marito ya Xiheveru lama hundzuluxeriweke tanihi “vision” i “mareh,” kasi rin’wana i “chazon.” Mareh ri vula “ku vonakala,” kutani chazon ri vula “norho, nhlavutelo kumbe rito ra vuprofeta.” Mongo wa ndzima ya nhungu wu tiyisisa leswaku loko rito leri nge “mareh” ri hundzuluxeriwa tanihi “vision” ri yimela “ku vonakala ka Kriste.”</w:t>
      </w:r>
    </w:p>
    <w:p>
      <w:pPr>
        <w:pStyle w:val="ArticleBody"/>
        <w:jc w:val="left"/>
      </w:pPr>
      <w:r>
        <w:rPr>
          <w:rFonts w:ascii="Times New Roman" w:hAnsi="Times New Roman" w:eastAsia="Times New Roman" w:cs="Times New Roman"/>
        </w:rPr>
        <w:t>Sebagai contoh, “mareh” atau “penglihatan penampakan” dalam Daniel 8:14 berarti bahwa pada 22 Oktober 1844 Kristus akan dengan tiba-tiba menampakkan diri di dalam Bait Suci sebagai penggenapan Sang Utusan Perjanjian dalam Maleakhi pasal tiga, yang menurut Sister White digenapi pada 22 Oktober 1844. Ketika Sister White menyatakan bahwa malaikat dalam Wahyu sepuluh yang turun dan menaruh satu kaki di darat dan satu di laut adalah “tidak kurang daripada pribadi Yesus Kristus,” ia sedang menandai sebuah patok jalan dalam nubuatan di mana Kristus menampakkan diri. Itu adalah salah satu dari banyak penampakan-Nya. Ia menampakkan diri pada kebangkitan Musa menurut Yudas. Di sana Ia menampakkan diri sebagai Mikhael, penghulu malaikat, namun demikian itu tetap merupakan suatu penampakan profetik. Penglihatan mareh dalam pasal delapan juga diterjemahkan sebagai “penampakan,” sesuai dengan maknanya.</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ဒံယေလသည်</w:t>
      </w:r>
      <w:r>
        <w:rPr>
          <w:rFonts w:ascii="Times New Roman" w:hAnsi="Times New Roman" w:eastAsia="Times New Roman" w:cs="Times New Roman"/>
        </w:rPr>
        <w:t xml:space="preserve"> </w:t>
      </w:r>
      <w:r>
        <w:rPr>
          <w:rFonts w:ascii="Myanmar Text" w:hAnsi="Myanmar Text" w:eastAsia="Myanmar Text" w:cs="Myanmar Text"/>
        </w:rPr>
        <w:t>ထိုရူပါရုံကို</w:t>
      </w:r>
      <w:r>
        <w:rPr>
          <w:rFonts w:ascii="Times New Roman" w:hAnsi="Times New Roman" w:eastAsia="Times New Roman" w:cs="Times New Roman"/>
        </w:rPr>
        <w:t xml:space="preserve"> </w:t>
      </w:r>
      <w:r>
        <w:rPr>
          <w:rFonts w:ascii="Myanmar Text" w:hAnsi="Myanmar Text" w:eastAsia="Myanmar Text" w:cs="Myanmar Text"/>
        </w:rPr>
        <w:t>မြင်ပြီးနောက်</w:t>
      </w:r>
      <w:r>
        <w:rPr>
          <w:rFonts w:ascii="Times New Roman" w:hAnsi="Times New Roman" w:eastAsia="Times New Roman" w:cs="Times New Roman"/>
        </w:rPr>
        <w:t xml:space="preserve"> </w:t>
      </w:r>
      <w:r>
        <w:rPr>
          <w:rFonts w:ascii="Myanmar Text" w:hAnsi="Myanmar Text" w:eastAsia="Myanmar Text" w:cs="Myanmar Text"/>
        </w:rPr>
        <w:t>အနက်အဓိပ္ပာယ်ကို</w:t>
      </w:r>
      <w:r>
        <w:rPr>
          <w:rFonts w:ascii="Times New Roman" w:hAnsi="Times New Roman" w:eastAsia="Times New Roman" w:cs="Times New Roman"/>
        </w:rPr>
        <w:t xml:space="preserve"> </w:t>
      </w:r>
      <w:r>
        <w:rPr>
          <w:rFonts w:ascii="Myanmar Text" w:hAnsi="Myanmar Text" w:eastAsia="Myanmar Text" w:cs="Myanmar Text"/>
        </w:rPr>
        <w:t>ရှာဖွေစဉ်တွင်၊</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လူတစ်ဦး၏</w:t>
      </w:r>
      <w:r>
        <w:rPr>
          <w:rFonts w:ascii="Times New Roman" w:hAnsi="Times New Roman" w:eastAsia="Times New Roman" w:cs="Times New Roman"/>
        </w:rPr>
        <w:t xml:space="preserve"> </w:t>
      </w:r>
      <w:r>
        <w:rPr>
          <w:rFonts w:ascii="Myanmar Text" w:hAnsi="Myanmar Text" w:eastAsia="Myanmar Text" w:cs="Myanmar Text"/>
        </w:rPr>
        <w:t>အသွင်အပြင်နှင့်တူသောသူတစ်ဦးသည်</w:t>
      </w:r>
      <w:r>
        <w:rPr>
          <w:rFonts w:ascii="Times New Roman" w:hAnsi="Times New Roman" w:eastAsia="Times New Roman" w:cs="Times New Roman"/>
        </w:rPr>
        <w:t xml:space="preserve"> </w:t>
      </w:r>
      <w:r>
        <w:rPr>
          <w:rFonts w:ascii="Myanmar Text" w:hAnsi="Myanmar Text" w:eastAsia="Myanmar Text" w:cs="Myanmar Text"/>
        </w:rPr>
        <w:t>ငါ့ရှေ့၌</w:t>
      </w:r>
      <w:r>
        <w:rPr>
          <w:rFonts w:ascii="Times New Roman" w:hAnsi="Times New Roman" w:eastAsia="Times New Roman" w:cs="Times New Roman"/>
        </w:rPr>
        <w:t xml:space="preserve"> </w:t>
      </w:r>
      <w:r>
        <w:rPr>
          <w:rFonts w:ascii="Myanmar Text" w:hAnsi="Myanmar Text" w:eastAsia="Myanmar Text" w:cs="Myanmar Text"/>
        </w:rPr>
        <w:t>ရပ်နေ၏။</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၁၅။</w:t>
      </w:r>
    </w:p>
    <w:p>
      <w:pPr>
        <w:pStyle w:val="ArticleBody"/>
        <w:jc w:val="left"/>
      </w:pPr>
      <w:r>
        <w:rPr>
          <w:rFonts w:ascii="Times New Roman" w:hAnsi="Times New Roman" w:eastAsia="Times New Roman" w:cs="Times New Roman"/>
        </w:rPr>
        <w:t>Konteks di sini menunjukkan bahawa malaikat Jibril itulah yang mempunyai “rupa seorang lelaki,” dan perkataan “rupa” itu ialah mareh, iaitu rupa penglihatan Kristus; kerana sebagaimana Kristus dilambangkan oleh Mikhael, penghulu malaikat, dan oleh malaikat perkasa dalam Wahyu sepuluh, Kristus secara nubuatan saling bertukar ganti dengan perlambangan malaikat, bahkan juga manusia. Sama ada Jibril dalam ayat itu, atau Kristus dalam Wahyu sepuluh, atau sebagai Mikhael penghulu malaikat, masing-masing mewakili suatu pekabaran; dan oleh sebab itu Sister White membandingkan malaikat-malaikat dalam Wahyu dengan kedua-duanya, iaitu pekabaran yang mereka wakili dan orang-orang yang memberitakan pekabaran yang diwakili oleh malaikat-malaikat itu. Kebenaran ini begitu penting sehingga dalam tiga ayat pertama Wahyu fasal satu, tiga ayat yang mengumumkan pembukaan meterai Wahyu Yesus Kristus, tepat sebelum masa percubaan berakhir, kerana “waktunya sudah dekat,” proses penyampaian dari Allah kepada manusia dikenal pasti secara khusus sebagai suatu pekabaran daripada Bapa, yang diberikan kepada Anak, yang kemudian memberikan pekabaran itu kepada seorang malaikat, yang kemudian membawanya kepada seorang manusia, yang seterusnya mengirimkannya kepada gereja-gereja. Setiap langkah dalam proses penyampaian itu adalah suci dan kudus, dan kekudusan yang dikuduskan itu dilambangkan pada tanda-tanda jalan nubuatan di mana Kristus menampakkan diri sebagai diri-Nya sendiri, atau melalui malaikat, manusia, atau pekabaran. Apabila Dia secara langsung mengaitkan diri-Nya pada suatu tanda jalan, itulah penglihatan “mareh” “rupa.”</w:t>
      </w:r>
    </w:p>
    <w:p>
      <w:pPr>
        <w:pStyle w:val="ArticleScripture"/>
        <w:jc w:val="left"/>
      </w:pPr>
      <w:r>
        <w:rPr>
          <w:rFonts w:ascii="Times New Roman" w:hAnsi="Times New Roman" w:eastAsia="Times New Roman" w:cs="Times New Roman"/>
        </w:rPr>
        <w:t>Фاشиҳ рузуйәниң вәһийси, Худаниң Өзи Униңға бәргән болуп, пат йеқинда йүз бериши керәк болған ишларنى Өз қуллириға көрситиш үчүн; У уни Өз пәриштиси арқилиқ Өз қули Йоһанға әвәтип, ишарәтләр билән йәткүзди. Йоһан болса Худаниң сөзигә, Әйса Мәсиһниң гувалиғиға вә өзи көргән һәммә нәрсигә гуваһлиқ бәрди. Бу пәйғәмбәрликниң сөзлирини оқуйдиған адәм бәхитликтур, униң сөзлирини аңлап, униңда йезилғанларни сақлайдиғанларму бәхитликтур; чүнки вақит йеқиндур. … У маңа мундақ деди: Бу китаптики пәйғәмбәрлик сөзлирини мөһүрлимә; чүнки вақит йеқиндур. Наһәқлик қилған адәм йәнила наһәқлик қилсун; пас адәм йәнила пас болсун; һәққаний адәм йәнила һәққаний болсун; муқәддәс адәм йәнила муқәддәс болсун. Вәһий 1:1–3; 22:10, 11.</w:t>
      </w:r>
    </w:p>
    <w:p>
      <w:pPr>
        <w:pStyle w:val="ArticleBody"/>
        <w:jc w:val="left"/>
      </w:pPr>
      <w:r>
        <w:rPr>
          <w:rFonts w:ascii="Times New Roman" w:hAnsi="Times New Roman" w:eastAsia="Times New Roman" w:cs="Times New Roman"/>
        </w:rPr>
        <w:t>Dalam fasal lapan, “chazon” ialah satu lagi perkataan Ibrani yang diterjemahkan sebagai “penglihatan.” Berhubung dengan “penampakan” itu, penglihatan “marah” mengenal pasti suatu tanda penunjuk jalan, dan penglihatan “chazon” mengenal pasti suatu tempoh nubuatan. Terdapat suatu simetri ilahi pada dua perkataan yang diterjemahkan sebagai “penglihatan” dalam fasal lapan, dalam erti kata bahawa perkataan Ibrani “mareh” juga digunakan oleh Daniel dalam bentuk femininnya, iaitu “marah.” Dengan “chazon” Daniel menggambarkannya dalam dua cara, tetapi bukan melalui suatu pertentangan maskulin dan feminin, melainkan dengan dua perkataan yang mengenal pasti makna yang sama, namun dengan berbuat demikian, makna itu berkembang secara eksponen.</w:t>
      </w:r>
    </w:p>
    <w:p>
      <w:pPr>
        <w:pStyle w:val="ArticleBody"/>
        <w:jc w:val="left"/>
      </w:pPr>
      <w:r>
        <w:rPr>
          <w:rFonts w:ascii="Times New Roman" w:hAnsi="Times New Roman" w:eastAsia="Times New Roman" w:cs="Times New Roman"/>
        </w:rPr>
        <w:t>Chazon bermaksud penglihatan, atau firman, atau nubuat, dan perkataan yang diterjemahkan sebagai sama ada “perkara” atau “sesuatu” dalam bahasa Inggeris ialah perkataan Ibrani “dabar” yang bererti “firman.” Apabila difahami bahawa penglihatan “chazon” juga diwakili oleh Daniel dengan perkataan “dabar,” maka bersama-sama keduanya melambangkan berita-berita nubuatan Firman Tuhan. Daniel sentiasa membezakan “dabar” atau “chazon” daripada “mareh.” Apabila dipertimbangkan pada peringkat kenabian, “berita-berita nubuatan Firman Tuhan,” sebagaimana dilambangkan oleh “dabar” dan “chazon,” apabila digabungkan dengan penglihatan “marah” tentang penampakan Kristus, maka terhasillah tanda-tanda suci sejarah nubuatan Firman Tuhan. Kemudian, jika anda menambahkan “marah,” bentuk feminin bagi perkataan “mareh,” kepada rangkaian makna penglihatan dalam Daniel, maka anda mempunyai penglihatan cermin bagi pembenaran oleh iman.</w:t>
      </w:r>
    </w:p>
    <w:p>
      <w:pPr>
        <w:pStyle w:val="ArticleBody"/>
        <w:jc w:val="left"/>
      </w:pPr>
      <w:r>
        <w:rPr>
          <w:rFonts w:ascii="Nirmala UI" w:hAnsi="Nirmala UI" w:eastAsia="Nirmala UI" w:cs="Nirmala UI"/>
        </w:rPr>
        <w:t>रगहोन</w:t>
      </w:r>
      <w:r>
        <w:rPr>
          <w:rFonts w:ascii="Times New Roman" w:hAnsi="Times New Roman" w:eastAsia="Times New Roman" w:cs="Times New Roman"/>
        </w:rPr>
        <w:t xml:space="preserve"> </w:t>
      </w:r>
      <w:r>
        <w:rPr>
          <w:rFonts w:ascii="Nirmala UI" w:hAnsi="Nirmala UI" w:eastAsia="Nirmala UI" w:cs="Nirmala UI"/>
        </w:rPr>
        <w:t>मिचे</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बारसिजों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बिनीनि</w:t>
      </w:r>
      <w:r>
        <w:rPr>
          <w:rFonts w:ascii="Times New Roman" w:hAnsi="Times New Roman" w:eastAsia="Times New Roman" w:cs="Times New Roman"/>
        </w:rPr>
        <w:t xml:space="preserve"> </w:t>
      </w:r>
      <w:r>
        <w:rPr>
          <w:rFonts w:ascii="Nirmala UI" w:hAnsi="Nirmala UI" w:eastAsia="Nirmala UI" w:cs="Nirmala UI"/>
        </w:rPr>
        <w:t>किताबनि</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थामफा</w:t>
      </w:r>
      <w:r>
        <w:rPr>
          <w:rFonts w:ascii="Times New Roman" w:hAnsi="Times New Roman" w:eastAsia="Times New Roman" w:cs="Times New Roman"/>
        </w:rPr>
        <w:t xml:space="preserve"> </w:t>
      </w:r>
      <w:r>
        <w:rPr>
          <w:rFonts w:ascii="Nirmala UI" w:hAnsi="Nirmala UI" w:eastAsia="Nirmala UI" w:cs="Nirmala UI"/>
        </w:rPr>
        <w:t>थामदोंआव</w:t>
      </w:r>
      <w:r>
        <w:rPr>
          <w:rFonts w:ascii="Times New Roman" w:hAnsi="Times New Roman" w:eastAsia="Times New Roman" w:cs="Times New Roman"/>
        </w:rPr>
        <w:t xml:space="preserve"> </w:t>
      </w:r>
      <w:r>
        <w:rPr>
          <w:rFonts w:ascii="Nirmala UI" w:hAnsi="Nirmala UI" w:eastAsia="Nirmala UI" w:cs="Nirmala UI"/>
        </w:rPr>
        <w:t>दिहुनाय</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दानियेलनि</w:t>
      </w:r>
      <w:r>
        <w:rPr>
          <w:rFonts w:ascii="Times New Roman" w:hAnsi="Times New Roman" w:eastAsia="Times New Roman" w:cs="Times New Roman"/>
        </w:rPr>
        <w:t xml:space="preserve"> </w:t>
      </w:r>
      <w:r>
        <w:rPr>
          <w:rFonts w:ascii="Nirmala UI" w:hAnsi="Nirmala UI" w:eastAsia="Nirmala UI" w:cs="Nirmala UI"/>
        </w:rPr>
        <w:t>फोरोंथा</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सानथाइनि</w:t>
      </w:r>
      <w:r>
        <w:rPr>
          <w:rFonts w:ascii="Times New Roman" w:hAnsi="Times New Roman" w:eastAsia="Times New Roman" w:cs="Times New Roman"/>
        </w:rPr>
        <w:t xml:space="preserve"> </w:t>
      </w:r>
      <w:r>
        <w:rPr>
          <w:rFonts w:ascii="Nirmala UI" w:hAnsi="Nirmala UI" w:eastAsia="Nirmala UI" w:cs="Nirmala UI"/>
        </w:rPr>
        <w:t>मानसिफोरखौ</w:t>
      </w:r>
      <w:r>
        <w:rPr>
          <w:rFonts w:ascii="Times New Roman" w:hAnsi="Times New Roman" w:eastAsia="Times New Roman" w:cs="Times New Roman"/>
        </w:rPr>
        <w:t xml:space="preserve"> </w:t>
      </w:r>
      <w:r>
        <w:rPr>
          <w:rFonts w:ascii="Nirmala UI" w:hAnsi="Nirmala UI" w:eastAsia="Nirmala UI" w:cs="Nirmala UI"/>
        </w:rPr>
        <w:t>दिन्थियो</w:t>
      </w:r>
      <w:r>
        <w:rPr>
          <w:rFonts w:ascii="Times New Roman" w:hAnsi="Times New Roman" w:eastAsia="Times New Roman" w:cs="Times New Roman"/>
        </w:rPr>
        <w:t xml:space="preserve">, </w:t>
      </w:r>
      <w:r>
        <w:rPr>
          <w:rFonts w:ascii="Nirmala UI" w:hAnsi="Nirmala UI" w:eastAsia="Nirmala UI" w:cs="Nirmala UI"/>
        </w:rPr>
        <w:t>जायफोरा</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बाथ्रा</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बिफांथि</w:t>
      </w:r>
      <w:r>
        <w:rPr>
          <w:rFonts w:ascii="Times New Roman" w:hAnsi="Times New Roman" w:eastAsia="Times New Roman" w:cs="Times New Roman"/>
        </w:rPr>
        <w:t xml:space="preserve"> </w:t>
      </w:r>
      <w:r>
        <w:rPr>
          <w:rFonts w:ascii="Nirmala UI" w:hAnsi="Nirmala UI" w:eastAsia="Nirmala UI" w:cs="Nirmala UI"/>
        </w:rPr>
        <w:t>बारसिजों</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ओन्थिगिरि</w:t>
      </w:r>
      <w:r>
        <w:rPr>
          <w:rFonts w:ascii="Times New Roman" w:hAnsi="Times New Roman" w:eastAsia="Times New Roman" w:cs="Times New Roman"/>
        </w:rPr>
        <w:t xml:space="preserve"> </w:t>
      </w:r>
      <w:r>
        <w:rPr>
          <w:rFonts w:ascii="Nirmala UI" w:hAnsi="Nirmala UI" w:eastAsia="Nirmala UI" w:cs="Nirmala UI"/>
        </w:rPr>
        <w:t>दैदेननाय</w:t>
      </w:r>
      <w:r>
        <w:rPr>
          <w:rFonts w:ascii="Times New Roman" w:hAnsi="Times New Roman" w:eastAsia="Times New Roman" w:cs="Times New Roman"/>
        </w:rPr>
        <w:t xml:space="preserve"> </w:t>
      </w:r>
      <w:r>
        <w:rPr>
          <w:rFonts w:ascii="Nirmala UI" w:hAnsi="Nirmala UI" w:eastAsia="Nirmala UI" w:cs="Nirmala UI"/>
        </w:rPr>
        <w:t>आलामतफोरनि</w:t>
      </w:r>
      <w:r>
        <w:rPr>
          <w:rFonts w:ascii="Times New Roman" w:hAnsi="Times New Roman" w:eastAsia="Times New Roman" w:cs="Times New Roman"/>
        </w:rPr>
        <w:t xml:space="preserve"> </w:t>
      </w:r>
      <w:r>
        <w:rPr>
          <w:rFonts w:ascii="Nirmala UI" w:hAnsi="Nirmala UI" w:eastAsia="Nirmala UI" w:cs="Nirmala UI"/>
        </w:rPr>
        <w:t>पबित्रताखौ</w:t>
      </w:r>
      <w:r>
        <w:rPr>
          <w:rFonts w:ascii="Times New Roman" w:hAnsi="Times New Roman" w:eastAsia="Times New Roman" w:cs="Times New Roman"/>
        </w:rPr>
        <w:t xml:space="preserve"> </w:t>
      </w:r>
      <w:r>
        <w:rPr>
          <w:rFonts w:ascii="Nirmala UI" w:hAnsi="Nirmala UI" w:eastAsia="Nirmala UI" w:cs="Nirmala UI"/>
        </w:rPr>
        <w:t>बुजायो</w:t>
      </w:r>
      <w:r>
        <w:rPr>
          <w:rFonts w:ascii="Times New Roman" w:hAnsi="Times New Roman" w:eastAsia="Times New Roman" w:cs="Times New Roman"/>
        </w:rPr>
        <w:t xml:space="preserve">, </w:t>
      </w:r>
      <w:r>
        <w:rPr>
          <w:rFonts w:ascii="Nirmala UI" w:hAnsi="Nirmala UI" w:eastAsia="Nirmala UI" w:cs="Nirmala UI"/>
        </w:rPr>
        <w:t>जायफोरा</w:t>
      </w:r>
      <w:r>
        <w:rPr>
          <w:rFonts w:ascii="Times New Roman" w:hAnsi="Times New Roman" w:eastAsia="Times New Roman" w:cs="Times New Roman"/>
        </w:rPr>
        <w:t xml:space="preserve"> </w:t>
      </w:r>
      <w:r>
        <w:rPr>
          <w:rFonts w:ascii="Nirmala UI" w:hAnsi="Nirmala UI" w:eastAsia="Nirmala UI" w:cs="Nirmala UI"/>
        </w:rPr>
        <w:t>फिसाजों</w:t>
      </w:r>
      <w:r>
        <w:rPr>
          <w:rFonts w:ascii="Times New Roman" w:hAnsi="Times New Roman" w:eastAsia="Times New Roman" w:cs="Times New Roman"/>
        </w:rPr>
        <w:t xml:space="preserve"> </w:t>
      </w:r>
      <w:r>
        <w:rPr>
          <w:rFonts w:ascii="Nirmala UI" w:hAnsi="Nirmala UI" w:eastAsia="Nirmala UI" w:cs="Nirmala UI"/>
        </w:rPr>
        <w:t>सायाव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हजारफोरनि</w:t>
      </w:r>
      <w:r>
        <w:rPr>
          <w:rFonts w:ascii="Times New Roman" w:hAnsi="Times New Roman" w:eastAsia="Times New Roman" w:cs="Times New Roman"/>
        </w:rPr>
        <w:t xml:space="preserve"> </w:t>
      </w:r>
      <w:r>
        <w:rPr>
          <w:rFonts w:ascii="Nirmala UI" w:hAnsi="Nirmala UI" w:eastAsia="Nirmala UI" w:cs="Nirmala UI"/>
        </w:rPr>
        <w:t>सुधारनायनि</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खालामनायखौ</w:t>
      </w:r>
      <w:r>
        <w:rPr>
          <w:rFonts w:ascii="Times New Roman" w:hAnsi="Times New Roman" w:eastAsia="Times New Roman" w:cs="Times New Roman"/>
        </w:rPr>
        <w:t xml:space="preserve"> </w:t>
      </w:r>
      <w:r>
        <w:rPr>
          <w:rFonts w:ascii="Nirmala UI" w:hAnsi="Nirmala UI" w:eastAsia="Nirmala UI" w:cs="Nirmala UI"/>
        </w:rPr>
        <w:t>फोराय</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गुदि</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जायफोरा</w:t>
      </w:r>
      <w:r>
        <w:rPr>
          <w:rFonts w:ascii="Times New Roman" w:hAnsi="Times New Roman" w:eastAsia="Times New Roman" w:cs="Times New Roman"/>
        </w:rPr>
        <w:t xml:space="preserve"> </w:t>
      </w:r>
      <w:r>
        <w:rPr>
          <w:rFonts w:ascii="Nirmala UI" w:hAnsi="Nirmala UI" w:eastAsia="Nirmala UI" w:cs="Nirmala UI"/>
        </w:rPr>
        <w:t>मेषशाबकखौ</w:t>
      </w:r>
      <w:r>
        <w:rPr>
          <w:rFonts w:ascii="Times New Roman" w:hAnsi="Times New Roman" w:eastAsia="Times New Roman" w:cs="Times New Roman"/>
        </w:rPr>
        <w:t xml:space="preserve"> </w:t>
      </w:r>
      <w:r>
        <w:rPr>
          <w:rFonts w:ascii="Nirmala UI" w:hAnsi="Nirmala UI" w:eastAsia="Nirmala UI" w:cs="Nirmala UI"/>
        </w:rPr>
        <w:t>बिथाङा</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थांनायखौ</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बिफांथि</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बाथ्राआव</w:t>
      </w:r>
      <w:r>
        <w:rPr>
          <w:rFonts w:ascii="Times New Roman" w:hAnsi="Times New Roman" w:eastAsia="Times New Roman" w:cs="Times New Roman"/>
        </w:rPr>
        <w:t xml:space="preserve"> </w:t>
      </w:r>
      <w:r>
        <w:rPr>
          <w:rFonts w:ascii="Nirmala UI" w:hAnsi="Nirmala UI" w:eastAsia="Nirmala UI" w:cs="Nirmala UI"/>
        </w:rPr>
        <w:t>फालांगायो।</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मेषशाबकनि</w:t>
      </w:r>
      <w:r>
        <w:rPr>
          <w:rFonts w:ascii="Times New Roman" w:hAnsi="Times New Roman" w:eastAsia="Times New Roman" w:cs="Times New Roman"/>
        </w:rPr>
        <w:t xml:space="preserve"> </w:t>
      </w:r>
      <w:r>
        <w:rPr>
          <w:rFonts w:ascii="Nirmala UI" w:hAnsi="Nirmala UI" w:eastAsia="Nirmala UI" w:cs="Nirmala UI"/>
        </w:rPr>
        <w:t>उनाव</w:t>
      </w:r>
      <w:r>
        <w:rPr>
          <w:rFonts w:ascii="Times New Roman" w:hAnsi="Times New Roman" w:eastAsia="Times New Roman" w:cs="Times New Roman"/>
        </w:rPr>
        <w:t xml:space="preserve"> </w:t>
      </w:r>
      <w:r>
        <w:rPr>
          <w:rFonts w:ascii="Nirmala UI" w:hAnsi="Nirmala UI" w:eastAsia="Nirmala UI" w:cs="Nirmala UI"/>
        </w:rPr>
        <w:t>फालांगायोब्ला</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दानियेल</w:t>
      </w:r>
      <w:r>
        <w:rPr>
          <w:rFonts w:ascii="Times New Roman" w:hAnsi="Times New Roman" w:eastAsia="Times New Roman" w:cs="Times New Roman"/>
        </w:rPr>
        <w:t xml:space="preserve"> 10:7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मिरर</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नायनाय</w:t>
      </w:r>
      <w:r>
        <w:rPr>
          <w:rFonts w:ascii="Times New Roman" w:hAnsi="Times New Roman" w:eastAsia="Times New Roman" w:cs="Times New Roman"/>
        </w:rPr>
        <w:t xml:space="preserve"> </w:t>
      </w:r>
      <w:r>
        <w:rPr>
          <w:rFonts w:ascii="Nirmala UI" w:hAnsi="Nirmala UI" w:eastAsia="Nirmala UI" w:cs="Nirmala UI"/>
        </w:rPr>
        <w:t>बारसिजोंआव</w:t>
      </w:r>
      <w:r>
        <w:rPr>
          <w:rFonts w:ascii="Times New Roman" w:hAnsi="Times New Roman" w:eastAsia="Times New Roman" w:cs="Times New Roman"/>
        </w:rPr>
        <w:t xml:space="preserve"> </w:t>
      </w:r>
      <w:r>
        <w:rPr>
          <w:rFonts w:ascii="Nirmala UI" w:hAnsi="Nirmala UI" w:eastAsia="Nirmala UI" w:cs="Nirmala UI"/>
        </w:rPr>
        <w:t>लांदों</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गोरोन्थिआव</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जालायनायनि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पालयो</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सानैआव</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नोहोयब्ला</w:t>
      </w:r>
      <w:r>
        <w:rPr>
          <w:rFonts w:ascii="Times New Roman" w:hAnsi="Times New Roman" w:eastAsia="Times New Roman" w:cs="Times New Roman"/>
        </w:rPr>
        <w:t xml:space="preserve"> </w:t>
      </w:r>
      <w:r>
        <w:rPr>
          <w:rFonts w:ascii="Nirmala UI" w:hAnsi="Nirmala UI" w:eastAsia="Nirmala UI" w:cs="Nirmala UI"/>
        </w:rPr>
        <w:t>धूलिनि</w:t>
      </w:r>
      <w:r>
        <w:rPr>
          <w:rFonts w:ascii="Times New Roman" w:hAnsi="Times New Roman" w:eastAsia="Times New Roman" w:cs="Times New Roman"/>
        </w:rPr>
        <w:t xml:space="preserve"> </w:t>
      </w:r>
      <w:r>
        <w:rPr>
          <w:rFonts w:ascii="Nirmala UI" w:hAnsi="Nirmala UI" w:eastAsia="Nirmala UI" w:cs="Nirmala UI"/>
        </w:rPr>
        <w:t>गेजेरआव</w:t>
      </w:r>
      <w:r>
        <w:rPr>
          <w:rFonts w:ascii="Times New Roman" w:hAnsi="Times New Roman" w:eastAsia="Times New Roman" w:cs="Times New Roman"/>
        </w:rPr>
        <w:t xml:space="preserve"> </w:t>
      </w:r>
      <w:r>
        <w:rPr>
          <w:rFonts w:ascii="Nirmala UI" w:hAnsi="Nirmala UI" w:eastAsia="Nirmala UI" w:cs="Nirmala UI"/>
        </w:rPr>
        <w:t>दैनाजायो</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गनायजायो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सानथाइनि</w:t>
      </w:r>
      <w:r>
        <w:rPr>
          <w:rFonts w:ascii="Times New Roman" w:hAnsi="Times New Roman" w:eastAsia="Times New Roman" w:cs="Times New Roman"/>
        </w:rPr>
        <w:t xml:space="preserve"> </w:t>
      </w:r>
      <w:r>
        <w:rPr>
          <w:rFonts w:ascii="Nirmala UI" w:hAnsi="Nirmala UI" w:eastAsia="Nirmala UI" w:cs="Nirmala UI"/>
        </w:rPr>
        <w:t>बिफांथि</w:t>
      </w:r>
      <w:r>
        <w:rPr>
          <w:rFonts w:ascii="Times New Roman" w:hAnsi="Times New Roman" w:eastAsia="Times New Roman" w:cs="Times New Roman"/>
        </w:rPr>
        <w:t xml:space="preserve"> </w:t>
      </w:r>
      <w:r>
        <w:rPr>
          <w:rFonts w:ascii="Nirmala UI" w:hAnsi="Nirmala UI" w:eastAsia="Nirmala UI" w:cs="Nirmala UI"/>
        </w:rPr>
        <w:t>बाथ्राखौ</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नोजोरायजायो।</w:t>
      </w:r>
    </w:p>
    <w:p>
      <w:pPr>
        <w:pStyle w:val="ArticleBody"/>
        <w:jc w:val="left"/>
      </w:pPr>
      <w:r>
        <w:rPr>
          <w:rFonts w:ascii="Times New Roman" w:hAnsi="Times New Roman" w:eastAsia="Times New Roman" w:cs="Times New Roman"/>
        </w:rPr>
        <w:t>Gabriel memerintahkan Daniel untuk “memahami” baik “perkara” maupun “penglihatan.” Kata Ibrani yang diterjemahkan “memahami” berarti “membuat pembedaan dalam pikiran.” Daniel, yang melambangkan engkau dan aku, pembaca yang terkasih, diperintahkan untuk memahami perbedaan dan pembedaan antara “perkara” dan “penglihatan.” Penglihatan chazon melambangkan garis luar sejarah nubuat, dan penglihatan mareh melambangkan penampakan Kristus. “Perkara” dan “hal” itu adalah kata Ibrani “dabar” yang berarti firman. Yesus adalah “dabar” itu, sebab Ia adalah Firman. “Hal” dan “perkara,” yang keduanya adalah “dabar,” disajikan dalam kaitan dengan penglihatan tentang penampakan itu.</w:t>
      </w:r>
    </w:p>
    <w:p>
      <w:pPr>
        <w:pStyle w:val="ArticleBody"/>
        <w:jc w:val="left"/>
      </w:pPr>
      <w:r>
        <w:rPr>
          <w:rFonts w:ascii="Times New Roman" w:hAnsi="Times New Roman" w:eastAsia="Times New Roman" w:cs="Times New Roman"/>
        </w:rPr>
        <w:t>Dabar, yaitu perkara dan hal itu, juga merupakan penglihatan chazon dalam pasal lapan, dan ia melambangkan penglihatan sejarah nubuatan. Setiap satu daripada perwakilan itu (chazon, dabar, perkara dan hal) mengenal pasti garis luaran nubuatan, manakala mareh, dan ungkapan femininnya marah, melambangkan garis dalaman nubuatan. Umat akhir zaman Allah, yang dilambangkan dalam ayat satu Daniel sepuluh, memahami kedua-dua garis dalaman dan luaran sejarah nubuatan. Dalam kitab Wahyu, garis dalaman dilambangkan melalui tujuh jemaat, dan garis luaran dilambangkan oleh tujuh meterai.</w:t>
      </w:r>
    </w:p>
    <w:p>
      <w:pPr>
        <w:pStyle w:val="ArticleBody"/>
        <w:jc w:val="left"/>
      </w:pPr>
      <w:r>
        <w:rPr>
          <w:rFonts w:ascii="Times New Roman" w:hAnsi="Times New Roman" w:eastAsia="Times New Roman" w:cs="Times New Roman"/>
        </w:rPr>
        <w:t>Kal Daniel i lukim visen bilong Krais bihain long wanpela tambu bilong kaikai inap long tupela ten wanpela de, em i lukim meri-kain soim bilong visen mareh. Mareh em “lukluk” o “soim” bilong wanpela samting, na taim Daniel i lukim Krais, em i lukim visen “marah”; na maski mareh i minim lukluk o soim bilong wanpela samting, meri-kain bilong dispela wankain tok i minim “glas bilong lukluk.” Sista Wait i tokim yumi olsem visen Daniel i lukim em visen stret Jon i lukim, na Jon i lukim dispela visen taim Krais i stap long hevenli haus-santuari.</w:t>
      </w:r>
    </w:p>
    <w:p>
      <w:pPr>
        <w:pStyle w:val="ArticleScripture"/>
        <w:jc w:val="left"/>
      </w:pPr>
      <w:r>
        <w:rPr>
          <w:rFonts w:ascii="Times New Roman" w:hAnsi="Times New Roman" w:eastAsia="Times New Roman" w:cs="Times New Roman"/>
        </w:rPr>
        <w:t>“Pada waktu kunjungan Gabriel, nabi Daniel tidak dapat menerima pengajaran lebih lanjut; tetapi beberapa tahun kemudian, dengan kerinduan untuk mengetahui lebih banyak tentang perkara-perkara yang belum dijelaskan sepenuhnya, ia kembali membaktikan dirinya untuk mencari terang dan hikmat daripada Allah. ‘Pada hari-hari itu aku, Daniel, sedang berkabung selama tiga minggu penuh. Aku tidak makan roti yang sedap, daging ataupun anggur tidak masuk ke dalam mulutku, dan aku sama sekali tidak mengurapi diriku…. Lalu kuangkat mataku dan kulihat, tampaklah seorang laki-laki berpakaian lenan, pinggangnya berikatkan emas tua dari Uphaz. Tubuhnya pun seperti permata beril, wajahnya seperti rupa kilat, matanya seperti suluh api, lengan dan kakinya seperti kilau tembaga yang digilap, dan suara perkataannya seperti suara orang banyak.’”</w:t>
      </w:r>
    </w:p>
    <w:p>
      <w:pPr>
        <w:pStyle w:val="ArticleScripture"/>
        <w:jc w:val="left"/>
      </w:pPr>
      <w:r>
        <w:rPr>
          <w:rFonts w:ascii="Times New Roman" w:hAnsi="Times New Roman" w:eastAsia="Times New Roman" w:cs="Times New Roman"/>
        </w:rPr>
        <w:t>“Bukan pribadi yang kurang daripada Anak Allah sendiri yang menampakkan diri kepada Daniel. Gambaran ini serupa dengan yang diberikan oleh Yohanes ketika Kristus dinyatakan kepadanya di Pulau Patmos. Tuhan kita sekarang datang bersama seorang utusan surgawi yang lain untuk mengajar Daniel mengenai apa yang akan terjadi pada hari-hari yang terakhir. Pengetahuan ini diberikan kepada Daniel dan dicatat melalui ilham bagi kita, yang kepadanya kesudahan zaman telah datang.</w:t>
      </w:r>
    </w:p>
    <w:p>
      <w:pPr>
        <w:pStyle w:val="ArticleScripture"/>
        <w:jc w:val="left"/>
      </w:pPr>
      <w:r>
        <w:rPr>
          <w:rFonts w:ascii="Times New Roman" w:hAnsi="Times New Roman" w:eastAsia="Times New Roman" w:cs="Times New Roman"/>
        </w:rPr>
        <w:t>“Puunlianpa in leitung hong Hundampa’n a phuong thute chu thutak goum sum thuh i bangin zongtu te adinga ahi. Daniel chu upa khat ahi. A nunnem chu jentel namdangte leng innah a mawina kikalah bei zoa, a lungsim chu gam lian khat thu leh laite’n a khak khum hi; ahihhangin ama’n hihte zosia nuasiein Pasian masangah a hinna sukgim in Tungnungpen thupiangte theihna ding a zong hi. Tichuan a ngenna te dawnna’n vantung vaihawmna innte apat vahna chu ni nunung lama hing nungta dingte adinga kipia hi. Tuabang ahileh, vantung apat ei henga kilawn thutakte i theihthiam theihna dingin Pasian in i theihna hong hon sak theihna dingin bangza in taksanna takin Pasian i zong ding hiam.” Review and Herald, February 8, 1881.</w:t>
      </w:r>
    </w:p>
    <w:p>
      <w:pPr>
        <w:pStyle w:val="ArticleHeading"/>
        <w:jc w:val="left"/>
      </w:pPr>
      <w:r>
        <w:rPr>
          <w:rFonts w:ascii="Arial" w:hAnsi="Arial" w:eastAsia="Arial" w:cs="Arial"/>
        </w:rPr>
        <w:t>Ba 144,000</w:t>
      </w:r>
    </w:p>
    <w:p>
      <w:pPr>
        <w:pStyle w:val="ArticleBody"/>
        <w:jc w:val="left"/>
      </w:pPr>
      <w:r>
        <w:rPr>
          <w:rFonts w:ascii="Times New Roman" w:hAnsi="Times New Roman" w:eastAsia="Times New Roman" w:cs="Times New Roman"/>
        </w:rPr>
        <w:t>Daniel memahami “perkara” dan “penglihatan” itu, dan ia dikenal sebagai Daniel dan juga sebagai Belteshazzar. Perubahan nama dalam nubuatan melambangkan suatu hubungan perjanjian; oleh sebab itu, Daniel melambangkan umat perjanjian yang terakhir, yaitu seratus empat puluh empat ribu, yang diuji oleh penglihatan tentang Kristus di dalam Bait Suci. Ujian itu menyebabkan pemisahan dua golongan penyembah.</w:t>
      </w:r>
    </w:p>
    <w:p>
      <w:pPr>
        <w:pStyle w:val="ArticleScripture"/>
        <w:jc w:val="left"/>
      </w:pPr>
      <w:r>
        <w:rPr>
          <w:rFonts w:ascii="Times New Roman" w:hAnsi="Times New Roman" w:eastAsia="Times New Roman" w:cs="Times New Roman"/>
        </w:rPr>
        <w:t>Ndzi Daniyele, ndzi ri ndzexe, ndzi vone xivono; hikuva vavanuna lava a va ri na mina a va vonanga xivono; kambe ku rhurhumela lokukulu ku va wele ehenhla, kutani va baleka va ya tumbela. Daniyele 10:7.</w:t>
      </w:r>
    </w:p>
    <w:p>
      <w:pPr>
        <w:pStyle w:val="ArticleBody"/>
        <w:jc w:val="left"/>
      </w:pPr>
      <w:r>
        <w:rPr>
          <w:rFonts w:ascii="Times New Roman" w:hAnsi="Times New Roman" w:eastAsia="Times New Roman" w:cs="Times New Roman"/>
        </w:rPr>
        <w:t>Daniel secara langsung mengenal pasti ujian kedua dan ujian bait suci yang berkaitan dengan umat Tuhan pada akhir zaman; suatu ujian yang berasaskan melihat Kristus di dalam tempat kudus syurgawi. Penglihatan pada ayat tujuh ialah bentuk feminin bagi penglihatan mareh, yang digambarkan sebagai penglihatan marah. Jika anda memberi respons terhadap penglihatan bait suci tentang Kristus sebagaimana yang digambarkan oleh respons Daniel, “perkara” nubuatan dan “penglihatan” nubuatan itu akan “disingkapkan” kepada anda.</w:t>
      </w:r>
    </w:p>
    <w:p>
      <w:pPr>
        <w:pStyle w:val="ArticleBody"/>
        <w:jc w:val="left"/>
      </w:pPr>
      <w:r>
        <w:rPr>
          <w:rFonts w:ascii="Times New Roman" w:hAnsi="Times New Roman" w:eastAsia="Times New Roman" w:cs="Times New Roman"/>
        </w:rPr>
        <w:t>Jika kamu berhubung dengan penglihatan bait suci Kristus yang sama itu dengan melarikan diri untuk bersembunyi, kamu masuk ke dalam kegelapan yang kekal. Ujian bait suci, yang merupakan ujian kedua daripada tiga langkah Injil yang kekal, didahului oleh ujian pertama yang menjadi asas. Soalan pengujian tentang dasar-dasar itu dilambangkan dalam ayat empat belas Daniel sebelas, di mana Rom dilambangkan sebagai “perompak bangsamu” yang menegakkan “penglihatan.”</w:t>
      </w:r>
    </w:p>
    <w:p>
      <w:pPr>
        <w:pStyle w:val="ArticleHeading"/>
        <w:jc w:val="left"/>
      </w:pPr>
      <w:r>
        <w:rPr>
          <w:rFonts w:ascii="Arial" w:hAnsi="Arial" w:eastAsia="Arial" w:cs="Arial"/>
        </w:rPr>
        <w:t>Nako e Haufi</w:t>
      </w:r>
    </w:p>
    <w:p>
      <w:pPr>
        <w:pStyle w:val="ArticleBody"/>
        <w:jc w:val="left"/>
      </w:pPr>
      <w:r>
        <w:rPr>
          <w:rFonts w:ascii="Times New Roman" w:hAnsi="Times New Roman" w:eastAsia="Times New Roman" w:cs="Times New Roman"/>
        </w:rPr>
        <w:t>Morago ga sekgala sa malatsi a mararo le seripa ka morago ga manyami a la 18 Julae 2020, ka la 31 Tšhireletšo 2023 kutollo ya Jesu Kriste e ile ya thoma go khurumollwa, gobane “nako e be e le kgauswi.”</w:t>
      </w:r>
    </w:p>
    <w:p>
      <w:pPr>
        <w:pStyle w:val="ArticleScripture"/>
        <w:jc w:val="left"/>
      </w:pPr>
      <w:r>
        <w:rPr>
          <w:rFonts w:ascii="Microsoft YaHei" w:hAnsi="Microsoft YaHei" w:eastAsia="Microsoft YaHei" w:cs="Microsoft YaHei"/>
        </w:rPr>
        <w:t>祝福归于那诵读的人</w:t>
      </w:r>
      <w:r>
        <w:rPr>
          <w:rFonts w:ascii="Times New Roman" w:hAnsi="Times New Roman" w:eastAsia="Times New Roman" w:cs="Times New Roman"/>
        </w:rPr>
        <w:t>,</w:t>
      </w:r>
      <w:r>
        <w:rPr>
          <w:rFonts w:ascii="Microsoft YaHei" w:hAnsi="Microsoft YaHei" w:eastAsia="Microsoft YaHei" w:cs="Microsoft YaHei"/>
        </w:rPr>
        <w:t>和那些听见这预言之话并遵守其中所记之事的人</w:t>
      </w:r>
      <w:r>
        <w:rPr>
          <w:rFonts w:ascii="Times New Roman" w:hAnsi="Times New Roman" w:eastAsia="Times New Roman" w:cs="Times New Roman"/>
        </w:rPr>
        <w:t>;</w:t>
      </w:r>
      <w:r>
        <w:rPr>
          <w:rFonts w:ascii="Microsoft YaHei" w:hAnsi="Microsoft YaHei" w:eastAsia="Microsoft YaHei" w:cs="Microsoft YaHei"/>
        </w:rPr>
        <w:t>因为时候近了</w:t>
      </w:r>
      <w:r>
        <w:rPr>
          <w:rFonts w:ascii="Times New Roman" w:hAnsi="Times New Roman" w:eastAsia="Times New Roman" w:cs="Times New Roman"/>
        </w:rPr>
        <w:t>.……</w:t>
      </w:r>
      <w:r>
        <w:rPr>
          <w:rFonts w:ascii="Microsoft YaHei" w:hAnsi="Microsoft YaHei" w:eastAsia="Microsoft YaHei" w:cs="Microsoft YaHei"/>
        </w:rPr>
        <w:t>他又对我说</w:t>
      </w:r>
      <w:r>
        <w:rPr>
          <w:rFonts w:ascii="Times New Roman" w:hAnsi="Times New Roman" w:eastAsia="Times New Roman" w:cs="Times New Roman"/>
        </w:rPr>
        <w:t>,</w:t>
      </w:r>
      <w:r>
        <w:rPr>
          <w:rFonts w:ascii="Microsoft YaHei" w:hAnsi="Microsoft YaHei" w:eastAsia="Microsoft YaHei" w:cs="Microsoft YaHei"/>
        </w:rPr>
        <w:t>不可封住这书上预言的话</w:t>
      </w:r>
      <w:r>
        <w:rPr>
          <w:rFonts w:ascii="Times New Roman" w:hAnsi="Times New Roman" w:eastAsia="Times New Roman" w:cs="Times New Roman"/>
        </w:rPr>
        <w:t>;</w:t>
      </w:r>
      <w:r>
        <w:rPr>
          <w:rFonts w:ascii="Microsoft YaHei" w:hAnsi="Microsoft YaHei" w:eastAsia="Microsoft YaHei" w:cs="Microsoft YaHei"/>
        </w:rPr>
        <w:t>因为时候近了</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 xml:space="preserve"> 1:3;22:10.</w:t>
      </w:r>
    </w:p>
    <w:p>
      <w:pPr>
        <w:pStyle w:val="ArticleBody"/>
        <w:jc w:val="left"/>
      </w:pPr>
      <w:r>
        <w:rPr>
          <w:rFonts w:ascii="Times New Roman" w:hAnsi="Times New Roman" w:eastAsia="Times New Roman" w:cs="Times New Roman"/>
        </w:rPr>
        <w:t>“Waktu” yang menandai penyingkapan Wahyu Yesus Kristus disebutkan pada permulaan Kitab Wahyu, dan pada akhir kitab itu pernyataan yang sama menambahkan kepada pernyataan alfa suatu pernyataan omega.</w:t>
      </w:r>
    </w:p>
    <w:p>
      <w:pPr>
        <w:pStyle w:val="ArticleBody"/>
        <w:jc w:val="left"/>
      </w:pPr>
      <w:r>
        <w:rPr>
          <w:rFonts w:ascii="Times New Roman" w:hAnsi="Times New Roman" w:eastAsia="Times New Roman" w:cs="Times New Roman"/>
        </w:rPr>
        <w:t>Kgaolo ya Jesu Kreste e a phetlwa pejana ga go tswalwa ga nako ya boutlwelo-botlhoko. Ka letsatsi la masome a mabedi le bobedi, morago ga go itima dijo ka malatsi a le masome a mabedi le bongwe, “selo” seo, se gape e leng “kgang,” se gape e leng dabar kgotsa Lefoko, se gape e leng pono ya chazon ya hisetori ya boporofeti ya ka kwa ntle, se ne sa senolelwa Daniele fa a ne a itemogela pono ya seipone, marah, ya Moperesiti yo Mogolo wa legodimo mo Felong ga Boitshepo Se Segolo.</w:t>
      </w:r>
    </w:p>
    <w:p>
      <w:pPr>
        <w:pStyle w:val="ArticleBody"/>
        <w:jc w:val="left"/>
      </w:pPr>
      <w:r>
        <w:rPr>
          <w:rFonts w:ascii="Times New Roman" w:hAnsi="Times New Roman" w:eastAsia="Times New Roman" w:cs="Times New Roman"/>
        </w:rPr>
        <w:t>Daniel me those who have the experience of the looking glass vision, aro who understand the prophetic appearances of Christ, aro the external history represented by the chazon vision. The marah vision me Christ as a prophetic waymark, aro the feminine of the same word me the experience produced through beholding the glory of God, as represented by Daniel, John, Isaiah, Sister White aro other prophets.</w:t>
      </w:r>
    </w:p>
    <w:p>
      <w:pPr>
        <w:pStyle w:val="ArticleBody"/>
        <w:jc w:val="left"/>
      </w:pPr>
      <w:r>
        <w:rPr>
          <w:rFonts w:ascii="Times New Roman" w:hAnsi="Times New Roman" w:eastAsia="Times New Roman" w:cs="Times New Roman"/>
        </w:rPr>
        <w:t>Pada peringkat ini, penglihatan luaran chazon melambangkan ujian asas, dan penglihatan mareh tentang penampakan-penampakan Kristus dalam urutan peristiwa nubuatan ialah ujian bait suci. Sudahkah Kristus menampakkan diri di dalam Tempat Mahakudus dalam Tempat Mahakudus anda sendiri? Di situlah Keilahian dipersatukan dengan kemanusiaan. Inilah ujian yang mesti dilalui, sebelum masa percubaan berakhir pada ujian penentu. Ujian penentu yang menyatakan tabiat ialah penglihatan cermin marah.</w:t>
      </w:r>
    </w:p>
    <w:p>
      <w:pPr>
        <w:pStyle w:val="ArticleBody"/>
        <w:jc w:val="left"/>
      </w:pPr>
      <w:r>
        <w:rPr>
          <w:rFonts w:ascii="Times New Roman" w:hAnsi="Times New Roman" w:eastAsia="Times New Roman" w:cs="Times New Roman"/>
        </w:rPr>
        <w:t>На 31 декември 2023 г. започна външният изпит на основата върху „разбойниците от твоя народ“ от четиринадесети стих, а когато настоящият папа беше въведен в длъжност на 8 май 2025 г., „видението“ на четиринадесети стих се утвърди. Основополагащият изпит премина към изпита на храма. От 9 май 2025 г. изпитът на храма е в ход. Възкресението на двамата свидетели на 31 декември 2023 г. беше представено в единадесети стих на единадесета глава от Откровение, а възкресението, което започна на тази дата, настъпи в рамките на периода на войната в Украйна, започнал през 2014 г. и ескалирал през 2022 г. Външните и вътрешните линии на пророчеството се съединиха в тази история. На 31 декември 2023 г. беше в ход делото по полагането на основа — дело, предобразено от историята от 1798 до 1840 г., а също и от 1840 до 1844 г., и още от 19 април 1844 г. до 22 октомври 1844 г.</w:t>
      </w:r>
    </w:p>
    <w:p>
      <w:pPr>
        <w:pStyle w:val="ArticleBody"/>
        <w:jc w:val="left"/>
      </w:pPr>
      <w:r>
        <w:rPr>
          <w:rFonts w:ascii="Times New Roman" w:hAnsi="Times New Roman" w:eastAsia="Times New Roman" w:cs="Times New Roman"/>
        </w:rPr>
        <w:t>Daniel 11:11, i ile ka thla m̀bɛt ísìtɔ́lia nɛ ílínyà lya m̀bɛt lya prophétie lya nja, nɛ étàn nɛ m̀bɛt mɔ́mɔ́ wéné ílínyà lya ndáni lya Revelation 11. Mu 2014, ítàna lya Ukraine líbanda, ndenge e typifiera ná etumba ya Raphia mu 217 BC. Mu 2015, mfɔm wa ína, mpe wá nóng mɛ́mɛ́, wa verse 2 wa Daniel 11, átélɛma mpe ásákɛ́ bɔngɔ́ bwáyé bwa kótúma m̀bɔ́ng nɛsɛ́ nɛ mùlɔ́ngɔ́ wa president. Sáká ána ásɛ́nɛ́sɛ́ ba globalistes ba mélíng mínd mi dragon, báné báreprésenterwa lokola mokili wa Grecia.</w:t>
      </w:r>
    </w:p>
    <w:p>
      <w:pPr>
        <w:pStyle w:val="ArticleBody"/>
        <w:jc w:val="left"/>
      </w:pPr>
      <w:r>
        <w:rPr>
          <w:rFonts w:ascii="Times New Roman" w:hAnsi="Times New Roman" w:eastAsia="Times New Roman" w:cs="Times New Roman"/>
        </w:rPr>
        <w:t>Pwahsana Bókpe 11, tei 11 khan ni a hrilh kha, December 31, 2023 chu hriatna pahnihte an thawhlehna hmun a ni tih a lantîr a. July 18, 2020 atanga December 31, 2023 thleng hun chu zawng zawngin hrilhlâwkna lamah “thlalêr” anga hriat a ni ta a. “Thlalêr hun” tâwpah chuan July, 2023 aṭangin aw pakhat a au ṭan a; chutih rual chuan Nashville hrilhlawkna lo famkim loh ni, July 18, 2020, aṭanga ni 1,260 dik taka ral hnuah Juda hnam Sakei chuan A hrilhlâwkna Thu chu a seal a hawn ṭan ta a. Pathian hrilhlâwkna Thu hawn chhuah hi Daniel 12-a târ lan angin enfiahna inthlahna hmunthum neih ziah a siam ṭhîn.</w:t>
      </w:r>
    </w:p>
    <w:p>
      <w:pPr>
        <w:pStyle w:val="ArticleScripture"/>
        <w:jc w:val="left"/>
      </w:pPr>
      <w:r>
        <w:rPr>
          <w:rFonts w:ascii="Times New Roman" w:hAnsi="Times New Roman" w:eastAsia="Times New Roman" w:cs="Times New Roman"/>
        </w:rPr>
        <w:t>Ramai akan disucikan, dimurnikan, dan diuji; tetapi orang fasik akan terus berbuat kefasikan: dan tidak seorang pun dari antara orang fasik akan mengerti; tetapi orang bijaksana akan mengerti. Daniel 12:10.</w:t>
      </w:r>
    </w:p>
    <w:p>
      <w:pPr>
        <w:pStyle w:val="ArticleBody"/>
        <w:jc w:val="left"/>
      </w:pPr>
      <w:r>
        <w:rPr>
          <w:rFonts w:ascii="Times New Roman" w:hAnsi="Times New Roman" w:eastAsia="Times New Roman" w:cs="Times New Roman"/>
        </w:rPr>
        <w:t>Dalam Wahyu sembilan belas, mempelai perempuan mempersiapkan dirinya, lalu kepadanya dikaruniakan pakaian putih. Pakaian-pakaian putih itu melambangkan bahwa mempelai perempuan itu telah siap, dan hal itu terjadi dalam Wahyu sembilan belas ketika tingkap-tingkap langit dibukakan. Sebelum mempelai perempuan itu diputihkan dengan pakaian kebenaran Kristus, ia terlebih dahulu disucikan.</w:t>
      </w:r>
    </w:p>
    <w:p>
      <w:pPr>
        <w:pStyle w:val="ArticleBody"/>
        <w:jc w:val="left"/>
      </w:pPr>
      <w:r>
        <w:rPr>
          <w:rFonts w:ascii="Times New Roman" w:hAnsi="Times New Roman" w:eastAsia="Times New Roman" w:cs="Times New Roman"/>
        </w:rPr>
        <w:t>Pada 31 Desember 2023, ujian atas dasar-dasar mulai berlangsung untuk memurnikan mereka yang mau menjadi murni. Pemurnian itu dilaksanakan melalui pertambahan pengetahuan, sebab Singa dari suku Yehuda pada saat itu mulai membuka meterai penyataan terakhir tentang diri-Nya. Penyataan itu mencakup bahwa Dialah satu-satunya dasar yang dapat diletakkan. Menolak kebenaran dasar yang menyatakan bahwa Roma adalah “para perampok dari bangsamu,” berarti menolak satu-satunya dasar yang dapat diletakkan.</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៣១</w:t>
      </w:r>
      <w:r>
        <w:rPr>
          <w:rFonts w:ascii="Times New Roman" w:hAnsi="Times New Roman" w:eastAsia="Times New Roman" w:cs="Times New Roman"/>
        </w:rPr>
        <w:t xml:space="preserve">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២០២៣</w:t>
      </w:r>
      <w:r>
        <w:rPr>
          <w:rFonts w:ascii="Times New Roman" w:hAnsi="Times New Roman" w:eastAsia="Times New Roman" w:cs="Times New Roman"/>
        </w:rPr>
        <w:t xml:space="preserve"> </w:t>
      </w:r>
      <w:r>
        <w:rPr>
          <w:rFonts w:ascii="Leelawadee UI" w:hAnsi="Leelawadee UI" w:eastAsia="Leelawadee UI" w:cs="Leelawadee UI"/>
        </w:rPr>
        <w:t>បានចាប់ផ្ដើមដំណើរការនៃការសាកល្បងមួយ</w:t>
      </w:r>
      <w:r>
        <w:rPr>
          <w:rFonts w:ascii="Times New Roman" w:hAnsi="Times New Roman" w:eastAsia="Times New Roman" w:cs="Times New Roman"/>
        </w:rPr>
        <w:t xml:space="preserve"> </w:t>
      </w:r>
      <w:r>
        <w:rPr>
          <w:rFonts w:ascii="Leelawadee UI" w:hAnsi="Leelawadee UI" w:eastAsia="Leelawadee UI" w:cs="Leelawadee UI"/>
        </w:rPr>
        <w:t>ដែលភ្លាមៗនោះបានបង្កើតការបំបែកចេញជាពីរថ្នាក់។</w:t>
      </w:r>
      <w:r>
        <w:rPr>
          <w:rFonts w:ascii="Times New Roman" w:hAnsi="Times New Roman" w:eastAsia="Times New Roman" w:cs="Times New Roman"/>
        </w:rPr>
        <w:t xml:space="preserve"> </w:t>
      </w:r>
      <w:r>
        <w:rPr>
          <w:rFonts w:ascii="Leelawadee UI" w:hAnsi="Leelawadee UI" w:eastAsia="Leelawadee UI" w:cs="Leelawadee UI"/>
        </w:rPr>
        <w:t>សិង្ហនៃកុលសម្ព័ន្ធយូដា</w:t>
      </w:r>
      <w:r>
        <w:rPr>
          <w:rFonts w:ascii="Times New Roman" w:hAnsi="Times New Roman" w:eastAsia="Times New Roman" w:cs="Times New Roman"/>
        </w:rPr>
        <w:t xml:space="preserve"> </w:t>
      </w:r>
      <w:r>
        <w:rPr>
          <w:rFonts w:ascii="Leelawadee UI" w:hAnsi="Leelawadee UI" w:eastAsia="Leelawadee UI" w:cs="Leelawadee UI"/>
        </w:rPr>
        <w:t>ឥឡូវនេះបានបើកត្រាបញ្ជាក់ថា</w:t>
      </w:r>
      <w:r>
        <w:rPr>
          <w:rFonts w:ascii="Times New Roman" w:hAnsi="Times New Roman" w:eastAsia="Times New Roman" w:cs="Times New Roman"/>
        </w:rPr>
        <w:t xml:space="preserve"> </w:t>
      </w:r>
      <w:r>
        <w:rPr>
          <w:rFonts w:ascii="Leelawadee UI" w:hAnsi="Leelawadee UI" w:eastAsia="Leelawadee UI" w:cs="Leelawadee UI"/>
        </w:rPr>
        <w:t>ការបំពេញតាមប្រវត្តិសាស្ត្រនៃខទីដប់បួន</w:t>
      </w:r>
      <w:r>
        <w:rPr>
          <w:rFonts w:ascii="Times New Roman" w:hAnsi="Times New Roman" w:eastAsia="Times New Roman" w:cs="Times New Roman"/>
        </w:rPr>
        <w:t xml:space="preserve"> </w:t>
      </w:r>
      <w:r>
        <w:rPr>
          <w:rFonts w:ascii="Leelawadee UI" w:hAnsi="Leelawadee UI" w:eastAsia="Leelawadee UI" w:cs="Leelawadee UI"/>
        </w:rPr>
        <w:t>គឺនៅថ្ងៃទី</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ខែឧសភា</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២០២៥</w:t>
      </w:r>
      <w:r>
        <w:rPr>
          <w:rFonts w:ascii="Times New Roman" w:hAnsi="Times New Roman" w:eastAsia="Times New Roman" w:cs="Times New Roman"/>
        </w:rPr>
        <w:t xml:space="preserve"> </w:t>
      </w:r>
      <w:r>
        <w:rPr>
          <w:rFonts w:ascii="Leelawadee UI" w:hAnsi="Leelawadee UI" w:eastAsia="Leelawadee UI" w:cs="Leelawadee UI"/>
        </w:rPr>
        <w:t>ហើយក្នុងការធ្វើដូច្នេះ</w:t>
      </w:r>
      <w:r>
        <w:rPr>
          <w:rFonts w:ascii="Times New Roman" w:hAnsi="Times New Roman" w:eastAsia="Times New Roman" w:cs="Times New Roman"/>
        </w:rPr>
        <w:t xml:space="preserve"> </w:t>
      </w:r>
      <w:r>
        <w:rPr>
          <w:rFonts w:ascii="Leelawadee UI" w:hAnsi="Leelawadee UI" w:eastAsia="Leelawadee UI" w:cs="Leelawadee UI"/>
        </w:rPr>
        <w:t>ទ្រង់បានគាំទ្រការកំណត់អត្តសញ្ញាណរបស់</w:t>
      </w:r>
      <w:r>
        <w:rPr>
          <w:rFonts w:ascii="Times New Roman" w:hAnsi="Times New Roman" w:eastAsia="Times New Roman" w:cs="Times New Roman"/>
        </w:rPr>
        <w:t xml:space="preserve"> Miller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ក្រុងរ៉ូមគឺជានិមិត្តសញ្ញាដែលបង្កើតចក្ខុនិមិត្តខាងក្រៅនៃទំនាយ។</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Trump </w:t>
      </w:r>
      <w:r>
        <w:rPr>
          <w:rFonts w:ascii="Leelawadee UI" w:hAnsi="Leelawadee UI" w:eastAsia="Leelawadee UI" w:cs="Leelawadee UI"/>
        </w:rPr>
        <w:t>បានវិលត្រឡប់មកវិញក្នុងឆ្នាំ</w:t>
      </w:r>
      <w:r>
        <w:rPr>
          <w:rFonts w:ascii="Times New Roman" w:hAnsi="Times New Roman" w:eastAsia="Times New Roman" w:cs="Times New Roman"/>
        </w:rPr>
        <w:t xml:space="preserve"> </w:t>
      </w:r>
      <w:r>
        <w:rPr>
          <w:rFonts w:ascii="Leelawadee UI" w:hAnsi="Leelawadee UI" w:eastAsia="Leelawadee UI" w:cs="Leelawadee UI"/>
        </w:rPr>
        <w:t>២០២៤</w:t>
      </w:r>
      <w:r>
        <w:rPr>
          <w:rFonts w:ascii="Times New Roman" w:hAnsi="Times New Roman" w:eastAsia="Times New Roman" w:cs="Times New Roman"/>
        </w:rPr>
        <w:t xml:space="preserve"> </w:t>
      </w:r>
      <w:r>
        <w:rPr>
          <w:rFonts w:ascii="Leelawadee UI" w:hAnsi="Leelawadee UI" w:eastAsia="Leelawadee UI" w:cs="Leelawadee UI"/>
        </w:rPr>
        <w:t>គាត់បានបំពេញខទីដប់បីនៃដានីយ៉ែល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បន្ទាប់មកនៅក្នុងខបន្ទាប់</w:t>
      </w:r>
      <w:r>
        <w:rPr>
          <w:rFonts w:ascii="Times New Roman" w:hAnsi="Times New Roman" w:eastAsia="Times New Roman" w:cs="Times New Roman"/>
        </w:rPr>
        <w:t xml:space="preserve"> </w:t>
      </w:r>
      <w:r>
        <w:rPr>
          <w:rFonts w:ascii="Leelawadee UI" w:hAnsi="Leelawadee UI" w:eastAsia="Leelawadee UI" w:cs="Leelawadee UI"/>
        </w:rPr>
        <w:t>យើងសម្គាល់ឆ្នាំ</w:t>
      </w:r>
      <w:r>
        <w:rPr>
          <w:rFonts w:ascii="Times New Roman" w:hAnsi="Times New Roman" w:eastAsia="Times New Roman" w:cs="Times New Roman"/>
        </w:rPr>
        <w:t xml:space="preserve"> </w:t>
      </w:r>
      <w:r>
        <w:rPr>
          <w:rFonts w:ascii="Leelawadee UI" w:hAnsi="Leelawadee UI" w:eastAsia="Leelawadee UI" w:cs="Leelawadee UI"/>
        </w:rPr>
        <w:t>២០២៥</w:t>
      </w:r>
      <w:r>
        <w:rPr>
          <w:rFonts w:ascii="Times New Roman" w:hAnsi="Times New Roman" w:eastAsia="Times New Roman" w:cs="Times New Roman"/>
        </w:rPr>
        <w:t xml:space="preserve"> </w:t>
      </w:r>
      <w:r>
        <w:rPr>
          <w:rFonts w:ascii="Leelawadee UI" w:hAnsi="Leelawadee UI" w:eastAsia="Leelawadee UI" w:cs="Leelawadee UI"/>
        </w:rPr>
        <w:t>ជាមួយនឹងការបោះឆ្នោតជ្រើសរើសសម្តេចប៉ាប</w:t>
      </w:r>
      <w:r>
        <w:rPr>
          <w:rFonts w:ascii="Times New Roman" w:hAnsi="Times New Roman" w:eastAsia="Times New Roman" w:cs="Times New Roman"/>
        </w:rPr>
        <w:t xml:space="preserve"> Leo</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ទាំង</w:t>
      </w:r>
      <w:r>
        <w:rPr>
          <w:rFonts w:ascii="Times New Roman" w:hAnsi="Times New Roman" w:eastAsia="Times New Roman" w:cs="Times New Roman"/>
        </w:rPr>
        <w:t xml:space="preserve"> Trump </w:t>
      </w:r>
      <w:r>
        <w:rPr>
          <w:rFonts w:ascii="Leelawadee UI" w:hAnsi="Leelawadee UI" w:eastAsia="Leelawadee UI" w:cs="Leelawadee UI"/>
        </w:rPr>
        <w:t>និងគូប្រឆាំងព្រះគ្រីស្ទរបស់គាត់</w:t>
      </w:r>
      <w:r>
        <w:rPr>
          <w:rFonts w:ascii="Times New Roman" w:hAnsi="Times New Roman" w:eastAsia="Times New Roman" w:cs="Times New Roman"/>
        </w:rPr>
        <w:t xml:space="preserve"> </w:t>
      </w:r>
      <w:r>
        <w:rPr>
          <w:rFonts w:ascii="Leelawadee UI" w:hAnsi="Leelawadee UI" w:eastAsia="Leelawadee UI" w:cs="Leelawadee UI"/>
        </w:rPr>
        <w:t>ត្រូវបានសម្ពោធចូលកាន់តំណែងនៅឆ្នាំ</w:t>
      </w:r>
      <w:r>
        <w:rPr>
          <w:rFonts w:ascii="Times New Roman" w:hAnsi="Times New Roman" w:eastAsia="Times New Roman" w:cs="Times New Roman"/>
        </w:rPr>
        <w:t xml:space="preserve"> </w:t>
      </w:r>
      <w:r>
        <w:rPr>
          <w:rFonts w:ascii="Leelawadee UI" w:hAnsi="Leelawadee UI" w:eastAsia="Leelawadee UI" w:cs="Leelawadee UI"/>
        </w:rPr>
        <w:t>២០២៥។</w:t>
      </w:r>
    </w:p>
    <w:p>
      <w:pPr>
        <w:pStyle w:val="ArticleBody"/>
        <w:jc w:val="left"/>
      </w:pPr>
      <w:r>
        <w:rPr>
          <w:rFonts w:ascii="Times New Roman" w:hAnsi="Times New Roman" w:eastAsia="Times New Roman" w:cs="Times New Roman"/>
        </w:rPr>
        <w:t>Tarikh-tarikh yang kita kenal pasti dalam pergerakan ini pada asasnya ialah peninjauan ke belakang yang telah dikuduskan. Kita mengenal pasti masa kesudahan sebagai tahun 1989, kemudian pemformalan mesej itu ialah pada tahun 1996. Pada 9/11, mesej yang telah diformalkan itu diperlengkap dengan kuasa. Dalam pembentangan Meja-meja Habakuk pada tahun 2012 dan berakhir pada Januari 2013, asas-asas telah diletakkan.</w:t>
      </w:r>
    </w:p>
    <w:p>
      <w:pPr>
        <w:pStyle w:val="ArticleBody"/>
        <w:jc w:val="left"/>
      </w:pPr>
      <w:r>
        <w:rPr>
          <w:rFonts w:ascii="Leelawadee UI" w:hAnsi="Leelawadee UI" w:eastAsia="Leelawadee UI" w:cs="Leelawadee UI"/>
        </w:rPr>
        <w:t>នៅថ្ងៃទី</w:t>
      </w:r>
      <w:r>
        <w:rPr>
          <w:rFonts w:ascii="Times New Roman" w:hAnsi="Times New Roman" w:eastAsia="Times New Roman" w:cs="Times New Roman"/>
        </w:rPr>
        <w:t xml:space="preserve"> 18 </w:t>
      </w:r>
      <w:r>
        <w:rPr>
          <w:rFonts w:ascii="Leelawadee UI" w:hAnsi="Leelawadee UI" w:eastAsia="Leelawadee UI" w:cs="Leelawadee UI"/>
        </w:rPr>
        <w:t>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2020 </w:t>
      </w:r>
      <w:r>
        <w:rPr>
          <w:rFonts w:ascii="Leelawadee UI" w:hAnsi="Leelawadee UI" w:eastAsia="Leelawadee UI" w:cs="Leelawadee UI"/>
        </w:rPr>
        <w:t>ការខកចិត្តលើកដំបូងបានមកដល់</w:t>
      </w:r>
      <w:r>
        <w:rPr>
          <w:rFonts w:ascii="Times New Roman" w:hAnsi="Times New Roman" w:eastAsia="Times New Roman" w:cs="Times New Roman"/>
        </w:rPr>
        <w:t xml:space="preserve"> </w:t>
      </w:r>
      <w:r>
        <w:rPr>
          <w:rFonts w:ascii="Leelawadee UI" w:hAnsi="Leelawadee UI" w:eastAsia="Leelawadee UI" w:cs="Leelawadee UI"/>
        </w:rPr>
        <w:t>បន្ទាប់មកនៅខែកក្កដា</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 </w:t>
      </w:r>
      <w:r>
        <w:rPr>
          <w:rFonts w:ascii="Leelawadee UI" w:hAnsi="Leelawadee UI" w:eastAsia="Leelawadee UI" w:cs="Leelawadee UI"/>
        </w:rPr>
        <w:t>សំឡេងមួយបានចាប់ផ្តើមស្រែកនៅក្នុងទីរហោស្ថាន</w:t>
      </w:r>
      <w:r>
        <w:rPr>
          <w:rFonts w:ascii="Times New Roman" w:hAnsi="Times New Roman" w:eastAsia="Times New Roman" w:cs="Times New Roman"/>
        </w:rPr>
        <w:t xml:space="preserve"> </w:t>
      </w:r>
      <w:r>
        <w:rPr>
          <w:rFonts w:ascii="Leelawadee UI" w:hAnsi="Leelawadee UI" w:eastAsia="Leelawadee UI" w:cs="Leelawadee UI"/>
        </w:rPr>
        <w:t>ហើយនៅថ្ងៃទី</w:t>
      </w:r>
      <w:r>
        <w:rPr>
          <w:rFonts w:ascii="Times New Roman" w:hAnsi="Times New Roman" w:eastAsia="Times New Roman" w:cs="Times New Roman"/>
        </w:rPr>
        <w:t xml:space="preserve"> 31 </w:t>
      </w:r>
      <w:r>
        <w:rPr>
          <w:rFonts w:ascii="Leelawadee UI" w:hAnsi="Leelawadee UI" w:eastAsia="Leelawadee UI" w:cs="Leelawadee UI"/>
        </w:rPr>
        <w:t>ខែធ្នូ</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2023 </w:t>
      </w:r>
      <w:r>
        <w:rPr>
          <w:rFonts w:ascii="Leelawadee UI" w:hAnsi="Leelawadee UI" w:eastAsia="Leelawadee UI" w:cs="Leelawadee UI"/>
        </w:rPr>
        <w:t>ការបើកត្រានៃវិវរណៈរបស់ព្រះយេស៊ូវគ្រីស្ទបានចាប់ផ្តើម</w:t>
      </w:r>
      <w:r>
        <w:rPr>
          <w:rFonts w:ascii="Times New Roman" w:hAnsi="Times New Roman" w:eastAsia="Times New Roman" w:cs="Times New Roman"/>
        </w:rPr>
        <w:t xml:space="preserve"> </w:t>
      </w:r>
      <w:r>
        <w:rPr>
          <w:rFonts w:ascii="Leelawadee UI" w:hAnsi="Leelawadee UI" w:eastAsia="Leelawadee UI" w:cs="Leelawadee UI"/>
        </w:rPr>
        <w:t>ហើយការសាកល្បងមូលដ្ឋានខាងក្រៅលើកដំបូងក៏បានចាប់ផ្តើមផងដែរ។</w:t>
      </w:r>
    </w:p>
    <w:p>
      <w:pPr>
        <w:pStyle w:val="ArticleBody"/>
        <w:jc w:val="left"/>
      </w:pPr>
      <w:r>
        <w:rPr>
          <w:rFonts w:ascii="Times New Roman" w:hAnsi="Times New Roman" w:eastAsia="Times New Roman" w:cs="Times New Roman"/>
        </w:rPr>
        <w:t>Pada 8 Mei 2025, ujian bait suci dalaman yang kedua bermula. Ujian penentu yang ketiga sudah di hadapan. Di sana akan dinyatakan sama ada jiwa memiliki minyak pekabaran yang dilambangkan oleh ujian pertama dan luaran itu serta minyak yang menyertainya daripada ujian dalaman yang kedua. Pengujian itu melambangkan yang luaran, diikuti oleh yang dalaman, kemudian pengalaman.</w:t>
      </w:r>
    </w:p>
    <w:p>
      <w:pPr>
        <w:pStyle w:val="ArticleBody"/>
        <w:jc w:val="left"/>
      </w:pP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ᱵᱷᱤᱛᱨᱤ</w:t>
      </w:r>
      <w:r>
        <w:rPr>
          <w:rFonts w:ascii="Times New Roman" w:hAnsi="Times New Roman" w:eastAsia="Times New Roman" w:cs="Times New Roman"/>
        </w:rPr>
        <w:t xml:space="preserve"> </w:t>
      </w:r>
      <w:r>
        <w:rPr>
          <w:rFonts w:ascii="Nirmala UI" w:hAnsi="Nirmala UI" w:eastAsia="Nirmala UI" w:cs="Nirmala UI"/>
        </w:rPr>
        <w:t>ᱨᱮᱠᱷᱟ</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ᱵᱷᱟᱵᱤᱥᱭᱚᱵᱟᱱᱤ</w:t>
      </w:r>
      <w:r>
        <w:rPr>
          <w:rFonts w:ascii="Times New Roman" w:hAnsi="Times New Roman" w:eastAsia="Times New Roman" w:cs="Times New Roman"/>
        </w:rPr>
        <w:t xml:space="preserve"> </w:t>
      </w:r>
      <w:r>
        <w:rPr>
          <w:rFonts w:ascii="Nirmala UI" w:hAnsi="Nirmala UI" w:eastAsia="Nirmala UI" w:cs="Nirmala UI"/>
        </w:rPr>
        <w:t>ᱩᱱ</w:t>
      </w:r>
      <w:r>
        <w:rPr>
          <w:rFonts w:ascii="Times New Roman" w:hAnsi="Times New Roman" w:eastAsia="Times New Roman" w:cs="Times New Roman"/>
        </w:rPr>
        <w:t xml:space="preserve"> </w:t>
      </w:r>
      <w:r>
        <w:rPr>
          <w:rFonts w:ascii="Nirmala UI" w:hAnsi="Nirmala UI" w:eastAsia="Nirmala UI" w:cs="Nirmala UI"/>
        </w:rPr>
        <w:t>ᱢᱟᱨᱠ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ᱵᱮᱱᱟᱣ</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ᱩᱫᱦᱟᱨ</w:t>
      </w:r>
      <w:r>
        <w:rPr>
          <w:rFonts w:ascii="Times New Roman" w:hAnsi="Times New Roman" w:eastAsia="Times New Roman" w:cs="Times New Roman"/>
        </w:rPr>
        <w:t xml:space="preserve"> </w:t>
      </w:r>
      <w:r>
        <w:rPr>
          <w:rFonts w:ascii="Nirmala UI" w:hAnsi="Nirmala UI" w:eastAsia="Nirmala UI" w:cs="Nirmala UI"/>
        </w:rPr>
        <w:t>ᱠᱮᱫᱟᱹᱧ᱾</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ᱯᱨᱚᱛᱤᱭᱮᱠ</w:t>
      </w:r>
      <w:r>
        <w:rPr>
          <w:rFonts w:ascii="Times New Roman" w:hAnsi="Times New Roman" w:eastAsia="Times New Roman" w:cs="Times New Roman"/>
        </w:rPr>
        <w:t xml:space="preserve"> </w:t>
      </w:r>
      <w:r>
        <w:rPr>
          <w:rFonts w:ascii="Nirmala UI" w:hAnsi="Nirmala UI" w:eastAsia="Nirmala UI" w:cs="Nirmala UI"/>
        </w:rPr>
        <w:t>ᱢᱟᱨᱠ</w:t>
      </w:r>
      <w:r>
        <w:rPr>
          <w:rFonts w:ascii="Times New Roman" w:hAnsi="Times New Roman" w:eastAsia="Times New Roman" w:cs="Times New Roman"/>
        </w:rPr>
        <w:t xml:space="preserve"> </w:t>
      </w:r>
      <w:r>
        <w:rPr>
          <w:rFonts w:ascii="Nirmala UI" w:hAnsi="Nirmala UI" w:eastAsia="Nirmala UI" w:cs="Nirmala UI"/>
        </w:rPr>
        <w:t>ᱢᱤᱞᱟᱨᱟᱭᱤᱴ</w:t>
      </w:r>
      <w:r>
        <w:rPr>
          <w:rFonts w:ascii="Times New Roman" w:hAnsi="Times New Roman" w:eastAsia="Times New Roman" w:cs="Times New Roman"/>
        </w:rPr>
        <w:t xml:space="preserve"> </w:t>
      </w:r>
      <w:r>
        <w:rPr>
          <w:rFonts w:ascii="Nirmala UI" w:hAnsi="Nirmala UI" w:eastAsia="Nirmala UI" w:cs="Nirmala UI"/>
        </w:rPr>
        <w:t>ᱤᱛᱤᱦᱟᱥ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ᱮᱠᱭᱟᱨᱚᱠ</w:t>
      </w:r>
      <w:r>
        <w:rPr>
          <w:rFonts w:ascii="Times New Roman" w:hAnsi="Times New Roman" w:eastAsia="Times New Roman" w:cs="Times New Roman"/>
        </w:rPr>
        <w:t xml:space="preserve"> </w:t>
      </w:r>
      <w:r>
        <w:rPr>
          <w:rFonts w:ascii="Nirmala UI" w:hAnsi="Nirmala UI" w:eastAsia="Nirmala UI" w:cs="Nirmala UI"/>
        </w:rPr>
        <w:t>ᱢᱟᱨᱠ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ᱢᱮᱞ</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1798 </w:t>
      </w:r>
      <w:r>
        <w:rPr>
          <w:rFonts w:ascii="Nirmala UI" w:hAnsi="Nirmala UI" w:eastAsia="Nirmala UI" w:cs="Nirmala UI"/>
        </w:rPr>
        <w:t>ᱡᱮᱢᱚᱱ</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1989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ᱚᱱᱟᱜᱮ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ᱚᱱᱟᱨᱮ</w:t>
      </w:r>
      <w:r>
        <w:rPr>
          <w:rFonts w:ascii="Times New Roman" w:hAnsi="Times New Roman" w:eastAsia="Times New Roman" w:cs="Times New Roman"/>
        </w:rPr>
        <w:t xml:space="preserve"> </w:t>
      </w:r>
      <w:r>
        <w:rPr>
          <w:rFonts w:ascii="Nirmala UI" w:hAnsi="Nirmala UI" w:eastAsia="Nirmala UI" w:cs="Nirmala UI"/>
        </w:rPr>
        <w:t>ᱭᱩᱫᱟ</w:t>
      </w:r>
      <w:r>
        <w:rPr>
          <w:rFonts w:ascii="Times New Roman" w:hAnsi="Times New Roman" w:eastAsia="Times New Roman" w:cs="Times New Roman"/>
        </w:rPr>
        <w:t xml:space="preserve"> </w:t>
      </w:r>
      <w:r>
        <w:rPr>
          <w:rFonts w:ascii="Nirmala UI" w:hAnsi="Nirmala UI" w:eastAsia="Nirmala UI" w:cs="Nirmala UI"/>
        </w:rPr>
        <w:t>ᱠᱩᱞᱦᱤ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ᱥᱤᱝᱦᱚ</w:t>
      </w:r>
      <w:r>
        <w:rPr>
          <w:rFonts w:ascii="Times New Roman" w:hAnsi="Times New Roman" w:eastAsia="Times New Roman" w:cs="Times New Roman"/>
        </w:rPr>
        <w:t xml:space="preserve"> </w:t>
      </w:r>
      <w:r>
        <w:rPr>
          <w:rFonts w:ascii="Nirmala UI" w:hAnsi="Nirmala UI" w:eastAsia="Nirmala UI" w:cs="Nirmala UI"/>
        </w:rPr>
        <w:t>ᱟᱯᱱᱟᱜ</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ᱩᱱᱥᱤᱞ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ᱱᱤᱡᱮᱜ</w:t>
      </w:r>
      <w:r>
        <w:rPr>
          <w:rFonts w:ascii="Times New Roman" w:hAnsi="Times New Roman" w:eastAsia="Times New Roman" w:cs="Times New Roman"/>
        </w:rPr>
        <w:t xml:space="preserve"> </w:t>
      </w:r>
      <w:r>
        <w:rPr>
          <w:rFonts w:ascii="Nirmala UI" w:hAnsi="Nirmala UI" w:eastAsia="Nirmala UI" w:cs="Nirmala UI"/>
        </w:rPr>
        <w:t>ᱵᱟᱹᱱᱤ</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ᱮᱰᱵᱮᱱᱴᱤᱡᱚᱢ</w:t>
      </w:r>
      <w:r>
        <w:rPr>
          <w:rFonts w:ascii="Times New Roman" w:hAnsi="Times New Roman" w:eastAsia="Times New Roman" w:cs="Times New Roman"/>
        </w:rPr>
        <w:t xml:space="preserve"> </w:t>
      </w:r>
      <w:r>
        <w:rPr>
          <w:rFonts w:ascii="Nirmala UI" w:hAnsi="Nirmala UI" w:eastAsia="Nirmala UI" w:cs="Nirmala UI"/>
        </w:rPr>
        <w:t>ᱭᱚᱨᱚᱵᱚᱭᱟᱢ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ᱵᱩᱱᱤᱭᱟᱫᱤ</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ᱟᱡᱟᱣ</w:t>
      </w:r>
      <w:r>
        <w:rPr>
          <w:rFonts w:ascii="Times New Roman" w:hAnsi="Times New Roman" w:eastAsia="Times New Roman" w:cs="Times New Roman"/>
        </w:rPr>
        <w:t xml:space="preserve"> </w:t>
      </w:r>
      <w:r>
        <w:rPr>
          <w:rFonts w:ascii="Nirmala UI" w:hAnsi="Nirmala UI" w:eastAsia="Nirmala UI" w:cs="Nirmala UI"/>
        </w:rPr>
        <w:t>ᱵᱷᱟᱵᱽᱨᱟᱵᱟᱫᱤ</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ᱫᱟᱹᱭᱤᱛᱣ</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ᱵᱮᱛᱷᱮᱞ</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ᱠᱩᱦᱚᱲ</w:t>
      </w:r>
      <w:r>
        <w:rPr>
          <w:rFonts w:ascii="Times New Roman" w:hAnsi="Times New Roman" w:eastAsia="Times New Roman" w:cs="Times New Roman"/>
        </w:rPr>
        <w:t xml:space="preserve"> </w:t>
      </w:r>
      <w:r>
        <w:rPr>
          <w:rFonts w:ascii="Nirmala UI" w:hAnsi="Nirmala UI" w:eastAsia="Nirmala UI" w:cs="Nirmala UI"/>
        </w:rPr>
        <w:t>ᱵᱷᱟᱵᱽᱨᱟᱵᱟᱫᱤ</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ᱡᱚᱢ</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ᱩᱞᱴᱟᱹ</w:t>
      </w:r>
      <w:r>
        <w:rPr>
          <w:rFonts w:ascii="Times New Roman" w:hAnsi="Times New Roman" w:eastAsia="Times New Roman" w:cs="Times New Roman"/>
        </w:rPr>
        <w:t xml:space="preserve"> </w:t>
      </w:r>
      <w:r>
        <w:rPr>
          <w:rFonts w:ascii="Nirmala UI" w:hAnsi="Nirmala UI" w:eastAsia="Nirmala UI" w:cs="Nirmala UI"/>
        </w:rPr>
        <w:t>ᱦᱤᱡᱩᱜ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w:t>
      </w:r>
      <w:r>
        <w:rPr>
          <w:rFonts w:ascii="Nirmala UI" w:hAnsi="Nirmala UI" w:eastAsia="Nirmala UI" w:cs="Nirmala UI"/>
        </w:rPr>
        <w:t>ᱯᱚᱛᱚᱱ</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ᱯᱨᱚᱴᱮᱥᱴᱟᱱᱴᱤᱡᱚᱢ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ᱛᱚᱨᱠ</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ᱩᱞᱴᱟᱹ</w:t>
      </w:r>
      <w:r>
        <w:rPr>
          <w:rFonts w:ascii="Times New Roman" w:hAnsi="Times New Roman" w:eastAsia="Times New Roman" w:cs="Times New Roman"/>
        </w:rPr>
        <w:t xml:space="preserve"> </w:t>
      </w:r>
      <w:r>
        <w:rPr>
          <w:rFonts w:ascii="Nirmala UI" w:hAnsi="Nirmala UI" w:eastAsia="Nirmala UI" w:cs="Nirmala UI"/>
        </w:rPr>
        <w:t>ᱦᱤᱡᱩᱜ</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ᱩᱱᱤᱠᱩ</w:t>
      </w:r>
      <w:r>
        <w:rPr>
          <w:rFonts w:ascii="Times New Roman" w:hAnsi="Times New Roman" w:eastAsia="Times New Roman" w:cs="Times New Roman"/>
        </w:rPr>
        <w:t xml:space="preserve"> </w:t>
      </w:r>
      <w:r>
        <w:rPr>
          <w:rFonts w:ascii="Nirmala UI" w:hAnsi="Nirmala UI" w:eastAsia="Nirmala UI" w:cs="Nirmala UI"/>
        </w:rPr>
        <w:t>ᱣᱤᱞᱤᱭᱟᱢ</w:t>
      </w:r>
      <w:r>
        <w:rPr>
          <w:rFonts w:ascii="Times New Roman" w:hAnsi="Times New Roman" w:eastAsia="Times New Roman" w:cs="Times New Roman"/>
        </w:rPr>
        <w:t xml:space="preserve"> </w:t>
      </w:r>
      <w:r>
        <w:rPr>
          <w:rFonts w:ascii="Nirmala UI" w:hAnsi="Nirmala UI" w:eastAsia="Nirmala UI" w:cs="Nirmala UI"/>
        </w:rPr>
        <w:t>ᱢᱤᱞᱟᱨ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“seven times”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ᱥᱚᱱᱟᱠᱛᱤᱠᱚ</w:t>
      </w:r>
      <w:r>
        <w:rPr>
          <w:rFonts w:ascii="Times New Roman" w:hAnsi="Times New Roman" w:eastAsia="Times New Roman" w:cs="Times New Roman"/>
        </w:rPr>
        <w:t xml:space="preserve"> </w:t>
      </w:r>
      <w:r>
        <w:rPr>
          <w:rFonts w:ascii="Nirmala UI" w:hAnsi="Nirmala UI" w:eastAsia="Nirmala UI" w:cs="Nirmala UI"/>
        </w:rPr>
        <w:t>ᱵᱤᱨᱩᱫᱷᱨᱮ</w:t>
      </w:r>
      <w:r>
        <w:rPr>
          <w:rFonts w:ascii="Times New Roman" w:hAnsi="Times New Roman" w:eastAsia="Times New Roman" w:cs="Times New Roman"/>
        </w:rPr>
        <w:t xml:space="preserve"> </w:t>
      </w:r>
      <w:r>
        <w:rPr>
          <w:rFonts w:ascii="Nirmala UI" w:hAnsi="Nirmala UI" w:eastAsia="Nirmala UI" w:cs="Nirmala UI"/>
        </w:rPr>
        <w:t>ᱵᱮᱵᱦᱟᱨ</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ᱠᱟᱨᱚᱱ</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ᱩᱱᱠᱩ</w:t>
      </w:r>
      <w:r>
        <w:rPr>
          <w:rFonts w:ascii="Times New Roman" w:hAnsi="Times New Roman" w:eastAsia="Times New Roman" w:cs="Times New Roman"/>
        </w:rPr>
        <w:t xml:space="preserve"> 1863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ᱟᱞᱯᱷᱟ</w:t>
      </w:r>
      <w:r>
        <w:rPr>
          <w:rFonts w:ascii="Times New Roman" w:hAnsi="Times New Roman" w:eastAsia="Times New Roman" w:cs="Times New Roman"/>
        </w:rPr>
        <w:t xml:space="preserve"> </w:t>
      </w:r>
      <w:r>
        <w:rPr>
          <w:rFonts w:ascii="Nirmala UI" w:hAnsi="Nirmala UI" w:eastAsia="Nirmala UI" w:cs="Nirmala UI"/>
        </w:rPr>
        <w:t>ᱟᱱᱫᱚᱞᱚᱱ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ᱫᱚᱥᱟᱨ</w:t>
      </w:r>
      <w:r>
        <w:rPr>
          <w:rFonts w:ascii="Times New Roman" w:hAnsi="Times New Roman" w:eastAsia="Times New Roman" w:cs="Times New Roman"/>
        </w:rPr>
        <w:t xml:space="preserve"> </w:t>
      </w:r>
      <w:r>
        <w:rPr>
          <w:rFonts w:ascii="Nirmala UI" w:hAnsi="Nirmala UI" w:eastAsia="Nirmala UI" w:cs="Nirmala UI"/>
        </w:rPr>
        <w:t>ᱫᱩᱛ</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ᱢᱟᱨᱠ</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ᱡᱮᱞᱠᱟ</w:t>
      </w:r>
      <w:r>
        <w:rPr>
          <w:rFonts w:ascii="Times New Roman" w:hAnsi="Times New Roman" w:eastAsia="Times New Roman" w:cs="Times New Roman"/>
        </w:rPr>
        <w:t xml:space="preserve"> </w:t>
      </w:r>
      <w:r>
        <w:rPr>
          <w:rFonts w:ascii="Nirmala UI" w:hAnsi="Nirmala UI" w:eastAsia="Nirmala UI" w:cs="Nirmala UI"/>
        </w:rPr>
        <w:t>ᱯᱩᱨᱟᱹᱯᱩᱨᱤ</w:t>
      </w:r>
      <w:r>
        <w:rPr>
          <w:rFonts w:ascii="Times New Roman" w:hAnsi="Times New Roman" w:eastAsia="Times New Roman" w:cs="Times New Roman"/>
        </w:rPr>
        <w:t xml:space="preserve">, </w:t>
      </w:r>
      <w:r>
        <w:rPr>
          <w:rFonts w:ascii="Nirmala UI" w:hAnsi="Nirmala UI" w:eastAsia="Nirmala UI" w:cs="Nirmala UI"/>
        </w:rPr>
        <w:t>ᱟᱨᱵᱟ</w:t>
      </w:r>
      <w:r>
        <w:rPr>
          <w:rFonts w:ascii="Times New Roman" w:hAnsi="Times New Roman" w:eastAsia="Times New Roman" w:cs="Times New Roman"/>
        </w:rPr>
        <w:t xml:space="preserve"> </w:t>
      </w:r>
      <w:r>
        <w:rPr>
          <w:rFonts w:ascii="Nirmala UI" w:hAnsi="Nirmala UI" w:eastAsia="Nirmala UI" w:cs="Nirmala UI"/>
        </w:rPr>
        <w:t>ᱡᱚᱫᱤ</w:t>
      </w:r>
      <w:r>
        <w:rPr>
          <w:rFonts w:ascii="Times New Roman" w:hAnsi="Times New Roman" w:eastAsia="Times New Roman" w:cs="Times New Roman"/>
        </w:rPr>
        <w:t xml:space="preserve"> </w:t>
      </w:r>
      <w:r>
        <w:rPr>
          <w:rFonts w:ascii="Nirmala UI" w:hAnsi="Nirmala UI" w:eastAsia="Nirmala UI" w:cs="Nirmala UI"/>
        </w:rPr>
        <w:t>ᱢᱚᱱᱮ</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ᱠᱟᱦᱤᱱ</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ᱫᱟᱲᱮᱼᱟ᱾</w:t>
      </w:r>
    </w:p>
    <w:p>
      <w:pPr>
        <w:pStyle w:val="ArticleBody"/>
        <w:jc w:val="left"/>
      </w:pPr>
      <w:r>
        <w:rPr>
          <w:rFonts w:ascii="Times New Roman" w:hAnsi="Times New Roman" w:eastAsia="Times New Roman" w:cs="Times New Roman"/>
        </w:rPr>
        <w:t>Kerana sebab ini, hakikat bahawa tempohnya ialah 126 tahun, suatu lambang bagi 1,260, suatu lambang bagi “padang gurun” yang merentangi sejarah dari tahun 1863 hingga masa kesudahan pada tahun 1989, tidak bererti apa-apa bagi mereka. Pada akhir empat puluh tahun, Yosua memimpin pergerakan itu masuk ke Tanah Perjanjian. Pada tahun 1989 Tuhan memulakan pekerjaan memimpin pergerakan omega-Nya keluar dari “padang gurun” 1863 hingga 1989, sebagaimana Dia telah membawa pergerakan alfa keluar dari “padang gurun” 538 hingga 1798.</w:t>
      </w:r>
    </w:p>
    <w:p>
      <w:pPr>
        <w:pStyle w:val="ArticleBody"/>
        <w:jc w:val="left"/>
      </w:pPr>
      <w:r>
        <w:rPr>
          <w:rFonts w:ascii="Times New Roman" w:hAnsi="Times New Roman" w:eastAsia="Times New Roman" w:cs="Times New Roman"/>
        </w:rPr>
        <w:t>Pada tahun 1989, penglihatan tentang Sungai Hiddekel yang melambangkan tiga pasal terakhir kitab Daniel dibukakan, sama seperti penglihatan tentang Sungai Ulai yang melambangkan pasal 7, 8, dan 9 kitab Daniel dibukakan pada tahun 1798. Dua ratus dua puluh tahun setelah penerbitan Alkitab King James, William Miller untuk pertama kalinya menerbitkan pekabarannya berdasarkan penglihatan tentang Ulai, sehingga meresmikan pekabarannya pada tahun 1831; demikian pula pekabaran tentang Hiddekel untuk pertama kalinya diterbitkan pada tahun 1996, dua ratus dua puluh tahun setelah 1776, tempat kelahiran negeri yang mulia, yaitu Amerika Serikat.</w:t>
      </w:r>
    </w:p>
    <w:p>
      <w:pPr>
        <w:pStyle w:val="ArticleBody"/>
        <w:jc w:val="left"/>
      </w:pPr>
      <w:r>
        <w:rPr>
          <w:rFonts w:ascii="Times New Roman" w:hAnsi="Times New Roman" w:eastAsia="Times New Roman" w:cs="Times New Roman"/>
        </w:rPr>
        <w:t>Pemformalan pekabaran oleh Miller dua ratus dua puluh tahun sesudah versi King James mengenal pasti William Miller sebagai utusan suci yang pertama sekali menggunakan nubuatan-nubuatan Alkitab, baik Perjanjian Lama mahupun Perjanjian Baru, untuk mendatangkan kebangunan dan reformasi. Alkitab itu bersifat Ilahi, dan dua ratus dua puluh tahun kemudian ia berhubung dengan unsur manusia untuk menghasilkan pekabaran Ulai.</w:t>
      </w:r>
    </w:p>
    <w:p>
      <w:pPr>
        <w:pStyle w:val="ArticleBody"/>
        <w:jc w:val="left"/>
      </w:pPr>
      <w:r>
        <w:rPr>
          <w:rFonts w:ascii="Times New Roman" w:hAnsi="Times New Roman" w:eastAsia="Times New Roman" w:cs="Times New Roman"/>
        </w:rPr>
        <w:t>Yesu ni Alfa na Omega, naye ye ni Kigambo kya Katonda; n’olwekyo okufulumizibwa kwa Bayibuli eya King James Version mu 1611, kuteeka Yesu ku 1611, era ne ku 1831. Kristo alabikira mu kiseera eky’enkomerero nga Mpologoma ey’ekika kya Yuda, ate obubaka bwe buba butegekeddwa mu ngeri entongole, aba Alfa ne Omega era Kigambo. Enkolagana ya Miller n’entandikwa emanyiddwa nti byombi, entandikwa n’enkomerero, biggumiza nnyo okufulumya obubaka. 1776 okutuuka ku 1996 birina engeri z’emu, wadde nga za njawulo.</w:t>
      </w:r>
    </w:p>
    <w:p>
      <w:pPr>
        <w:pStyle w:val="ArticleBody"/>
        <w:jc w:val="left"/>
      </w:pPr>
      <w:r>
        <w:rPr>
          <w:rFonts w:ascii="Times New Roman" w:hAnsi="Times New Roman" w:eastAsia="Times New Roman" w:cs="Times New Roman"/>
        </w:rPr>
        <w:t>Molaetsa oa Hiddekel ke molaetsa oa molao oa Sontaha United States joalokaha o behiloe temaneng ea mashome a mane a motso o mong ea Daniele leshome le motso o mong. 1776 le phatlalatso ea Declaration of Independence li emela qalo ea nako ea lilemo tse makholo a mabeli le mashome a mabeli e ileng ea fela ka phatlalatso e neng e rehiloe sehlooho ka tlhokomelo ea tataiso ea Molimo, eseng ka morero, Time of the End. Selemong sona seo, 1996, re ile ra fuoa mokhatlo oa bosebeletsi o nang le lebitso la Future for America. Molaetsa oa naha e khanyang, e leng United States, o ile oa hlophisoa ka kamano e tobileng pakeng tsa qalo le qetello ea boprofeta. Letšoao le leng le le leng le leholo la histori ea Bamillerite le phetiloe tlas’a mohlala o tataisang oa papiso ea baroetsana ba leshome. Linako tseo ka bobeli tsa lilemo tse makholo a mabeli le mashome a mabeli li na le qalo le qetello tse tšoailoeng ke phatlalatso.</w:t>
      </w:r>
    </w:p>
    <w:p>
      <w:pPr>
        <w:pStyle w:val="ArticleBody"/>
        <w:jc w:val="left"/>
      </w:pPr>
      <w:r>
        <w:rPr>
          <w:rFonts w:ascii="Times New Roman" w:hAnsi="Times New Roman" w:eastAsia="Times New Roman" w:cs="Times New Roman"/>
        </w:rPr>
        <w:t>Pesan dan metodologi Miller telah diteguhkan dan diperlengkapi dengan penggenapan Islam atas celaka yang kedua. Yang dipakai oleh Tuhan untuk memperlengkapi pesan itu ialah prinsip sehari untuk setahun milik Miller, dan prinsip itulah yang memperlengkapi pesan dan metodologi pada 9/11, ketika turunnya malaikat dalam Wahyu delapan belas mengulangi turunnya yang telah Ia lakukan pada 11 Agustus 1840 sebagaimana dilambangkan dalam pasal sepuluh kitab Wahyu. Kedua malaikat itu melambangkan penampakan nubuat Kristus sebagai seorang malaikat. Prinsip yang sama mendasarnya bagi pergerakan 9/11 sebagaimana prinsip sehari untuk setahun mendasari pergerakan 11 Agustus 1840 ialah bahwa sejarah kaum Millerit diulangi dalam sejarah seratus empat puluh empat ribu.</w:t>
      </w:r>
    </w:p>
    <w:p>
      <w:pPr>
        <w:pStyle w:val="ArticleBody"/>
        <w:jc w:val="left"/>
      </w:pPr>
      <w:r>
        <w:rPr>
          <w:rFonts w:ascii="Times New Roman" w:hAnsi="Times New Roman" w:eastAsia="Times New Roman" w:cs="Times New Roman"/>
        </w:rPr>
        <w:t>Nahum kigin pumnakna Islam ni prophecy a dingna oinap, omega aro third angelni janggi nangna alpha historyo first aro second angelrangni salo ong∙gimin Islam ni prophecy a dingna oinap baksa meligipa somoio—Millerite history an∙chingni one hundred and forty-four thousandni historyo dakpiltaiani niam, Revelation 9 ni first aro second woes baksa Millerni sal somoio sal saka bilsi saka inani niambaksa bilakbee pangchakani man∙gimin gita, ua niamba apsan bilakbee pangchakani man∙aha. Mitamrang, Revelation 9:15 o talatgimin bilsi 391 aro sal 15 ni time prophecyko u∙ie ong∙genchimoba, angni skanggipa pointko ma∙sie ja∙rikja∙na man∙gen. Anga talatchina.</w:t>
      </w:r>
    </w:p>
    <w:p>
      <w:pPr>
        <w:pStyle w:val="ArticleBody"/>
        <w:jc w:val="left"/>
      </w:pPr>
      <w:r>
        <w:rPr>
          <w:rFonts w:ascii="Times New Roman" w:hAnsi="Times New Roman" w:eastAsia="Times New Roman" w:cs="Times New Roman"/>
        </w:rPr>
        <w:t>Lusizi lwakuqala nelesibili luyahambisana lomlando wezingilosi zokuqala lezesibili, njalo umlando welusizi lwesithathu uyahambisana lomlando wengilosi yesithathu. Iphuzu lapha yikuthi indawo yokuqala yeminyaka engamakhulu amathathu lamatshumi ayisificamunwemunye lezinsuku ezilitshumi lanhlanu ebekwe emlandweni welusizi lwesibili itholakala emlandweni welusizi lokuqala. Kulesiphrofetho seminyaka elikhulu lamatshumi amahlanu emlandweni welusizi lokuqala lweSambulo isahluko 9, njalo ngosuku leso isikhathi sesiphrofetho esiphela ngalo, kuqala isiprofetho seminyaka engamakhulu amathathu lamatshumi ayisificamunwemunye lezinsuku ezilitshumi lanhlanu. Leziphrofetho zombili zixhumanisa ngokuqondileyo usizi lokuqala lolesibili, ngakho-ke lapho isiprofetho se-Islam sabikezelwa, sisekelwe phezu komthetho wosuku olulodwa lonyaka owodwa, leso siphrofetho sasingeselusizi lokuqala lolesibili lwe-Islam, okuyilo kanye umlayezo owafakazela indlela kaMiller lomlayezo wakhe emlandweni wezingilosi zokuqala lezesibili.</w:t>
      </w:r>
    </w:p>
    <w:p>
      <w:pPr>
        <w:pStyle w:val="ArticleBody"/>
        <w:jc w:val="left"/>
      </w:pPr>
      <w:r>
        <w:rPr>
          <w:rFonts w:ascii="Times New Roman" w:hAnsi="Times New Roman" w:eastAsia="Times New Roman" w:cs="Times New Roman"/>
        </w:rPr>
        <w:t>Apabila sejarah itu berakhir pada 22 Oktober 1844, sangkakala ketujuh mula berbunyi, dan sangkakala ketujuh itu ialah malapetaka yang ketiga, dan juga rahsia kesalehan, iaitu Kristus di dalam kamu, pengharapan akan kemuliaan. Sangkakala itu merupakan suatu pekabaran amaran yang bersifat luaran dan juga suatu pekabaran amaran yang bersifat dalaman. Oleh sebab itu, nubuatan 2,520 tahun dikaitkan dengan perhentian tahun ketujuh bagi tanah, yang merangkumi jubli. Pada 22 Oktober 1844 sangkakala ketujuh mula berbunyi sebagai penggenapan nubuatan 2,520 tahun dan 2,300 tahun.</w:t>
      </w:r>
    </w:p>
    <w:p>
      <w:pPr>
        <w:pStyle w:val="ArticleScripture"/>
        <w:jc w:val="left"/>
      </w:pPr>
      <w:r>
        <w:rPr>
          <w:rFonts w:ascii="Times New Roman" w:hAnsi="Times New Roman" w:eastAsia="Times New Roman" w:cs="Times New Roman"/>
        </w:rPr>
        <w:t>Ari nang saluhon ti angel a maikapito, inton rugiananna nga ipauni ti trompetana, ti palimed ti Dios ket malpas, kas impakaammona kadagiti adipenna a mammadto. Apocalipsis 10:7.</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គឺជាថ្ងៃនៃការធ្វើអត្តសញ្ញាណបាប</w:t>
      </w:r>
      <w:r>
        <w:rPr>
          <w:rFonts w:ascii="Times New Roman" w:hAnsi="Times New Roman" w:eastAsia="Times New Roman" w:cs="Times New Roman"/>
        </w:rPr>
        <w:t xml:space="preserve"> </w:t>
      </w:r>
      <w:r>
        <w:rPr>
          <w:rFonts w:ascii="Leelawadee UI" w:hAnsi="Leelawadee UI" w:eastAsia="Leelawadee UI" w:cs="Leelawadee UI"/>
        </w:rPr>
        <w:t>ហើយត្រែយូប៊ីលេត្រូវបានផ្លុំឡើងនៅថ្ងៃនៃការធ្វើអត្តសញ្ញាណបាប។</w:t>
      </w:r>
      <w:r>
        <w:rPr>
          <w:rFonts w:ascii="Times New Roman" w:hAnsi="Times New Roman" w:eastAsia="Times New Roman" w:cs="Times New Roman"/>
        </w:rPr>
        <w:t xml:space="preserve"> </w:t>
      </w:r>
      <w:r>
        <w:rPr>
          <w:rFonts w:ascii="Leelawadee UI" w:hAnsi="Leelawadee UI" w:eastAsia="Leelawadee UI" w:cs="Leelawadee UI"/>
        </w:rPr>
        <w:t>ចាប់តាំងពីពេលនោះមក</w:t>
      </w:r>
      <w:r>
        <w:rPr>
          <w:rFonts w:ascii="Times New Roman" w:hAnsi="Times New Roman" w:eastAsia="Times New Roman" w:cs="Times New Roman"/>
        </w:rPr>
        <w:t xml:space="preserve"> </w:t>
      </w:r>
      <w:r>
        <w:rPr>
          <w:rFonts w:ascii="Leelawadee UI" w:hAnsi="Leelawadee UI" w:eastAsia="Leelawadee UI" w:cs="Leelawadee UI"/>
        </w:rPr>
        <w:t>យើងកំពុងរស់នៅក្នុងប្រវត្តិសាស្ត្ររបស់ទេវតាទីបី</w:t>
      </w:r>
      <w:r>
        <w:rPr>
          <w:rFonts w:ascii="Times New Roman" w:hAnsi="Times New Roman" w:eastAsia="Times New Roman" w:cs="Times New Roman"/>
        </w:rPr>
        <w:t xml:space="preserve"> </w:t>
      </w:r>
      <w:r>
        <w:rPr>
          <w:rFonts w:ascii="Leelawadee UI" w:hAnsi="Leelawadee UI" w:eastAsia="Leelawadee UI" w:cs="Leelawadee UI"/>
        </w:rPr>
        <w:t>ហើយក៏ក្នុងប្រវត្តិសាស្ត្រនៃវេទនាទីបីផងដែរ</w:t>
      </w:r>
      <w:r>
        <w:rPr>
          <w:rFonts w:ascii="Times New Roman" w:hAnsi="Times New Roman" w:eastAsia="Times New Roman" w:cs="Times New Roman"/>
        </w:rPr>
        <w:t xml:space="preserve"> </w:t>
      </w:r>
      <w:r>
        <w:rPr>
          <w:rFonts w:ascii="Leelawadee UI" w:hAnsi="Leelawadee UI" w:eastAsia="Leelawadee UI" w:cs="Leelawadee UI"/>
        </w:rPr>
        <w:t>ដែលគឺជាត្រែទីប្រាំពីរ។</w:t>
      </w:r>
      <w:r>
        <w:rPr>
          <w:rFonts w:ascii="Times New Roman" w:hAnsi="Times New Roman" w:eastAsia="Times New Roman" w:cs="Times New Roman"/>
        </w:rPr>
        <w:t xml:space="preserve"> </w:t>
      </w:r>
      <w:r>
        <w:rPr>
          <w:rFonts w:ascii="Leelawadee UI" w:hAnsi="Leelawadee UI" w:eastAsia="Leelawadee UI" w:cs="Leelawadee UI"/>
        </w:rPr>
        <w:t>នៅថ្ងៃទី</w:t>
      </w:r>
      <w:r>
        <w:rPr>
          <w:rFonts w:ascii="Times New Roman" w:hAnsi="Times New Roman" w:eastAsia="Times New Roman" w:cs="Times New Roman"/>
        </w:rPr>
        <w:t xml:space="preserve"> 11 </w:t>
      </w:r>
      <w:r>
        <w:rPr>
          <w:rFonts w:ascii="Leelawadee UI" w:hAnsi="Leelawadee UI" w:eastAsia="Leelawadee UI" w:cs="Leelawadee UI"/>
        </w:rPr>
        <w:t>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1840 </w:t>
      </w:r>
      <w:r>
        <w:rPr>
          <w:rFonts w:ascii="Leelawadee UI" w:hAnsi="Leelawadee UI" w:eastAsia="Leelawadee UI" w:cs="Leelawadee UI"/>
        </w:rPr>
        <w:t>ទេវតាដ៏មានឫទ្ធានុភាពនៃ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10 </w:t>
      </w:r>
      <w:r>
        <w:rPr>
          <w:rFonts w:ascii="Leelawadee UI" w:hAnsi="Leelawadee UI" w:eastAsia="Leelawadee UI" w:cs="Leelawadee UI"/>
        </w:rPr>
        <w:t>បានចុះមក</w:t>
      </w:r>
      <w:r>
        <w:rPr>
          <w:rFonts w:ascii="Times New Roman" w:hAnsi="Times New Roman" w:eastAsia="Times New Roman" w:cs="Times New Roman"/>
        </w:rPr>
        <w:t xml:space="preserve"> </w:t>
      </w:r>
      <w:r>
        <w:rPr>
          <w:rFonts w:ascii="Leelawadee UI" w:hAnsi="Leelawadee UI" w:eastAsia="Leelawadee UI" w:cs="Leelawadee UI"/>
        </w:rPr>
        <w:t>ដើម្បីបំភ្លឺផែនដីដោយសិរីរុងរឿងរបស់ទ្រង់</w:t>
      </w:r>
      <w:r>
        <w:rPr>
          <w:rFonts w:ascii="Times New Roman" w:hAnsi="Times New Roman" w:eastAsia="Times New Roman" w:cs="Times New Roman"/>
        </w:rPr>
        <w:t xml:space="preserve"> </w:t>
      </w:r>
      <w:r>
        <w:rPr>
          <w:rFonts w:ascii="Leelawadee UI" w:hAnsi="Leelawadee UI" w:eastAsia="Leelawadee UI" w:cs="Leelawadee UI"/>
        </w:rPr>
        <w:t>ដូចដែលទេវតានៃ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18 </w:t>
      </w:r>
      <w:r>
        <w:rPr>
          <w:rFonts w:ascii="Leelawadee UI" w:hAnsi="Leelawadee UI" w:eastAsia="Leelawadee UI" w:cs="Leelawadee UI"/>
        </w:rPr>
        <w:t>បានធ្វើនៅ</w:t>
      </w:r>
      <w:r>
        <w:rPr>
          <w:rFonts w:ascii="Times New Roman" w:hAnsi="Times New Roman" w:eastAsia="Times New Roman" w:cs="Times New Roman"/>
        </w:rPr>
        <w:t xml:space="preserve"> 9/11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Pada tahun 2012 hingga Januari 2013, siri yang bertajuk Habakkuk’s Tables telah dihasilkan, dan diselaraskan dengan penerbitan carta perintis 1843 pada bulan Mei 1842. Asas-asas pergerakan itu kemudiannya telah diletakkan, sama ada pergerakan alfa bagi malaikat pertama dan kedua, atau pergerakan malaikat ketiga; dua jadual Habakuk telah ditenunkan ke dalam sejarah dan pekabaran itu. Ramalan yang gagal pada 18 Julai 2020 adalah selari dengan 19 April 1844, dan masa penangguhan dalam perumpamaan itu sedang berlangsung.</w:t>
      </w:r>
    </w:p>
    <w:p>
      <w:pPr>
        <w:pStyle w:val="ArticleBody"/>
        <w:jc w:val="left"/>
      </w:pPr>
      <w:r>
        <w:rPr>
          <w:rFonts w:ascii="Times New Roman" w:hAnsi="Times New Roman" w:eastAsia="Times New Roman" w:cs="Times New Roman"/>
        </w:rPr>
        <w:t>Padang gurun selama 1.260 hari berakhir pada pembukaan meterai tanggal 31 Desember 2023. Adalah baik untuk mengingat bahwa Kristus dua kali menyucikan Bait-Nya dari penajisan sakrilegiusnya, sebagaimana Sister White menyebutnya. Ia melakukannya pada permulaan dan pada penutupan pelayanan-Nya, sehingga kedua penyucian itu menjadi suatu penyucian alfa dan omega.</w:t>
      </w:r>
    </w:p>
    <w:p>
      <w:pPr>
        <w:pStyle w:val="ArticleBody"/>
        <w:jc w:val="left"/>
      </w:pPr>
      <w:r>
        <w:rPr>
          <w:rFonts w:ascii="Times New Roman" w:hAnsi="Times New Roman" w:eastAsia="Times New Roman" w:cs="Times New Roman"/>
        </w:rPr>
        <w:t>Sista Waït i tok klia se namba wan klinim bilong tempol i go wantaim 9/11 na namba wan nek, em nek we em i makim olsem tripela fes ves bilong Revelesen 18. Orait bihain em i makim “narapela nek” bilong ves foa olsem namba tu klinim bilong tempol, na tu olsem lo bilong Sande. Epril 19, 1844 em i namba wan klinim bilong tempol bilong ol Millerite, na Oktoba 22, 1844 em i namba tu. Long foti-sikis yia stat long 1798 i go inap long 1844, ol i sanapim tempol bilong ol Millerite, na wanpela fraktal bilong dispela wok bilong sanapim tempol bilong ol Millerite i stap long histori bilong tupela bikpela laik bilong wet i no kamap stret, na tupela wantaim i makim klinim bilong tempol. Dispela histori em i stori long tempol.</w:t>
      </w:r>
    </w:p>
    <w:p>
      <w:pPr>
        <w:pStyle w:val="ArticleBody"/>
        <w:jc w:val="left"/>
      </w:pPr>
      <w:r>
        <w:rPr>
          <w:rFonts w:ascii="Times New Roman" w:hAnsi="Times New Roman" w:eastAsia="Times New Roman" w:cs="Times New Roman"/>
        </w:rPr>
        <w:t>Dari 18 Julai 2020 hingga 31 Disember 2023, anak-anak dara itu tidur selama masa penangguhan. Apabila mereka terjaga, mereka terjaga kepada tanggungjawab mereka untuk meletakkan asas dan mendirikan bait suci. Sejak waktu itu Kristus, sebagai Singa dari suku Yehuda, telah membuka meterai terang nubuatan, dan terang nubuatan yang dibuka meterainya sentiasa menghasilkan suatu proses pengujian tiga langkah yang berakhir pada ujian penentu, di mana tabiat dinyatakan, tetapi tidak pernah dibentuk. Pada ujian penentu itu anak-anak dara yang setia akan menerima suatu pencurahan Roh Kudus yang melampaui setiap pernyataan kuasa Tuhan di kalangan umat Tuhan yang pernah dicatatkan. Akan ada pertambahan terang yang belum pernah disaksikan. Oleh yang demikian, saya akan mengemukakan satu lagi garis sejarah yang meneguhkan persamaan sejarah Millerite dengan sejarah seratus empat puluh empat ribu.</w:t>
      </w:r>
    </w:p>
    <w:p>
      <w:pPr>
        <w:pStyle w:val="ArticleScripture"/>
        <w:jc w:val="left"/>
      </w:pPr>
      <w:r>
        <w:rPr>
          <w:rFonts w:ascii="Times New Roman" w:hAnsi="Times New Roman" w:eastAsia="Times New Roman" w:cs="Times New Roman"/>
        </w:rPr>
        <w:t>Tetapi engkau, ya Daniel, tutuplah segala firman itu, dan meteraikanlah kitab itu sampai kepada waktu kesudahan; banyak orang akan ke sana ke mari, dan pengetahuan akan bertambah. Dan ia berkata, Pergilah, Daniel; kerana segala firman itu tertutup dan termeterai sampai kepada waktu kesudahan. Banyak orang akan disucikan, diputihkan, dan diuji; tetapi orang fasik akan terus berlaku fasik; dan seorang pun daripada orang fasik itu tidak akan mengerti; tetapi orang bijaksana akan mengerti. Daniel 12:4, 9, 10.</w:t>
      </w:r>
    </w:p>
    <w:p>
      <w:pPr>
        <w:pStyle w:val="ArticleBody"/>
        <w:jc w:val="left"/>
      </w:pPr>
      <w:r>
        <w:rPr>
          <w:rFonts w:ascii="Times New Roman" w:hAnsi="Times New Roman" w:eastAsia="Times New Roman" w:cs="Times New Roman"/>
        </w:rPr>
        <w:t>Kita akan melanjutkan hal-hal ini dalam artikel berikutnya.</w:t>
      </w:r>
    </w:p>
    <w:p>
      <w:pPr>
        <w:pStyle w:val="ArticleHeading"/>
        <w:jc w:val="left"/>
      </w:pPr>
      <w:r>
        <w:rPr>
          <w:rFonts w:ascii="Ebrima" w:hAnsi="Ebrima" w:eastAsia="Ebrima" w:cs="Ebrima"/>
        </w:rPr>
        <w:t>ብቸኝነት</w:t>
      </w:r>
    </w:p>
    <w:p>
      <w:pPr>
        <w:pStyle w:val="ArticleBody"/>
        <w:jc w:val="left"/>
      </w:pPr>
      <w:r>
        <w:rPr>
          <w:rFonts w:ascii="Times New Roman" w:hAnsi="Times New Roman" w:eastAsia="Times New Roman" w:cs="Times New Roman"/>
        </w:rPr>
        <w:t>Элон Маск 2026 оны 2-р сарын 21-нд “бид одоо ‘сингулярити’-д байна” хэмээн мэдэгдсэн.</w:t>
      </w:r>
    </w:p>
    <w:p>
      <w:pPr>
        <w:pStyle w:val="ArticleHeading"/>
        <w:jc w:val="left"/>
      </w:pPr>
      <w:r>
        <w:rPr>
          <w:rFonts w:ascii="Arial" w:hAnsi="Arial" w:eastAsia="Arial" w:cs="Arial"/>
        </w:rPr>
        <w:t>Technological Singularity</w:t>
      </w:r>
    </w:p>
    <w:p>
      <w:pPr>
        <w:pStyle w:val="ArticleBody"/>
        <w:jc w:val="left"/>
      </w:pPr>
      <w:r>
        <w:rPr>
          <w:rFonts w:ascii="Times New Roman" w:hAnsi="Times New Roman" w:eastAsia="Times New Roman" w:cs="Times New Roman"/>
        </w:rPr>
        <w:t>Teknolohikal a singularity (kadalasan ay tinatawag lamang na “the singularity”) ay isang hinuhang punto sa hinaharap kung kailan ang pagsulong ng teknolohiya—na pangunahing itinutulak ng artipisyal na intelihensiya—ay nagiging napakabilis at napakalakas anupat bumibilis ito lampas sa kakayahan ng tao na makontrol at maunawaan, na humahantong sa di-mahuhulaan at malalalim na pagbabago sa sibilisasyong pantao. Ang saligang ideya nito ay isang pagsabog ng intelihensiya: kapag nakalikha na tayo ng isang AI system na higit ang katalinuhan kaysa sa pinakamatalinong mga tao (na madalas tawaging Artificial Superintelligence o ASI), ang sistemang iyon ay makapagdidesenyo at makapagpapahusay sa sarili nito nang mas mabilis kaysa sa magagawa ng alinmang pangkat ng mga tao. Lumilikha ito ng isang rekursibong siklo ng pagpapahusay sa sarili kung saan ang kakayahan ay paulit-ulit na nadodoble sa loob ng lubhang maiikling yugto ng panahon (mga araw -&gt; mga oras -&gt; mga minuto), na nagiging dahilan upang ang mga susunod pang pag-unlad ay maging paputok at imposibleng makahulugang mahulaan o magabayan ng mga “taong nabubuhay bago ang singularity.” Ang katagang “singularity” ay hiniram mula sa pisika at matematika, kung saan sa “isang black hole,” ang singularity ang puntong ang grabidad ay nagiging walang hanggan at ang ating kasalukuyang mga batas ng pisika ay hindi na gumagana—hindi natin nakikita o mahuhulaan kung ano ang nangyayari lampas sa event horizon.</w:t>
      </w:r>
    </w:p>
    <w:p>
      <w:pPr>
        <w:pStyle w:val="ArticleBody"/>
        <w:jc w:val="left"/>
      </w:pPr>
      <w:r>
        <w:rPr>
          <w:rFonts w:ascii="Times New Roman" w:hAnsi="Times New Roman" w:eastAsia="Times New Roman" w:cs="Times New Roman"/>
        </w:rPr>
        <w:t>Begitu juga, singulariti teknologi dilihat sebagai suatu “ufuk peristiwa” dalam sejarah: kita dapat meramalkan arah aliran hingga ke titik itu, tetapi melampauinya, masa depan menjadi kabur bagi akal manusia yang tidak dipertingkatkan.</w:t>
      </w:r>
    </w:p>
    <w:p>
      <w:pPr>
        <w:pStyle w:val="ArticleHeading"/>
        <w:jc w:val="left"/>
      </w:pPr>
      <w:r>
        <w:rPr>
          <w:rFonts w:ascii="Arial" w:hAnsi="Arial" w:eastAsia="Arial" w:cs="Arial"/>
        </w:rPr>
        <w:t>Sejarah Ringkas dan Pemikir-Pemikir Utama</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១៩៥០</w:t>
      </w:r>
      <w:r>
        <w:rPr>
          <w:rFonts w:ascii="Times New Roman" w:hAnsi="Times New Roman" w:eastAsia="Times New Roman" w:cs="Times New Roman"/>
        </w:rPr>
        <w:t>—</w:t>
      </w:r>
      <w:r>
        <w:rPr>
          <w:rFonts w:ascii="Leelawadee UI" w:hAnsi="Leelawadee UI" w:eastAsia="Leelawadee UI" w:cs="Leelawadee UI"/>
        </w:rPr>
        <w:t>គ្រាប់ពូជដំបូងបានលេចឡើងក្នុងកិច្ចការរបស់គណិតវិទូ</w:t>
      </w:r>
      <w:r>
        <w:rPr>
          <w:rFonts w:ascii="Times New Roman" w:hAnsi="Times New Roman" w:eastAsia="Times New Roman" w:cs="Times New Roman"/>
        </w:rPr>
        <w:t xml:space="preserve"> John von Neumann (</w:t>
      </w:r>
      <w:r>
        <w:rPr>
          <w:rFonts w:ascii="Leelawadee UI" w:hAnsi="Leelawadee UI" w:eastAsia="Leelawadee UI" w:cs="Leelawadee UI"/>
        </w:rPr>
        <w:t>ដែលបាននិយាយអំពីការផ្លាស់ប្តូរបច្ចេកវិទ្យាដែលកំពុងបង្កើនល្បឿន</w:t>
      </w:r>
      <w:r>
        <w:rPr>
          <w:rFonts w:ascii="Times New Roman" w:hAnsi="Times New Roman" w:eastAsia="Times New Roman" w:cs="Times New Roman"/>
        </w:rPr>
        <w:t xml:space="preserve">) </w:t>
      </w:r>
      <w:r>
        <w:rPr>
          <w:rFonts w:ascii="Leelawadee UI" w:hAnsi="Leelawadee UI" w:eastAsia="Leelawadee UI" w:cs="Leelawadee UI"/>
        </w:rPr>
        <w:t>និងគណិតវិទូ</w:t>
      </w:r>
      <w:r>
        <w:rPr>
          <w:rFonts w:ascii="Times New Roman" w:hAnsi="Times New Roman" w:eastAsia="Times New Roman" w:cs="Times New Roman"/>
        </w:rPr>
        <w:t>/</w:t>
      </w:r>
      <w:r>
        <w:rPr>
          <w:rFonts w:ascii="Leelawadee UI" w:hAnsi="Leelawadee UI" w:eastAsia="Leelawadee UI" w:cs="Leelawadee UI"/>
        </w:rPr>
        <w:t>អ្នកវិភាគអក្សរសម្ងាត់</w:t>
      </w:r>
      <w:r>
        <w:rPr>
          <w:rFonts w:ascii="Times New Roman" w:hAnsi="Times New Roman" w:eastAsia="Times New Roman" w:cs="Times New Roman"/>
        </w:rPr>
        <w:t xml:space="preserve"> I.J. Good (</w:t>
      </w:r>
      <w:r>
        <w:rPr>
          <w:rFonts w:ascii="Leelawadee UI" w:hAnsi="Leelawadee UI" w:eastAsia="Leelawadee UI" w:cs="Leelawadee UI"/>
        </w:rPr>
        <w:t>ដែលនៅឆ្នាំ</w:t>
      </w:r>
      <w:r>
        <w:rPr>
          <w:rFonts w:ascii="Times New Roman" w:hAnsi="Times New Roman" w:eastAsia="Times New Roman" w:cs="Times New Roman"/>
        </w:rPr>
        <w:t xml:space="preserve"> </w:t>
      </w:r>
      <w:r>
        <w:rPr>
          <w:rFonts w:ascii="Leelawadee UI" w:hAnsi="Leelawadee UI" w:eastAsia="Leelawadee UI" w:cs="Leelawadee UI"/>
        </w:rPr>
        <w:t>១៩៦៥</w:t>
      </w:r>
      <w:r>
        <w:rPr>
          <w:rFonts w:ascii="Times New Roman" w:hAnsi="Times New Roman" w:eastAsia="Times New Roman" w:cs="Times New Roman"/>
        </w:rPr>
        <w:t xml:space="preserve"> </w:t>
      </w:r>
      <w:r>
        <w:rPr>
          <w:rFonts w:ascii="Leelawadee UI" w:hAnsi="Leelawadee UI" w:eastAsia="Leelawadee UI" w:cs="Leelawadee UI"/>
        </w:rPr>
        <w:t>បានពិពណ៌នាអំពី</w:t>
      </w:r>
      <w:r>
        <w:rPr>
          <w:rFonts w:ascii="Times New Roman" w:hAnsi="Times New Roman" w:eastAsia="Times New Roman" w:cs="Times New Roman"/>
        </w:rPr>
        <w:t xml:space="preserve"> «</w:t>
      </w:r>
      <w:r>
        <w:rPr>
          <w:rFonts w:ascii="Leelawadee UI" w:hAnsi="Leelawadee UI" w:eastAsia="Leelawadee UI" w:cs="Leelawadee UI"/>
        </w:rPr>
        <w:t>ការផ្ទុះនៃបញ្ញា</w:t>
      </w:r>
      <w:r>
        <w:rPr>
          <w:rFonts w:ascii="Times New Roman" w:hAnsi="Times New Roman" w:eastAsia="Times New Roman" w:cs="Times New Roman"/>
        </w:rPr>
        <w:t xml:space="preserve">» </w:t>
      </w:r>
      <w:r>
        <w:rPr>
          <w:rFonts w:ascii="Leelawadee UI" w:hAnsi="Leelawadee UI" w:eastAsia="Leelawadee UI" w:cs="Leelawadee UI"/>
        </w:rPr>
        <w:t>ម្តងណាម៉ាស៊ីនអាចរចនាម៉ាស៊ីនដែលប្រសើរជាងមុនបាន</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1993—Ahli sains komputer dan penulis sci-fi Vernor Vinge mempopularkan konsep moden ini dalam eseinya, The Coming Technological Singularity. Beliau meramalkan bahawa kita akan mencipta kecerdasan adimanusia antara tahun 2005–2030, selepas itu “era manusia” akan berakhir (dalam erti kata bahawa manusia tanpa bantuan tidak lagi menjadi kecerdasan yang dominan).</w:t>
      </w:r>
    </w:p>
    <w:p>
      <w:pPr>
        <w:pStyle w:val="ArticleBody"/>
        <w:jc w:val="left"/>
      </w:pPr>
      <w:r>
        <w:rPr>
          <w:rFonts w:ascii="Times New Roman" w:hAnsi="Times New Roman" w:eastAsia="Times New Roman" w:cs="Times New Roman"/>
        </w:rPr>
        <w:t>2005—Pencipta/ahli futuris Ray Kurzweil membawa gagasan ini kepada perhatian arus perdana melalui bukunya, The Singularity Is Near. Ia berhujah bahawa singulariti akan tiba sekitar tahun 2045, didorong oleh pertumbuhan eksponen dalam kuasa pengkomputeran (selaras dengan Hukum Pulangan Memecut beliau), nanoteknologi, bioteknologi, dan antara muka otak-komputer. Beliau secara konsisten mengekalkan garis masa ini, dan baru-baru ini menegaskan semula AGI 2029 serta singulariti ~2045.</w:t>
      </w:r>
    </w:p>
    <w:p>
      <w:pPr>
        <w:pStyle w:val="ArticleHeading"/>
        <w:jc w:val="left"/>
      </w:pPr>
      <w:r>
        <w:rPr>
          <w:rFonts w:ascii="Arial" w:hAnsi="Arial" w:eastAsia="Arial" w:cs="Arial"/>
        </w:rPr>
        <w:t>Ramalan Garis Masa (setakat awal 2026)</w:t>
      </w:r>
    </w:p>
    <w:p>
      <w:pPr>
        <w:pStyle w:val="ArticleBody"/>
        <w:jc w:val="left"/>
      </w:pPr>
      <w:r>
        <w:rPr>
          <w:rFonts w:ascii="Times New Roman" w:hAnsi="Times New Roman" w:eastAsia="Times New Roman" w:cs="Times New Roman"/>
        </w:rPr>
        <w:t>Пайғамбарлық сипаттағы болжамдар соңғы бірнеше жылда елеулі түрде қысқарды, өйткені ірі тілдік үлгілердің, пайымдау жүйелерінің және ауқымдану заңдарының ілгерілеуі айрықша жылдам болды: Ең батыл / жақын мерзімді көзқарастар (2026–2027): AI саласындағы кейбір беделді жетекшілер (мысалы, Anthropic компаниясынан Дарио Амодеи, Илон Маск) суперинтеллект немесе сингулярлықты іске қосатын тетікке функционалдық тұрғыдан тең нәрсе 2026 жылдың өзінде-ақ немесе алдағы 1–3 жылдың ішінде пайда болуы мүмкін екенін жария түрде мәлімдеді.</w:t>
      </w:r>
    </w:p>
    <w:p>
      <w:pPr>
        <w:pStyle w:val="ArticleBody"/>
        <w:jc w:val="left"/>
      </w:pPr>
      <w:r>
        <w:rPr>
          <w:rFonts w:ascii="Times New Roman" w:hAnsi="Times New Roman" w:eastAsia="Times New Roman" w:cs="Times New Roman"/>
        </w:rPr>
        <w:t>Ukwatisisa lwetinhlolo lwetati letengcweti lusachubeka luhlangene cishe emkhatsini wa-2040–2050 mayelana nekuvela lokuphelele kwe-superintelligence/singularity.</w:t>
      </w:r>
    </w:p>
    <w:p>
      <w:pPr>
        <w:pStyle w:val="ArticleHeading"/>
        <w:jc w:val="left"/>
      </w:pPr>
      <w:r>
        <w:rPr>
          <w:rFonts w:ascii="Myanmar Text" w:hAnsi="Myanmar Text" w:eastAsia="Myanmar Text" w:cs="Myanmar Text"/>
        </w:rPr>
        <w:t>ဒုတိယအုပ်စုဖြစ်နိုင်သောရလဒ်များ</w:t>
      </w:r>
    </w:p>
    <w:p>
      <w:pPr>
        <w:pStyle w:val="ArticleBody"/>
        <w:jc w:val="left"/>
      </w:pPr>
      <w:r>
        <w:rPr>
          <w:rFonts w:ascii="Times New Roman" w:hAnsi="Times New Roman" w:eastAsia="Times New Roman" w:cs="Times New Roman"/>
        </w:rPr>
        <w:t>Utopia / optimistik -&gt; kelimpahan radikal, penghapusan penyakit dan kemiskinan, keabadian yang efektif melalui pemuatan naik minda atau nanoperubatan, penggabungan manusia dengan AI (transhumanisme), penyelesaian masalah saintifik yang sebelum ini tidak dapat diselesaikan dalam beberapa minit.</w:t>
      </w:r>
    </w:p>
    <w:p>
      <w:pPr>
        <w:pStyle w:val="ArticleBody"/>
        <w:jc w:val="left"/>
      </w:pPr>
      <w:r>
        <w:rPr>
          <w:rFonts w:ascii="Times New Roman" w:hAnsi="Times New Roman" w:eastAsia="Times New Roman" w:cs="Times New Roman"/>
        </w:rPr>
        <w:t>Dystopia / pesimistik -&gt; kehilangan agensi/kawalan manusia, ketidakselarasan (AI mengejar matlamat yang ortogonal kepada atau memusuhi nilai-nilai manusia), keruntuhan ekonomi dan sosial, atau bahkan risiko kewujudan terhadap umat manusia.</w:t>
      </w:r>
    </w:p>
    <w:p>
      <w:pPr>
        <w:pStyle w:val="ArticleBody"/>
        <w:jc w:val="left"/>
      </w:pPr>
      <w:r>
        <w:rPr>
          <w:rFonts w:ascii="Times New Roman" w:hAnsi="Times New Roman" w:eastAsia="Times New Roman" w:cs="Times New Roman"/>
        </w:rPr>
        <w:t>Ketunggalan bukan sekadar “AI yang sangat maju,” melainkan saat evolusi teknologi lolos dari keterbatasan kecepatan biologis/manusia dan menjadi suatu proses otonom yang melaju tanpa kendali. Entah itu terjadi pada 2026, 2030, 2045, atau tidak pernah sama sekali, hal itu tetap merupakan salah satu pertanyaan terbuka yang paling menentukan dalam sejarah manusia saat ini.</w:t>
      </w:r>
    </w:p>
    <w:p>
      <w:pPr>
        <w:pStyle w:val="ArticleHeading"/>
        <w:jc w:val="left"/>
      </w:pPr>
      <w:r>
        <w:rPr>
          <w:rFonts w:ascii="Arial" w:hAnsi="Arial" w:eastAsia="Arial" w:cs="Arial"/>
        </w:rPr>
        <w:t>Kgonetso ya Bokhutlo – 1989</w:t>
      </w:r>
    </w:p>
    <w:p>
      <w:pPr>
        <w:pStyle w:val="ArticleBody"/>
        <w:jc w:val="left"/>
      </w:pPr>
      <w:r>
        <w:rPr>
          <w:rFonts w:ascii="Times New Roman" w:hAnsi="Times New Roman" w:eastAsia="Times New Roman" w:cs="Times New Roman"/>
        </w:rPr>
        <w:t>Дэлхий ертөнцийн сүлжээнд холбогдсон үе эхэлж байна</w:t>
      </w:r>
    </w:p>
    <w:p>
      <w:pPr>
        <w:pStyle w:val="ArticleBody"/>
        <w:jc w:val="left"/>
      </w:pPr>
      <w:r>
        <w:rPr>
          <w:rFonts w:ascii="Times New Roman" w:hAnsi="Times New Roman" w:eastAsia="Times New Roman" w:cs="Times New Roman"/>
        </w:rPr>
        <w:t>Peralihan daripada pengkomputeran terpencil kepada pengkomputeran berhubung. Tim Berners-Lee mengemukakan World Wide Web di CERN (1989). Penyelidikan rangkaian neural komersial berkembang (penggunaan ketenteraan + akademik), Intel 80486 mula dipasarkan—kuasa pengkomputeran peribadi melonjak, ARPANET beralih ke arah apa yang menjadi Internet moden. Sebelum ini, pengkomputeran berkuasa tetapi kebanyakannya terasing. Selepas 1989, pengkomputeran menjadi berorientasikan rangkaian. Rangkaian neural pada tahun 1989 masih di peringkat awal, terhad oleh perkakasan, dan kebanyakannya merupakan sistem pola yang diperkukuh dengan peraturan—namun pihak ketenteraan dan makmal penyelidikan sudah pun menguji sistem pembelajaran bagi penentuan sasaran, panduan, dan pengelasan isyarat. Inilah lapisan asas bagi segala sesuatu yang datang kemudian.</w:t>
      </w:r>
    </w:p>
    <w:p>
      <w:pPr>
        <w:pStyle w:val="ArticleHeading"/>
        <w:jc w:val="left"/>
      </w:pPr>
      <w:r>
        <w:rPr>
          <w:rFonts w:ascii="Arial" w:hAnsi="Arial" w:eastAsia="Arial" w:cs="Arial"/>
        </w:rPr>
        <w:t>Tšilafalo e Beakantšwego ka Mokgwa wa Semmušo – 1996</w:t>
      </w:r>
    </w:p>
    <w:p>
      <w:pPr>
        <w:pStyle w:val="ArticleBody"/>
        <w:jc w:val="left"/>
      </w:pPr>
      <w:r>
        <w:rPr>
          <w:rFonts w:ascii="Times New Roman" w:hAnsi="Times New Roman" w:eastAsia="Times New Roman" w:cs="Times New Roman"/>
        </w:rPr>
        <w:t>Ledakan Komersial Internet</w:t>
      </w:r>
    </w:p>
    <w:p>
      <w:pPr>
        <w:pStyle w:val="ArticleBody"/>
        <w:jc w:val="left"/>
      </w:pPr>
      <w:r>
        <w:rPr>
          <w:rFonts w:ascii="Myanmar Text" w:hAnsi="Myanmar Text" w:eastAsia="Myanmar Text" w:cs="Myanmar Text"/>
        </w:rPr>
        <w:t>ဝက်ဘ်သည်</w:t>
      </w:r>
      <w:r>
        <w:rPr>
          <w:rFonts w:ascii="Times New Roman" w:hAnsi="Times New Roman" w:eastAsia="Times New Roman" w:cs="Times New Roman"/>
        </w:rPr>
        <w:t xml:space="preserve"> </w:t>
      </w:r>
      <w:r>
        <w:rPr>
          <w:rFonts w:ascii="Myanmar Text" w:hAnsi="Myanmar Text" w:eastAsia="Myanmar Text" w:cs="Myanmar Text"/>
        </w:rPr>
        <w:t>အများပြည်သူသုံး၊</w:t>
      </w:r>
      <w:r>
        <w:rPr>
          <w:rFonts w:ascii="Times New Roman" w:hAnsi="Times New Roman" w:eastAsia="Times New Roman" w:cs="Times New Roman"/>
        </w:rPr>
        <w:t xml:space="preserve"> </w:t>
      </w:r>
      <w:r>
        <w:rPr>
          <w:rFonts w:ascii="Myanmar Text" w:hAnsi="Myanmar Text" w:eastAsia="Myanmar Text" w:cs="Myanmar Text"/>
        </w:rPr>
        <w:t>စီးပွားရေးဆိုင်ရာ၊</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အရာတစ်ခုအဖြစ်</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Netscape </w:t>
      </w:r>
      <w:r>
        <w:rPr>
          <w:rFonts w:ascii="Myanmar Text" w:hAnsi="Myanmar Text" w:eastAsia="Myanmar Text" w:cs="Myanmar Text"/>
        </w:rPr>
        <w:t>နှင့်</w:t>
      </w:r>
      <w:r>
        <w:rPr>
          <w:rFonts w:ascii="Times New Roman" w:hAnsi="Times New Roman" w:eastAsia="Times New Roman" w:cs="Times New Roman"/>
        </w:rPr>
        <w:t xml:space="preserve"> browser </w:t>
      </w:r>
      <w:r>
        <w:rPr>
          <w:rFonts w:ascii="Myanmar Text" w:hAnsi="Myanmar Text" w:eastAsia="Myanmar Text" w:cs="Myanmar Text"/>
        </w:rPr>
        <w:t>စစ်ပွဲများ၊</w:t>
      </w:r>
      <w:r>
        <w:rPr>
          <w:rFonts w:ascii="Times New Roman" w:hAnsi="Times New Roman" w:eastAsia="Times New Roman" w:cs="Times New Roman"/>
        </w:rPr>
        <w:t xml:space="preserve"> Amazon </w:t>
      </w:r>
      <w:r>
        <w:rPr>
          <w:rFonts w:ascii="Myanmar Text" w:hAnsi="Myanmar Text" w:eastAsia="Myanmar Text" w:cs="Myanmar Text"/>
        </w:rPr>
        <w:t>နှင့်</w:t>
      </w:r>
      <w:r>
        <w:rPr>
          <w:rFonts w:ascii="Times New Roman" w:hAnsi="Times New Roman" w:eastAsia="Times New Roman" w:cs="Times New Roman"/>
        </w:rPr>
        <w:t xml:space="preserve"> eBay </w:t>
      </w:r>
      <w:r>
        <w:rPr>
          <w:rFonts w:ascii="Myanmar Text" w:hAnsi="Myanmar Text" w:eastAsia="Myanmar Text" w:cs="Myanmar Text"/>
        </w:rPr>
        <w:t>တို့က</w:t>
      </w:r>
      <w:r>
        <w:rPr>
          <w:rFonts w:ascii="Times New Roman" w:hAnsi="Times New Roman" w:eastAsia="Times New Roman" w:cs="Times New Roman"/>
        </w:rPr>
        <w:t xml:space="preserve"> </w:t>
      </w:r>
      <w:r>
        <w:rPr>
          <w:rFonts w:ascii="Myanmar Text" w:hAnsi="Myanmar Text" w:eastAsia="Myanmar Text" w:cs="Myanmar Text"/>
        </w:rPr>
        <w:t>အွန်လိုင်းကုန်သွယ်မှု</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အလုပ်ဖြစ်ကြောင်း</w:t>
      </w:r>
      <w:r>
        <w:rPr>
          <w:rFonts w:ascii="Times New Roman" w:hAnsi="Times New Roman" w:eastAsia="Times New Roman" w:cs="Times New Roman"/>
        </w:rPr>
        <w:t xml:space="preserve"> </w:t>
      </w:r>
      <w:r>
        <w:rPr>
          <w:rFonts w:ascii="Myanmar Text" w:hAnsi="Myanmar Text" w:eastAsia="Myanmar Text" w:cs="Myanmar Text"/>
        </w:rPr>
        <w:t>သက်သေပြခဲ့သည်။</w:t>
      </w:r>
      <w:r>
        <w:rPr>
          <w:rFonts w:ascii="Times New Roman" w:hAnsi="Times New Roman" w:eastAsia="Times New Roman" w:cs="Times New Roman"/>
        </w:rPr>
        <w:t xml:space="preserve"> Google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တည်ထောင်ခဲ့သည်</w:t>
      </w:r>
      <w:r>
        <w:rPr>
          <w:rFonts w:ascii="Times New Roman" w:hAnsi="Times New Roman" w:eastAsia="Times New Roman" w:cs="Times New Roman"/>
        </w:rPr>
        <w:t xml:space="preserve"> (Stanford </w:t>
      </w:r>
      <w:r>
        <w:rPr>
          <w:rFonts w:ascii="Myanmar Text" w:hAnsi="Myanmar Text" w:eastAsia="Myanmar Text" w:cs="Myanmar Text"/>
        </w:rPr>
        <w:t>တွင်</w:t>
      </w:r>
      <w:r>
        <w:rPr>
          <w:rFonts w:ascii="Times New Roman" w:hAnsi="Times New Roman" w:eastAsia="Times New Roman" w:cs="Times New Roman"/>
        </w:rPr>
        <w:t xml:space="preserve"> BackRub </w:t>
      </w:r>
      <w:r>
        <w:rPr>
          <w:rFonts w:ascii="Myanmar Text" w:hAnsi="Myanmar Text" w:eastAsia="Myanmar Text" w:cs="Myanmar Text"/>
        </w:rPr>
        <w:t>အဖြစ်၊</w:t>
      </w:r>
      <w:r>
        <w:rPr>
          <w:rFonts w:ascii="Times New Roman" w:hAnsi="Times New Roman" w:eastAsia="Times New Roman" w:cs="Times New Roman"/>
        </w:rPr>
        <w:t xml:space="preserve"> 1996)</w:t>
      </w:r>
      <w:r>
        <w:rPr>
          <w:rFonts w:ascii="Myanmar Text" w:hAnsi="Myanmar Text" w:eastAsia="Myanmar Text" w:cs="Myanmar Text"/>
        </w:rPr>
        <w:t>၊</w:t>
      </w:r>
      <w:r>
        <w:rPr>
          <w:rFonts w:ascii="Times New Roman" w:hAnsi="Times New Roman" w:eastAsia="Times New Roman" w:cs="Times New Roman"/>
        </w:rPr>
        <w:t xml:space="preserve"> Windows 95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လက်ခံအသုံးပြုမှုက</w:t>
      </w:r>
      <w:r>
        <w:rPr>
          <w:rFonts w:ascii="Times New Roman" w:hAnsi="Times New Roman" w:eastAsia="Times New Roman" w:cs="Times New Roman"/>
        </w:rPr>
        <w:t xml:space="preserve"> </w:t>
      </w:r>
      <w:r>
        <w:rPr>
          <w:rFonts w:ascii="Myanmar Text" w:hAnsi="Myanmar Text" w:eastAsia="Myanmar Text" w:cs="Myanmar Text"/>
        </w:rPr>
        <w:t>သုံးစွဲသူအခြေပြု</w:t>
      </w:r>
      <w:r>
        <w:rPr>
          <w:rFonts w:ascii="Times New Roman" w:hAnsi="Times New Roman" w:eastAsia="Times New Roman" w:cs="Times New Roman"/>
        </w:rPr>
        <w:t xml:space="preserve"> </w:t>
      </w:r>
      <w:r>
        <w:rPr>
          <w:rFonts w:ascii="Myanmar Text" w:hAnsi="Myanmar Text" w:eastAsia="Myanmar Text" w:cs="Myanmar Text"/>
        </w:rPr>
        <w:t>ကွန်ပျူတာအသုံးပြုမှုကို</w:t>
      </w:r>
      <w:r>
        <w:rPr>
          <w:rFonts w:ascii="Times New Roman" w:hAnsi="Times New Roman" w:eastAsia="Times New Roman" w:cs="Times New Roman"/>
        </w:rPr>
        <w:t xml:space="preserve"> </w:t>
      </w:r>
      <w:r>
        <w:rPr>
          <w:rFonts w:ascii="Myanmar Text" w:hAnsi="Myanmar Text" w:eastAsia="Myanmar Text" w:cs="Myanmar Text"/>
        </w:rPr>
        <w:t>အရှိန်မြှင့်တင်ခဲ့သည်။</w:t>
      </w:r>
      <w:r>
        <w:rPr>
          <w:rFonts w:ascii="Times New Roman" w:hAnsi="Times New Roman" w:eastAsia="Times New Roman" w:cs="Times New Roman"/>
        </w:rPr>
        <w:t xml:space="preserve"> 1996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အင်တာနက်က</w:t>
      </w:r>
      <w:r>
        <w:rPr>
          <w:rFonts w:ascii="Times New Roman" w:hAnsi="Times New Roman" w:eastAsia="Times New Roman" w:cs="Times New Roman"/>
        </w:rPr>
        <w:t xml:space="preserve"> </w:t>
      </w:r>
      <w:r>
        <w:rPr>
          <w:rFonts w:ascii="Myanmar Text" w:hAnsi="Myanmar Text" w:eastAsia="Myanmar Text" w:cs="Myanmar Text"/>
        </w:rPr>
        <w:t>ပညာရပ်နယ်ပယ်အတွက်သာ</w:t>
      </w:r>
      <w:r>
        <w:rPr>
          <w:rFonts w:ascii="Times New Roman" w:hAnsi="Times New Roman" w:eastAsia="Times New Roman" w:cs="Times New Roman"/>
        </w:rPr>
        <w:t xml:space="preserve"> </w:t>
      </w:r>
      <w:r>
        <w:rPr>
          <w:rFonts w:ascii="Myanmar Text" w:hAnsi="Myanmar Text" w:eastAsia="Myanmar Text" w:cs="Myanmar Text"/>
        </w:rPr>
        <w:t>မဟုတ်တော့ဘဲ</w:t>
      </w:r>
      <w:r>
        <w:rPr>
          <w:rFonts w:ascii="Times New Roman" w:hAnsi="Times New Roman" w:eastAsia="Times New Roman" w:cs="Times New Roman"/>
        </w:rPr>
        <w:t xml:space="preserve"> </w:t>
      </w:r>
      <w:r>
        <w:rPr>
          <w:rFonts w:ascii="Myanmar Text" w:hAnsi="Myanmar Text" w:eastAsia="Myanmar Text" w:cs="Myanmar Text"/>
        </w:rPr>
        <w:t>စီးပွားရေးဆိုင်ရာ</w:t>
      </w:r>
      <w:r>
        <w:rPr>
          <w:rFonts w:ascii="Times New Roman" w:hAnsi="Times New Roman" w:eastAsia="Times New Roman" w:cs="Times New Roman"/>
        </w:rPr>
        <w:t xml:space="preserve"> </w:t>
      </w:r>
      <w:r>
        <w:rPr>
          <w:rFonts w:ascii="Myanmar Text" w:hAnsi="Myanmar Text" w:eastAsia="Myanmar Text" w:cs="Myanmar Text"/>
        </w:rPr>
        <w:t>ဖြစ်လာသည့်</w:t>
      </w:r>
      <w:r>
        <w:rPr>
          <w:rFonts w:ascii="Times New Roman" w:hAnsi="Times New Roman" w:eastAsia="Times New Roman" w:cs="Times New Roman"/>
        </w:rPr>
        <w:t xml:space="preserve"> </w:t>
      </w:r>
      <w:r>
        <w:rPr>
          <w:rFonts w:ascii="Myanmar Text" w:hAnsi="Myanmar Text" w:eastAsia="Myanmar Text" w:cs="Myanmar Text"/>
        </w:rPr>
        <w:t>အချိန်ဖြစ်သည်။</w:t>
      </w:r>
      <w:r>
        <w:rPr>
          <w:rFonts w:ascii="Times New Roman" w:hAnsi="Times New Roman" w:eastAsia="Times New Roman" w:cs="Times New Roman"/>
        </w:rPr>
        <w:t xml:space="preserve"> 1989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စတင်တည်ဆောက်ထားသော</w:t>
      </w:r>
      <w:r>
        <w:rPr>
          <w:rFonts w:ascii="Times New Roman" w:hAnsi="Times New Roman" w:eastAsia="Times New Roman" w:cs="Times New Roman"/>
        </w:rPr>
        <w:t xml:space="preserve"> </w:t>
      </w:r>
      <w:r>
        <w:rPr>
          <w:rFonts w:ascii="Myanmar Text" w:hAnsi="Myanmar Text" w:eastAsia="Myanmar Text" w:cs="Myanmar Text"/>
        </w:rPr>
        <w:t>အခြေခံအဆောက်အအုံသည်</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သုံးစွဲသူအများအပြား</w:t>
      </w:r>
      <w:r>
        <w:rPr>
          <w:rFonts w:ascii="Times New Roman" w:hAnsi="Times New Roman" w:eastAsia="Times New Roman" w:cs="Times New Roman"/>
        </w:rPr>
        <w:t xml:space="preserve"> </w:t>
      </w:r>
      <w:r>
        <w:rPr>
          <w:rFonts w:ascii="Myanmar Text" w:hAnsi="Myanmar Text" w:eastAsia="Myanmar Text" w:cs="Myanmar Text"/>
        </w:rPr>
        <w:t>အသုံးပြုနိုင်သည့်</w:t>
      </w:r>
      <w:r>
        <w:rPr>
          <w:rFonts w:ascii="Times New Roman" w:hAnsi="Times New Roman" w:eastAsia="Times New Roman" w:cs="Times New Roman"/>
        </w:rPr>
        <w:t xml:space="preserve"> </w:t>
      </w:r>
      <w:r>
        <w:rPr>
          <w:rFonts w:ascii="Myanmar Text" w:hAnsi="Myanmar Text" w:eastAsia="Myanmar Text" w:cs="Myanmar Text"/>
        </w:rPr>
        <w:t>အရွယ်အစားသို့</w:t>
      </w:r>
      <w:r>
        <w:rPr>
          <w:rFonts w:ascii="Times New Roman" w:hAnsi="Times New Roman" w:eastAsia="Times New Roman" w:cs="Times New Roman"/>
        </w:rPr>
        <w:t xml:space="preserve"> </w:t>
      </w:r>
      <w:r>
        <w:rPr>
          <w:rFonts w:ascii="Myanmar Text" w:hAnsi="Myanmar Text" w:eastAsia="Myanmar Text" w:cs="Myanmar Text"/>
        </w:rPr>
        <w:t>ရောက်ရှိလာသည်။</w:t>
      </w:r>
      <w:r>
        <w:rPr>
          <w:rFonts w:ascii="Times New Roman" w:hAnsi="Times New Roman" w:eastAsia="Times New Roman" w:cs="Times New Roman"/>
        </w:rPr>
        <w:t xml:space="preserve"> dot-com </w:t>
      </w:r>
      <w:r>
        <w:rPr>
          <w:rFonts w:ascii="Myanmar Text" w:hAnsi="Myanmar Text" w:eastAsia="Myanmar Text" w:cs="Myanmar Text"/>
        </w:rPr>
        <w:t>ခေတ်သည်</w:t>
      </w:r>
      <w:r>
        <w:rPr>
          <w:rFonts w:ascii="Times New Roman" w:hAnsi="Times New Roman" w:eastAsia="Times New Roman" w:cs="Times New Roman"/>
        </w:rPr>
        <w:t xml:space="preserve"> </w:t>
      </w:r>
      <w:r>
        <w:rPr>
          <w:rFonts w:ascii="Myanmar Text" w:hAnsi="Myanmar Text" w:eastAsia="Myanmar Text" w:cs="Myanmar Text"/>
        </w:rPr>
        <w:t>ဝက်ဘ်ဆိုက်များအကြောင်း</w:t>
      </w:r>
      <w:r>
        <w:rPr>
          <w:rFonts w:ascii="Times New Roman" w:hAnsi="Times New Roman" w:eastAsia="Times New Roman" w:cs="Times New Roman"/>
        </w:rPr>
        <w:t xml:space="preserve"> </w:t>
      </w:r>
      <w:r>
        <w:rPr>
          <w:rFonts w:ascii="Myanmar Text" w:hAnsi="Myanmar Text" w:eastAsia="Myanmar Text" w:cs="Myanmar Text"/>
        </w:rPr>
        <w:t>မဟုတ်ဘဲ</w:t>
      </w:r>
      <w:r>
        <w:rPr>
          <w:rFonts w:ascii="Times New Roman" w:hAnsi="Times New Roman" w:eastAsia="Times New Roman" w:cs="Times New Roman"/>
        </w:rPr>
        <w:t xml:space="preserve"> </w:t>
      </w:r>
      <w:r>
        <w:rPr>
          <w:rFonts w:ascii="Myanmar Text" w:hAnsi="Myanmar Text" w:eastAsia="Myanmar Text" w:cs="Myanmar Text"/>
        </w:rPr>
        <w:t>စီးပွားရေးလုပ်ငန်းများကို</w:t>
      </w:r>
      <w:r>
        <w:rPr>
          <w:rFonts w:ascii="Times New Roman" w:hAnsi="Times New Roman" w:eastAsia="Times New Roman" w:cs="Times New Roman"/>
        </w:rPr>
        <w:t xml:space="preserve"> </w:t>
      </w:r>
      <w:r>
        <w:rPr>
          <w:rFonts w:ascii="Myanmar Text" w:hAnsi="Myanmar Text" w:eastAsia="Myanmar Text" w:cs="Myanmar Text"/>
        </w:rPr>
        <w:t>ဒစ်ဂျစ်တယ်စနစ်သို့</w:t>
      </w:r>
      <w:r>
        <w:rPr>
          <w:rFonts w:ascii="Times New Roman" w:hAnsi="Times New Roman" w:eastAsia="Times New Roman" w:cs="Times New Roman"/>
        </w:rPr>
        <w:t xml:space="preserve"> </w:t>
      </w:r>
      <w:r>
        <w:rPr>
          <w:rFonts w:ascii="Myanmar Text" w:hAnsi="Myanmar Text" w:eastAsia="Myanmar Text" w:cs="Myanmar Text"/>
        </w:rPr>
        <w:t>ပြောင်းလဲခြင်းအကြောင်း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ဤကာလသည်</w:t>
      </w:r>
      <w:r>
        <w:rPr>
          <w:rFonts w:ascii="Times New Roman" w:hAnsi="Times New Roman" w:eastAsia="Times New Roman" w:cs="Times New Roman"/>
        </w:rPr>
        <w:t xml:space="preserve"> </w:t>
      </w:r>
      <w:r>
        <w:rPr>
          <w:rFonts w:ascii="Myanmar Text" w:hAnsi="Myanmar Text" w:eastAsia="Myanmar Text" w:cs="Myanmar Text"/>
        </w:rPr>
        <w:t>ကုန်သွယ်ရေး၊</w:t>
      </w:r>
      <w:r>
        <w:rPr>
          <w:rFonts w:ascii="Times New Roman" w:hAnsi="Times New Roman" w:eastAsia="Times New Roman" w:cs="Times New Roman"/>
        </w:rPr>
        <w:t xml:space="preserve"> </w:t>
      </w:r>
      <w:r>
        <w:rPr>
          <w:rFonts w:ascii="Myanmar Text" w:hAnsi="Myanmar Text" w:eastAsia="Myanmar Text" w:cs="Myanmar Text"/>
        </w:rPr>
        <w:t>ကြော်ငြာလုပ်ငန်း၊</w:t>
      </w:r>
      <w:r>
        <w:rPr>
          <w:rFonts w:ascii="Times New Roman" w:hAnsi="Times New Roman" w:eastAsia="Times New Roman" w:cs="Times New Roman"/>
        </w:rPr>
        <w:t xml:space="preserve"> </w:t>
      </w:r>
      <w:r>
        <w:rPr>
          <w:rFonts w:ascii="Myanmar Text" w:hAnsi="Myanmar Text" w:eastAsia="Myanmar Text" w:cs="Myanmar Text"/>
        </w:rPr>
        <w:t>သတင်းအချက်အလက်</w:t>
      </w:r>
      <w:r>
        <w:rPr>
          <w:rFonts w:ascii="Times New Roman" w:hAnsi="Times New Roman" w:eastAsia="Times New Roman" w:cs="Times New Roman"/>
        </w:rPr>
        <w:t xml:space="preserve"> </w:t>
      </w:r>
      <w:r>
        <w:rPr>
          <w:rFonts w:ascii="Myanmar Text" w:hAnsi="Myanmar Text" w:eastAsia="Myanmar Text" w:cs="Myanmar Text"/>
        </w:rPr>
        <w:t>ရှာဖွေတွေ့ရှိမှု၊</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ဆက်သွယ်ရေးပုံစံများကို</w:t>
      </w:r>
      <w:r>
        <w:rPr>
          <w:rFonts w:ascii="Times New Roman" w:hAnsi="Times New Roman" w:eastAsia="Times New Roman" w:cs="Times New Roman"/>
        </w:rPr>
        <w:t xml:space="preserve"> </w:t>
      </w:r>
      <w:r>
        <w:rPr>
          <w:rFonts w:ascii="Myanmar Text" w:hAnsi="Myanmar Text" w:eastAsia="Myanmar Text" w:cs="Myanmar Text"/>
        </w:rPr>
        <w:t>ပြောင်းလဲစေခဲ့သည်။</w:t>
      </w:r>
    </w:p>
    <w:p>
      <w:pPr>
        <w:pStyle w:val="ArticleHeading"/>
        <w:jc w:val="left"/>
      </w:pPr>
      <w:r>
        <w:rPr>
          <w:rFonts w:ascii="Arial" w:hAnsi="Arial" w:eastAsia="Arial" w:cs="Arial"/>
        </w:rPr>
        <w:t>Хүчээр дэмжигдсэн захиас – 2001 оны 9/11</w:t>
      </w:r>
    </w:p>
    <w:p>
      <w:pPr>
        <w:pStyle w:val="ArticleBody"/>
        <w:jc w:val="left"/>
      </w:pPr>
      <w:r>
        <w:rPr>
          <w:rFonts w:ascii="Times New Roman" w:hAnsi="Times New Roman" w:eastAsia="Times New Roman" w:cs="Times New Roman"/>
        </w:rPr>
        <w:t>Era Platform Mobile + Dimulai</w:t>
      </w:r>
    </w:p>
    <w:p>
      <w:pPr>
        <w:pStyle w:val="ArticleBody"/>
        <w:jc w:val="left"/>
      </w:pPr>
      <w:r>
        <w:rPr>
          <w:rFonts w:ascii="Times New Roman" w:hAnsi="Times New Roman" w:eastAsia="Times New Roman" w:cs="Times New Roman"/>
        </w:rPr>
        <w:t>Pendigitalan media + infrastruktur awan peringkat awal + jalur lebar sentiasa aktif. Apple melancarkan iPod (permulaan ekosistem digital mudah alih), Wikipedia dilancarkan (model platform pengetahuan kolektif), penggunaan jalur lebar meningkat mendadak, Amazon mula secara senyap membina apa yang kemudiannya menjadi AWS. Teknologi pengawasan pasca-9/11 dipercepatkan secara besar-besaran, infrastruktur analitik data berkembang dengan pesat. Di sinilah asas bagi pengkomputeran awan, ekosistem platform, dominasi kandungan digital, infrastruktur yang sentiasa terhubung, serta landasan bagi media sosial dan telefon pintar mula diletakkan.</w:t>
      </w:r>
    </w:p>
    <w:p>
      <w:pPr>
        <w:pStyle w:val="ArticleHeading"/>
        <w:jc w:val="left"/>
      </w:pPr>
      <w:r>
        <w:rPr>
          <w:rFonts w:ascii="Arial" w:hAnsi="Arial" w:eastAsia="Arial" w:cs="Arial"/>
        </w:rPr>
        <w:t>Motheo o Behilwe – Ditafole tsa Habakuke – 2012, 2013</w:t>
      </w:r>
    </w:p>
    <w:p>
      <w:pPr>
        <w:pStyle w:val="ArticleBody"/>
        <w:jc w:val="left"/>
      </w:pPr>
      <w:r>
        <w:rPr>
          <w:rFonts w:ascii="Times New Roman" w:hAnsi="Times New Roman" w:eastAsia="Times New Roman" w:cs="Times New Roman"/>
        </w:rPr>
        <w:t>Pecahan Besar Pembelajaran Mendalam</w:t>
      </w:r>
    </w:p>
    <w:p>
      <w:pPr>
        <w:pStyle w:val="ArticleBody"/>
        <w:jc w:val="left"/>
      </w:pPr>
      <w:r>
        <w:rPr>
          <w:rFonts w:ascii="Times New Roman" w:hAnsi="Times New Roman" w:eastAsia="Times New Roman" w:cs="Times New Roman"/>
        </w:rPr>
        <w:t>Kelahiran Kecerdasan Buatan Moden</w:t>
      </w:r>
    </w:p>
    <w:p>
      <w:pPr>
        <w:pStyle w:val="ArticleBody"/>
        <w:jc w:val="left"/>
      </w:pPr>
      <w:r>
        <w:rPr>
          <w:rFonts w:ascii="Times New Roman" w:hAnsi="Times New Roman" w:eastAsia="Times New Roman" w:cs="Times New Roman"/>
        </w:rPr>
        <w:t>Inilah saat yang menentukan ketika jaringan saraf berhenti bersifat eksperimental dan menjadi benar-benar berdaya guna secara praktis—jembatan yang tepat antara era “platform/cloud” tahun 2001 dan ledakan “generative AI” tahun 2023. September 2012: AlexNet (sebuah jaringan saraf konvolusional mendalam) memenangkan kompetisi ImageNet dengan selisih yang sangat besar—menghancurkan semua algoritme sebelumnya. Peristiwa tunggal ini diakui secara universal dalam penelitian AI sebagai saat ketika pembelajaran mendalam modern lahir. 2012: Tim Geoffrey Hinton membuktikan bahwa jaringan saraf mendalam, yang dilatih pada GPU, dapat mempelajari fitur-fitur hierarkis secara otomatis. 2013: Google mengakuisisi perusahaan Hinton (DNNresearch). Industri secara mendadak menggelontorkan miliaran dana ke dalam pembelajaran mendalam. Kemajuan GPU NVIDIA (CUDA) menjadi perangkat keras standar bagi AI. Perangkat big data (Spark 1.0 dirilis pada 2013) berkembang matang seiring dengan hal ini, sehingga memungkinkan tersedianya kumpulan data masif yang dibutuhkan bagi pembelajaran mendalam.</w:t>
      </w:r>
    </w:p>
    <w:p>
      <w:pPr>
        <w:pStyle w:val="ArticleHeading"/>
        <w:jc w:val="left"/>
      </w:pPr>
      <w:r>
        <w:rPr>
          <w:rFonts w:ascii="Arial" w:hAnsi="Arial" w:eastAsia="Arial" w:cs="Arial"/>
        </w:rPr>
        <w:t>Membuka Meterai – 2023</w:t>
      </w:r>
    </w:p>
    <w:p>
      <w:pPr>
        <w:pStyle w:val="ArticleBody"/>
        <w:jc w:val="left"/>
      </w:pPr>
      <w:r>
        <w:rPr>
          <w:rFonts w:ascii="Times New Roman" w:hAnsi="Times New Roman" w:eastAsia="Times New Roman" w:cs="Times New Roman"/>
        </w:rPr>
        <w:t>AI Penjana Melintasi Ambang Batas</w:t>
      </w:r>
    </w:p>
    <w:p>
      <w:pPr>
        <w:pStyle w:val="ArticleBody"/>
        <w:jc w:val="left"/>
      </w:pPr>
      <w:r>
        <w:rPr>
          <w:rFonts w:ascii="Times New Roman" w:hAnsi="Times New Roman" w:eastAsia="Times New Roman" w:cs="Times New Roman"/>
        </w:rPr>
        <w:t>AI menjadi dapat diakses, dapat digunakan, dan mengganggu secara ekonomi. Bukan sekadar “jaringan saraf yang lebih baik.” Inilah saat ketika AI menulis kode, menghasilkan gambar, mengotomatiskan pekerjaan kerah putih, memperluas tugas-tugas penalaran, dan untuk pertama kalinya AI berhenti menjadi terspesialisasi serta menjadi perangkat kognitif serbaguna.</w:t>
      </w:r>
    </w:p>
    <w:p>
      <w:pPr>
        <w:pStyle w:val="ArticleHeading"/>
        <w:jc w:val="left"/>
      </w:pPr>
      <w:r>
        <w:rPr>
          <w:rFonts w:ascii="Arial" w:hAnsi="Arial" w:eastAsia="Arial" w:cs="Arial"/>
        </w:rPr>
        <w:t>2026 – Singularity?</w:t>
      </w:r>
    </w:p>
    <w:p>
      <w:pPr>
        <w:pStyle w:val="ArticleListItem"/>
        <w:ind w:left="576" w:hanging="259"/>
        <w:jc w:val="left"/>
      </w:pPr>
      <w:r>
        <w:rPr>
          <w:rFonts w:ascii="Times New Roman" w:hAnsi="Times New Roman" w:eastAsia="Times New Roman" w:cs="Times New Roman"/>
        </w:rPr>
        <w:t>• 1989 sebagai pembukaan meterai masa kesudahan itu sendiri (kesalinghubungan berangkaian bermula, menjadi asas bagi aliran pengetahuan global; dikaitkan dengan keruntuhan USSR sebagai penanda jalan bagi tempoh percubaan terakhir Adventisme).</w:t>
      </w:r>
    </w:p>
    <w:p>
      <w:pPr>
        <w:pStyle w:val="ArticleListItem"/>
        <w:ind w:left="576" w:hanging="259"/>
        <w:jc w:val="left"/>
      </w:pPr>
      <w:r>
        <w:rPr>
          <w:rFonts w:ascii="Times New Roman" w:hAnsi="Times New Roman" w:eastAsia="Times New Roman" w:cs="Times New Roman"/>
        </w:rPr>
        <w:t>• 1996 e le tlhomamiso ya semmuso ya molaetsa (wepe ya kgwebo e atolosa ikonomi ya tshedimosetso, e dira gore kgwebo le phitlhelelo di nne tsa dijithale).</w:t>
      </w:r>
    </w:p>
    <w:p>
      <w:pPr>
        <w:pStyle w:val="ArticleListItem"/>
        <w:ind w:left="576" w:hanging="259"/>
        <w:jc w:val="left"/>
      </w:pPr>
      <w:r>
        <w:rPr>
          <w:rFonts w:ascii="Times New Roman" w:hAnsi="Times New Roman" w:eastAsia="Times New Roman" w:cs="Times New Roman"/>
        </w:rPr>
        <w:t>• 2001 sebagai pemerkasaan mesej (platform, awan, capaian sentiasa tersedia meletakkan ekosistem digital bagi pengetahuan kolektif dan mudah alih).</w:t>
      </w:r>
    </w:p>
    <w:p>
      <w:pPr>
        <w:pStyle w:val="ArticleListItem"/>
        <w:ind w:left="576" w:hanging="259"/>
        <w:jc w:val="left"/>
      </w:pPr>
      <w:r>
        <w:rPr>
          <w:rFonts w:ascii="Times New Roman" w:hAnsi="Times New Roman" w:eastAsia="Times New Roman" w:cs="Times New Roman"/>
        </w:rPr>
        <w:t>• 2012/2013 sebagai peletakan dasar bagi kecerdasan sejati (terobosan pembelajaran mendalam menjadikan pemahaman mesin praktis dan dapat diskalakan).</w:t>
      </w:r>
    </w:p>
    <w:p>
      <w:pPr>
        <w:pStyle w:val="ArticleListItem"/>
        <w:ind w:left="576" w:hanging="259"/>
        <w:jc w:val="left"/>
      </w:pPr>
      <w:r>
        <w:rPr>
          <w:rFonts w:ascii="Times New Roman" w:hAnsi="Times New Roman" w:eastAsia="Times New Roman" w:cs="Times New Roman"/>
        </w:rPr>
        <w:t>• 2023 sebagai kemuncak pembukaan meterai (AI generatif melangkah ke dalam kognisi serba guna, menjadikan penciptaan pengetahuan dan penaakulan dapat diakses serta mengganggu).</w:t>
      </w:r>
    </w:p>
    <w:p>
      <w:pPr>
        <w:pStyle w:val="ArticleBody"/>
        <w:jc w:val="left"/>
      </w:pPr>
      <w:r>
        <w:rPr>
          <w:rFonts w:ascii="Times New Roman" w:hAnsi="Times New Roman" w:eastAsia="Times New Roman" w:cs="Times New Roman"/>
        </w:rPr>
        <w:t>Tatajalannya anggun: setiap tahap membina secara kumulatif atas tahap sebelumnya, beralih daripada keterhubungan -&gt; pengkomersialan -&gt; ekosistem -&gt; kecerdasan -&gt; kognisi.</w:t>
      </w:r>
    </w:p>
    <w:p>
      <w:pPr>
        <w:pStyle w:val="ArticleBody"/>
        <w:jc w:val="left"/>
      </w:pPr>
      <w:r>
        <w:rPr>
          <w:rFonts w:ascii="Times New Roman" w:hAnsi="Times New Roman" w:eastAsia="Times New Roman" w:cs="Times New Roman"/>
        </w:rPr>
        <w:t>2012/2013 merupakan engsel kritis; saat jaringan saraf membuktikan dirinya mampu melakukan pembelajaran hierarkis dan otomatis (kemenangan AlexNet/ImageNet, karya Hinton tervalidasi, penskalaan GPU dimungkinkan), yang menjadikan ledakan generatif tahun 2023 tak terelakkan. Tanpa pergeseran arsitektural pada 2012, model transformer (2017) dan penskalaan masif tidak akan menghasilkan taraf keumuman setingkat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ಪಾನಿಯುಮ್ - ಹದಿನೇಳನೇ ಸಂಖ್ಯೆ</dc:title>
  <dc:subject>Perkara itu dan Penglihatan itu: Dua Garis Nubuatan Daniel dan Pembukaan Wahyu</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