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Amoso A Tsamaelanang — Ya Ntlha</w:t>
      </w:r>
    </w:p>
    <w:p>
      <w:pPr>
        <w:pStyle w:val="ArticleSubtitle"/>
        <w:jc w:val="left"/>
      </w:pPr>
      <w:r>
        <w:rPr>
          <w:rFonts w:ascii="Arial" w:hAnsi="Arial" w:eastAsia="Arial" w:cs="Arial"/>
        </w:rPr>
        <w:t>Pongolo ya Yesu Klisto: Kumvwisisa Chenjisyo cha Kumalekelo ku Bantu Bonsi</w:t>
      </w:r>
    </w:p>
    <w:p>
      <w:pPr>
        <w:pStyle w:val="ArticleByline"/>
        <w:jc w:val="left"/>
      </w:pPr>
      <w:r>
        <w:rPr>
          <w:rFonts w:ascii="Arial" w:hAnsi="Arial" w:eastAsia="Arial" w:cs="Arial"/>
        </w:rPr>
        <w:t>Jeff Pippenger</w:t>
      </w:r>
    </w:p>
    <w:p>
      <w:pPr>
        <w:pStyle w:val="ArticleDate"/>
        <w:jc w:val="left"/>
      </w:pPr>
      <w:r>
        <w:rPr>
          <w:rFonts w:ascii="Arial" w:hAnsi="Arial" w:eastAsia="Arial" w:cs="Arial"/>
        </w:rPr>
        <w:t>2023-08-08</w:t>
      </w:r>
    </w:p>
    <w:p>
      <w:pPr>
        <w:pStyle w:val="ArticleBody"/>
        <w:jc w:val="left"/>
      </w:pPr>
      <w:r>
        <w:rPr>
          <w:rFonts w:ascii="Times New Roman" w:hAnsi="Times New Roman" w:eastAsia="Times New Roman" w:cs="Times New Roman"/>
        </w:rPr>
        <w:t>“Wahyu Yesus Kristus” disingkapkan kepada umat Allah apabila “waktunya sudah dekat.” Pekabaran amaran terakhir bagi umat manusia diberikan tepat sebelum berakhirnya masa percubaan manusia, dan pekabaran terakhir itu dilambangkan dalam beberapa rangkaian nubuatan di dalam Alkitab. Dalam Wahyu pasal empat belas, pekabaran amaran terakhir itu dilambangkan oleh tiga malaikat.</w:t>
      </w:r>
    </w:p>
    <w:p>
      <w:pPr>
        <w:pStyle w:val="ArticleScripture"/>
        <w:jc w:val="left"/>
      </w:pPr>
      <w:r>
        <w:rPr>
          <w:rFonts w:ascii="Times New Roman" w:hAnsi="Times New Roman" w:eastAsia="Times New Roman" w:cs="Times New Roman"/>
        </w:rPr>
        <w:t>Lalu aku melihat seorang malaikat lain terbang di tengah-tengah langit, dengan membawa Injil yang kekal untuk diberitakan kepada mereka yang diam di bumi, dan kepada setiap bangsa, suku, bahasa, dan kaum, katanya dengan suara nyaring: Takutlah akan Allah dan muliakanlah Dia, karena telah tiba saat penghakiman-Nya; dan sembahlah Dia yang telah menjadikan langit dan bumi dan laut dan mata-mata air.</w:t>
      </w:r>
    </w:p>
    <w:p>
      <w:pPr>
        <w:pStyle w:val="ArticleScripture"/>
        <w:jc w:val="left"/>
      </w:pPr>
      <w:r>
        <w:rPr>
          <w:rFonts w:ascii="Times New Roman" w:hAnsi="Times New Roman" w:eastAsia="Times New Roman" w:cs="Times New Roman"/>
        </w:rPr>
        <w:t>Lalu malaikat lain menyusul, katanya, “Babel sudah rubuh, sudah rubuh, kota besar itu, kerana dia telah membuat segala bangsa minum daripada anggur murka percabulannya.”</w:t>
      </w:r>
    </w:p>
    <w:p>
      <w:pPr>
        <w:pStyle w:val="ArticleScripture"/>
        <w:jc w:val="left"/>
      </w:pPr>
      <w:r>
        <w:rPr>
          <w:rFonts w:ascii="Times New Roman" w:hAnsi="Times New Roman" w:eastAsia="Times New Roman" w:cs="Times New Roman"/>
        </w:rPr>
        <w:t>Lalu malaikat yang ketiga mengikut mereka sambil berseru dengan suara nyaring, “Jikalau seorang menyembah binatang itu dan patungnya, serta menerima tandanya pada dahinya atau pada tangannya, ia pun akan minum dari anggur murka Allah, yang dicurahkan tanpa campuran ke dalam cawan kemurkaan-Nya; dan ia akan disiksa dengan api dan belerang di hadapan para malaikat kudus dan di hadapan Anak Domba. Dan asap siksaan mereka naik selama-lamanya; dan siang malam mereka tidak mendapat perhentian, yaitu mereka yang menyembah binatang itu dan patungnya, dan barangsiapa menerima tanda namanya.” Inilah ketekunan orang-orang kudus; inilah mereka yang menuruti perintah-perintah Allah dan iman kepada Yesus. Wahyu 14:6–12.</w:t>
      </w:r>
    </w:p>
    <w:p>
      <w:pPr>
        <w:pStyle w:val="ArticleBody"/>
        <w:jc w:val="left"/>
      </w:pPr>
      <w:r>
        <w:rPr>
          <w:rFonts w:ascii="Times New Roman" w:hAnsi="Times New Roman" w:eastAsia="Times New Roman" w:cs="Times New Roman"/>
        </w:rPr>
        <w:t>Dalam pasal lapan belas kitab Wahyu, berita yang sama itu mengumumkan kejatuhan Babel.</w:t>
      </w:r>
    </w:p>
    <w:p>
      <w:pPr>
        <w:pStyle w:val="ArticleScripture"/>
        <w:jc w:val="left"/>
      </w:pPr>
      <w:r>
        <w:rPr>
          <w:rFonts w:ascii="Times New Roman" w:hAnsi="Times New Roman" w:eastAsia="Times New Roman" w:cs="Times New Roman"/>
        </w:rPr>
        <w:t>A godimo ga dilo tšeo ka bona morongwa yo mongwe a theoga a etšwa legodimong, a na le maatla a magolo; gomme lefase la bonega ka letago la gagwe. Gomme a goeletša ka matla ka lentšu le legolo, a re: Babilona yo mogolo o wele, o wele, gomme o fetogile bodulo bja batemona, le lefelo la go swara moya o mongwe le o mongwe wo ditšhila, le segolegelo sa nonyana e nngwe le e nngwe ye sa hlwekago le ye hloilwego. Gobane ditšhaba ka moka di nwele beine ya bogale bja bootswa bja gagwe, gomme dikgoši tša lefase di dirile bootswa le yena, gomme bagwebi ba lefase ba humile ka baka la bontši bja menate ya gagwe. Gomme ka kwa lentšu le lengwe le etšwa legodimong, le re: Tšwang go yena, lena setšhaba sa ka, gore le se ke la ba batšea-karolo dibeng tša gagwe, le gore le se ke la amogela dikotlo tša gagwe. Gobane dibe tša gagwe di fihletše legodimong, gomme Modimo o gopotše bokgopo bja gagwe. Kutollo 18:1–5.</w:t>
      </w:r>
    </w:p>
    <w:p>
      <w:pPr>
        <w:pStyle w:val="ArticleBody"/>
        <w:jc w:val="left"/>
      </w:pPr>
      <w:r>
        <w:rPr>
          <w:rFonts w:ascii="Times New Roman" w:hAnsi="Times New Roman" w:eastAsia="Times New Roman" w:cs="Times New Roman"/>
        </w:rPr>
        <w:t>Gutan kralsi tîng zong leh, bung somriatna-ah vanramtîr a ropuina-in leilung a êngtir zâwlnei hnena entîr thil thleng ziahte chu, rorêlna khâr hun, khawngaihna hun tâwpna leh hrik hnunung pasarih thleng tûra hruaitu thil thleng ziahte a entîr a ni, tih kan sawi thei ang. Bung somriatna-a entîr zâwlnei tîng chu, bung somlihna-a vântirhkoh pathumten an entîr zâwlnei tîng nên “parallel” taka kal a ni.</w:t>
      </w:r>
    </w:p>
    <w:p>
      <w:pPr>
        <w:pStyle w:val="ArticleScripture"/>
        <w:jc w:val="left"/>
      </w:pPr>
      <w:r>
        <w:rPr>
          <w:rFonts w:ascii="Times New Roman" w:hAnsi="Times New Roman" w:eastAsia="Times New Roman" w:cs="Times New Roman"/>
        </w:rPr>
        <w:t>“Nyasaye omeyi obubaka bw’Obusuku 14 ekibanza kyabwo mu murongo gw’obunabii, kandi omurimo gwabwo tigw’okuhwaho okuhika ku kusingira okw’ebyafaayo by’ensi eno. Obubaka bw’omumalaika ow’okubanza n’owakabiri n’okuri amazima ahabw’ebiro bino, kandi nibuteekwa kugyendera hamwe n’obu obukurataho. Omumalaika owakashatu alangirira okulabura kwe n’eiraka rihango. ‘Hanyuma y’ebyo,’ nikwo Yohana yagize ati, ‘naabona omumalaika ondiija arikushuuma kuruga omu iguru, aine amaani mahango, kandi ensi yaaka ahabw’ekitiinisa kye.’ Omu kugira kumurikirwa oku, omushana gw’obubaka bwose bushaatu gwegaita hamwe.” The 1888 Materials, 803, 804.</w:t>
      </w:r>
    </w:p>
    <w:p>
      <w:pPr>
        <w:pStyle w:val="ArticleBody"/>
        <w:jc w:val="left"/>
      </w:pPr>
      <w:r>
        <w:rPr>
          <w:rFonts w:ascii="Times New Roman" w:hAnsi="Times New Roman" w:eastAsia="Times New Roman" w:cs="Times New Roman"/>
        </w:rPr>
        <w:t>Jekobgipa sa skanggittam baksa songgipa ki∙tapchi re∙angenggipa saksa salgi biapni gimikrangko nangrimaniko mesokgipa a∙gilsakna skanggipa kattarangko mesoka, jeon mingsa matnangni chinha aro ka∙sachakani bon∙anichi bon∙a. Jekobgipa sa chikkungbrinani odhaio, uni kattarangni bon∙ani ka∙sachakani bon∙anichi ong∙enggipa sa salgi saksani rasongchi a∙gilsak gimikko seng∙atako man∙a.</w:t>
      </w:r>
    </w:p>
    <w:p>
      <w:pPr>
        <w:pStyle w:val="ArticleBody"/>
        <w:jc w:val="left"/>
      </w:pPr>
      <w:r>
        <w:rPr>
          <w:rFonts w:ascii="Nirmala UI" w:hAnsi="Nirmala UI" w:eastAsia="Nirmala UI" w:cs="Nirmala UI"/>
        </w:rPr>
        <w:t>ਪੰਦਰਵੇਂ</w:t>
      </w:r>
      <w:r>
        <w:rPr>
          <w:rFonts w:ascii="Times New Roman" w:hAnsi="Times New Roman" w:eastAsia="Times New Roman" w:cs="Times New Roman"/>
        </w:rPr>
        <w:t xml:space="preserve"> </w:t>
      </w:r>
      <w:r>
        <w:rPr>
          <w:rFonts w:ascii="Nirmala UI" w:hAnsi="Nirmala UI" w:eastAsia="Nirmala UI" w:cs="Nirmala UI"/>
        </w:rPr>
        <w:t>ਅਧਿਆਇ</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ਪ੍ਰਤੀਕਾਤਮਕ</w:t>
      </w:r>
      <w:r>
        <w:rPr>
          <w:rFonts w:ascii="Times New Roman" w:hAnsi="Times New Roman" w:eastAsia="Times New Roman" w:cs="Times New Roman"/>
        </w:rPr>
        <w:t xml:space="preserve"> </w:t>
      </w:r>
      <w:r>
        <w:rPr>
          <w:rFonts w:ascii="Nirmala UI" w:hAnsi="Nirmala UI" w:eastAsia="Nirmala UI" w:cs="Nirmala UI"/>
        </w:rPr>
        <w:t>ਰੂਪ</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ਤਿੰਨ</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ਦੁਆਰਾ</w:t>
      </w:r>
      <w:r>
        <w:rPr>
          <w:rFonts w:ascii="Times New Roman" w:hAnsi="Times New Roman" w:eastAsia="Times New Roman" w:cs="Times New Roman"/>
        </w:rPr>
        <w:t xml:space="preserve"> </w:t>
      </w:r>
      <w:r>
        <w:rPr>
          <w:rFonts w:ascii="Nirmala UI" w:hAnsi="Nirmala UI" w:eastAsia="Nirmala UI" w:cs="Nirmala UI"/>
        </w:rPr>
        <w:t>ਦਰਸਾਇਆ</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ਸੰਦੇਸ਼</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ਅਠਾਰਵੇਂ</w:t>
      </w:r>
      <w:r>
        <w:rPr>
          <w:rFonts w:ascii="Times New Roman" w:hAnsi="Times New Roman" w:eastAsia="Times New Roman" w:cs="Times New Roman"/>
        </w:rPr>
        <w:t xml:space="preserve"> </w:t>
      </w:r>
      <w:r>
        <w:rPr>
          <w:rFonts w:ascii="Nirmala UI" w:hAnsi="Nirmala UI" w:eastAsia="Nirmala UI" w:cs="Nirmala UI"/>
        </w:rPr>
        <w:t>ਅਧਿਆਇ</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ਉਤਰਣ</w:t>
      </w:r>
      <w:r>
        <w:rPr>
          <w:rFonts w:ascii="Times New Roman" w:hAnsi="Times New Roman" w:eastAsia="Times New Roman" w:cs="Times New Roman"/>
        </w:rPr>
        <w:t xml:space="preserve"> </w:t>
      </w:r>
      <w:r>
        <w:rPr>
          <w:rFonts w:ascii="Nirmala UI" w:hAnsi="Nirmala UI" w:eastAsia="Nirmala UI" w:cs="Nirmala UI"/>
        </w:rPr>
        <w:t>ਵਾਲੇ</w:t>
      </w:r>
      <w:r>
        <w:rPr>
          <w:rFonts w:ascii="Times New Roman" w:hAnsi="Times New Roman" w:eastAsia="Times New Roman" w:cs="Times New Roman"/>
        </w:rPr>
        <w:t xml:space="preserve"> </w:t>
      </w:r>
      <w:r>
        <w:rPr>
          <w:rFonts w:ascii="Nirmala UI" w:hAnsi="Nirmala UI" w:eastAsia="Nirmala UI" w:cs="Nirmala UI"/>
        </w:rPr>
        <w:t>ਦੂਤ</w:t>
      </w:r>
      <w:r>
        <w:rPr>
          <w:rFonts w:ascii="Times New Roman" w:hAnsi="Times New Roman" w:eastAsia="Times New Roman" w:cs="Times New Roman"/>
        </w:rPr>
        <w:t xml:space="preserve"> </w:t>
      </w:r>
      <w:r>
        <w:rPr>
          <w:rFonts w:ascii="Nirmala UI" w:hAnsi="Nirmala UI" w:eastAsia="Nirmala UI" w:cs="Nirmala UI"/>
        </w:rPr>
        <w:t>ਦੁਆਰਾ</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ਦਰਸਾਇਆ</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ਸੰਦੇਸ਼</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ਚੇਤਾਵਨੀ</w:t>
      </w:r>
      <w:r>
        <w:rPr>
          <w:rFonts w:ascii="Times New Roman" w:hAnsi="Times New Roman" w:eastAsia="Times New Roman" w:cs="Times New Roman"/>
        </w:rPr>
        <w:t>-</w:t>
      </w:r>
      <w:r>
        <w:rPr>
          <w:rFonts w:ascii="Nirmala UI" w:hAnsi="Nirmala UI" w:eastAsia="Nirmala UI" w:cs="Nirmala UI"/>
        </w:rPr>
        <w:t>ਸੰਦੇਸ਼</w:t>
      </w:r>
      <w:r>
        <w:rPr>
          <w:rFonts w:ascii="Times New Roman" w:hAnsi="Times New Roman" w:eastAsia="Times New Roman" w:cs="Times New Roman"/>
        </w:rPr>
        <w:t xml:space="preserve"> </w:t>
      </w:r>
      <w:r>
        <w:rPr>
          <w:rFonts w:ascii="Nirmala UI" w:hAnsi="Nirmala UI" w:eastAsia="Nirmala UI" w:cs="Nirmala UI"/>
        </w:rPr>
        <w:t>ਦੀਆਂ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ਚਿਤ੍ਰਾਵਲੀਆਂ</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ਬਾਈਬਲ</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ਕੁਝ</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ਫ਼ਜ਼ੂਲ</w:t>
      </w:r>
      <w:r>
        <w:rPr>
          <w:rFonts w:ascii="Times New Roman" w:hAnsi="Times New Roman" w:eastAsia="Times New Roman" w:cs="Times New Roman"/>
        </w:rPr>
        <w:t xml:space="preserve"> </w:t>
      </w:r>
      <w:r>
        <w:rPr>
          <w:rFonts w:ascii="Nirmala UI" w:hAnsi="Nirmala UI" w:eastAsia="Nirmala UI" w:cs="Nirmala UI"/>
        </w:rPr>
        <w:t>ਨਹੀਂ</w:t>
      </w:r>
      <w:r>
        <w:rPr>
          <w:rFonts w:ascii="Times New Roman" w:hAnsi="Times New Roman" w:eastAsia="Times New Roman" w:cs="Times New Roman"/>
        </w:rPr>
        <w:t xml:space="preserve">, </w:t>
      </w:r>
      <w:r>
        <w:rPr>
          <w:rFonts w:ascii="Nirmala UI" w:hAnsi="Nirmala UI" w:eastAsia="Nirmala UI" w:cs="Nirmala UI"/>
        </w:rPr>
        <w:t>ਕੁਝ</w:t>
      </w:r>
      <w:r>
        <w:rPr>
          <w:rFonts w:ascii="Times New Roman" w:hAnsi="Times New Roman" w:eastAsia="Times New Roman" w:cs="Times New Roman"/>
        </w:rPr>
        <w:t xml:space="preserve"> </w:t>
      </w:r>
      <w:r>
        <w:rPr>
          <w:rFonts w:ascii="Nirmala UI" w:hAnsi="Nirmala UI" w:eastAsia="Nirmala UI" w:cs="Nirmala UI"/>
        </w:rPr>
        <w:t>ਵੀ</w:t>
      </w:r>
      <w:r>
        <w:rPr>
          <w:rFonts w:ascii="Times New Roman" w:hAnsi="Times New Roman" w:eastAsia="Times New Roman" w:cs="Times New Roman"/>
        </w:rPr>
        <w:t xml:space="preserve"> </w:t>
      </w:r>
      <w:r>
        <w:rPr>
          <w:rFonts w:ascii="Nirmala UI" w:hAnsi="Nirmala UI" w:eastAsia="Nirmala UI" w:cs="Nirmala UI"/>
        </w:rPr>
        <w:t>ਵਿਅਰਥ</w:t>
      </w:r>
      <w:r>
        <w:rPr>
          <w:rFonts w:ascii="Times New Roman" w:hAnsi="Times New Roman" w:eastAsia="Times New Roman" w:cs="Times New Roman"/>
        </w:rPr>
        <w:t xml:space="preserve"> </w:t>
      </w:r>
      <w:r>
        <w:rPr>
          <w:rFonts w:ascii="Nirmala UI" w:hAnsi="Nirmala UI" w:eastAsia="Nirmala UI" w:cs="Nirmala UI"/>
        </w:rPr>
        <w:t>ਨਹੀਂ।</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ਤੱਥ</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ਬਿਲਕੁਲ</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ਸੰਦੇਸ਼</w:t>
      </w:r>
      <w:r>
        <w:rPr>
          <w:rFonts w:ascii="Times New Roman" w:hAnsi="Times New Roman" w:eastAsia="Times New Roman" w:cs="Times New Roman"/>
        </w:rPr>
        <w:t xml:space="preserve"> </w:t>
      </w:r>
      <w:r>
        <w:rPr>
          <w:rFonts w:ascii="Nirmala UI" w:hAnsi="Nirmala UI" w:eastAsia="Nirmala UI" w:cs="Nirmala UI"/>
        </w:rPr>
        <w:t>ਯੂਹੰਨਾ</w:t>
      </w:r>
      <w:r>
        <w:rPr>
          <w:rFonts w:ascii="Times New Roman" w:hAnsi="Times New Roman" w:eastAsia="Times New Roman" w:cs="Times New Roman"/>
        </w:rPr>
        <w:t xml:space="preserve"> </w:t>
      </w:r>
      <w:r>
        <w:rPr>
          <w:rFonts w:ascii="Nirmala UI" w:hAnsi="Nirmala UI" w:eastAsia="Nirmala UI" w:cs="Nirmala UI"/>
        </w:rPr>
        <w:t>ਦੁਆਰਾ</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ਵੱਧ</w:t>
      </w:r>
      <w:r>
        <w:rPr>
          <w:rFonts w:ascii="Times New Roman" w:hAnsi="Times New Roman" w:eastAsia="Times New Roman" w:cs="Times New Roman"/>
        </w:rPr>
        <w:t xml:space="preserve"> </w:t>
      </w:r>
      <w:r>
        <w:rPr>
          <w:rFonts w:ascii="Nirmala UI" w:hAnsi="Nirmala UI" w:eastAsia="Nirmala UI" w:cs="Nirmala UI"/>
        </w:rPr>
        <w:t>ਵਾਰ</w:t>
      </w:r>
      <w:r>
        <w:rPr>
          <w:rFonts w:ascii="Times New Roman" w:hAnsi="Times New Roman" w:eastAsia="Times New Roman" w:cs="Times New Roman"/>
        </w:rPr>
        <w:t xml:space="preserve"> </w:t>
      </w:r>
      <w:r>
        <w:rPr>
          <w:rFonts w:ascii="Nirmala UI" w:hAnsi="Nirmala UI" w:eastAsia="Nirmala UI" w:cs="Nirmala UI"/>
        </w:rPr>
        <w:t>ਪਛਾਣਿਆ</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ਸੰਦੇਸ਼</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ਮਹੱਤਤਾ</w:t>
      </w:r>
      <w:r>
        <w:rPr>
          <w:rFonts w:ascii="Times New Roman" w:hAnsi="Times New Roman" w:eastAsia="Times New Roman" w:cs="Times New Roman"/>
        </w:rPr>
        <w:t xml:space="preserve"> </w:t>
      </w:r>
      <w:r>
        <w:rPr>
          <w:rFonts w:ascii="Nirmala UI" w:hAnsi="Nirmala UI" w:eastAsia="Nirmala UI" w:cs="Nirmala UI"/>
        </w:rPr>
        <w:t>ਉੱਤੇ</w:t>
      </w:r>
      <w:r>
        <w:rPr>
          <w:rFonts w:ascii="Times New Roman" w:hAnsi="Times New Roman" w:eastAsia="Times New Roman" w:cs="Times New Roman"/>
        </w:rPr>
        <w:t xml:space="preserve"> </w:t>
      </w:r>
      <w:r>
        <w:rPr>
          <w:rFonts w:ascii="Nirmala UI" w:hAnsi="Nirmala UI" w:eastAsia="Nirmala UI" w:cs="Nirmala UI"/>
        </w:rPr>
        <w:t>ਜ਼ੋਰ</w:t>
      </w:r>
      <w:r>
        <w:rPr>
          <w:rFonts w:ascii="Times New Roman" w:hAnsi="Times New Roman" w:eastAsia="Times New Roman" w:cs="Times New Roman"/>
        </w:rPr>
        <w:t xml:space="preserve"> </w:t>
      </w:r>
      <w:r>
        <w:rPr>
          <w:rFonts w:ascii="Nirmala UI" w:hAnsi="Nirmala UI" w:eastAsia="Nirmala UI" w:cs="Nirmala UI"/>
        </w:rPr>
        <w:t>ਦਿੰਦਾ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ਸਿਖਲਾਈ</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ਦਿਵਯ</w:t>
      </w:r>
      <w:r>
        <w:rPr>
          <w:rFonts w:ascii="Times New Roman" w:hAnsi="Times New Roman" w:eastAsia="Times New Roman" w:cs="Times New Roman"/>
        </w:rPr>
        <w:t xml:space="preserve"> </w:t>
      </w:r>
      <w:r>
        <w:rPr>
          <w:rFonts w:ascii="Nirmala UI" w:hAnsi="Nirmala UI" w:eastAsia="Nirmala UI" w:cs="Nirmala UI"/>
        </w:rPr>
        <w:t>ਵਿਧੀ</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ਦਰਸਾਉਂਦਾ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ਬਾਈਬਲਕ</w:t>
      </w:r>
      <w:r>
        <w:rPr>
          <w:rFonts w:ascii="Times New Roman" w:hAnsi="Times New Roman" w:eastAsia="Times New Roman" w:cs="Times New Roman"/>
        </w:rPr>
        <w:t xml:space="preserve"> </w:t>
      </w:r>
      <w:r>
        <w:rPr>
          <w:rFonts w:ascii="Nirmala UI" w:hAnsi="Nirmala UI" w:eastAsia="Nirmala UI" w:cs="Nirmala UI"/>
        </w:rPr>
        <w:t>ਨਿਯਮ</w:t>
      </w:r>
      <w:r>
        <w:rPr>
          <w:rFonts w:ascii="Times New Roman" w:hAnsi="Times New Roman" w:eastAsia="Times New Roman" w:cs="Times New Roman"/>
        </w:rPr>
        <w:t xml:space="preserve"> “</w:t>
      </w:r>
      <w:r>
        <w:rPr>
          <w:rFonts w:ascii="Nirmala UI" w:hAnsi="Nirmala UI" w:eastAsia="Nirmala UI" w:cs="Nirmala UI"/>
        </w:rPr>
        <w:t>ਦੁਹਰਾਉ</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ਵਿਸਥਾਰ</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ਕਹੀ</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ਭਵਿੱਖਬਾਣੀ</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ਇਤਿਹਾਸ</w:t>
      </w:r>
      <w:r>
        <w:rPr>
          <w:rFonts w:ascii="Times New Roman" w:hAnsi="Times New Roman" w:eastAsia="Times New Roman" w:cs="Times New Roman"/>
        </w:rPr>
        <w:t xml:space="preserve"> </w:t>
      </w:r>
      <w:r>
        <w:rPr>
          <w:rFonts w:ascii="Nirmala UI" w:hAnsi="Nirmala UI" w:eastAsia="Nirmala UI" w:cs="Nirmala UI"/>
        </w:rPr>
        <w:t>ਦੀਆਂ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ਰੇਖਾਵਾਂ</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ਇਕੱਠੇ</w:t>
      </w:r>
      <w:r>
        <w:rPr>
          <w:rFonts w:ascii="Times New Roman" w:hAnsi="Times New Roman" w:eastAsia="Times New Roman" w:cs="Times New Roman"/>
        </w:rPr>
        <w:t xml:space="preserve"> </w:t>
      </w:r>
      <w:r>
        <w:rPr>
          <w:rFonts w:ascii="Nirmala UI" w:hAnsi="Nirmala UI" w:eastAsia="Nirmala UI" w:cs="Nirmala UI"/>
        </w:rPr>
        <w:t>ਲਿਆਉਣਾ</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ਸੱਚਾਈਆਂ</w:t>
      </w:r>
      <w:r>
        <w:rPr>
          <w:rFonts w:ascii="Times New Roman" w:hAnsi="Times New Roman" w:eastAsia="Times New Roman" w:cs="Times New Roman"/>
        </w:rPr>
        <w:t xml:space="preserve"> </w:t>
      </w:r>
      <w:r>
        <w:rPr>
          <w:rFonts w:ascii="Nirmala UI" w:hAnsi="Nirmala UI" w:eastAsia="Nirmala UI" w:cs="Nirmala UI"/>
        </w:rPr>
        <w:t>ਪ੍ਰਗਟ</w:t>
      </w:r>
      <w:r>
        <w:rPr>
          <w:rFonts w:ascii="Times New Roman" w:hAnsi="Times New Roman" w:eastAsia="Times New Roman" w:cs="Times New Roman"/>
        </w:rPr>
        <w:t xml:space="preserve"> </w:t>
      </w:r>
      <w:r>
        <w:rPr>
          <w:rFonts w:ascii="Nirmala UI" w:hAnsi="Nirmala UI" w:eastAsia="Nirmala UI" w:cs="Nirmala UI"/>
        </w:rPr>
        <w:t>ਕਰਦਾ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ਕਿਸੇ</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ਰੇਖਾ</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ਉਸ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ਦੂਜੀ</w:t>
      </w:r>
      <w:r>
        <w:rPr>
          <w:rFonts w:ascii="Times New Roman" w:hAnsi="Times New Roman" w:eastAsia="Times New Roman" w:cs="Times New Roman"/>
        </w:rPr>
        <w:t xml:space="preserve"> </w:t>
      </w:r>
      <w:r>
        <w:rPr>
          <w:rFonts w:ascii="Nirmala UI" w:hAnsi="Nirmala UI" w:eastAsia="Nirmala UI" w:cs="Nirmala UI"/>
        </w:rPr>
        <w:t>ਰੇਖਾ</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ਵੱਖ</w:t>
      </w:r>
      <w:r>
        <w:rPr>
          <w:rFonts w:ascii="Times New Roman" w:hAnsi="Times New Roman" w:eastAsia="Times New Roman" w:cs="Times New Roman"/>
        </w:rPr>
        <w:t xml:space="preserve"> </w:t>
      </w:r>
      <w:r>
        <w:rPr>
          <w:rFonts w:ascii="Nirmala UI" w:hAnsi="Nirmala UI" w:eastAsia="Nirmala UI" w:cs="Nirmala UI"/>
        </w:rPr>
        <w:t>ਕਰਕੇ</w:t>
      </w:r>
      <w:r>
        <w:rPr>
          <w:rFonts w:ascii="Times New Roman" w:hAnsi="Times New Roman" w:eastAsia="Times New Roman" w:cs="Times New Roman"/>
        </w:rPr>
        <w:t xml:space="preserve"> </w:t>
      </w:r>
      <w:r>
        <w:rPr>
          <w:rFonts w:ascii="Nirmala UI" w:hAnsi="Nirmala UI" w:eastAsia="Nirmala UI" w:cs="Nirmala UI"/>
        </w:rPr>
        <w:t>ਦੇਖਿਆ</w:t>
      </w:r>
      <w:r>
        <w:rPr>
          <w:rFonts w:ascii="Times New Roman" w:hAnsi="Times New Roman" w:eastAsia="Times New Roman" w:cs="Times New Roman"/>
        </w:rPr>
        <w:t xml:space="preserve"> </w:t>
      </w:r>
      <w:r>
        <w:rPr>
          <w:rFonts w:ascii="Nirmala UI" w:hAnsi="Nirmala UI" w:eastAsia="Nirmala UI" w:cs="Nirmala UI"/>
        </w:rPr>
        <w:t>ਜਾਵੇ</w:t>
      </w:r>
      <w:r>
        <w:rPr>
          <w:rFonts w:ascii="Times New Roman" w:hAnsi="Times New Roman" w:eastAsia="Times New Roman" w:cs="Times New Roman"/>
        </w:rPr>
        <w:t xml:space="preserve">, </w:t>
      </w:r>
      <w:r>
        <w:rPr>
          <w:rFonts w:ascii="Nirmala UI" w:hAnsi="Nirmala UI" w:eastAsia="Nirmala UI" w:cs="Nirmala UI"/>
        </w:rPr>
        <w:t>ਪਛਾਣੀਆਂ</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ਜਾਂਦੀਆਂ।</w:t>
      </w:r>
      <w:r>
        <w:rPr>
          <w:rFonts w:ascii="Times New Roman" w:hAnsi="Times New Roman" w:eastAsia="Times New Roman" w:cs="Times New Roman"/>
        </w:rPr>
        <w:t xml:space="preserve"> </w:t>
      </w:r>
      <w:r>
        <w:rPr>
          <w:rFonts w:ascii="Nirmala UI" w:hAnsi="Nirmala UI" w:eastAsia="Nirmala UI" w:cs="Nirmala UI"/>
        </w:rPr>
        <w:t>ਅੱਜ</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ਤੁਸੀਂ</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 xml:space="preserve"> </w:t>
      </w:r>
      <w:r>
        <w:rPr>
          <w:rFonts w:ascii="Nirmala UI" w:hAnsi="Nirmala UI" w:eastAsia="Nirmala UI" w:cs="Nirmala UI"/>
        </w:rPr>
        <w:t>ਘਟਨਾ</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ਗਵਾਹਾਂ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ਅਦਾਲਤ</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ਗਵਾਹੀ</w:t>
      </w:r>
      <w:r>
        <w:rPr>
          <w:rFonts w:ascii="Times New Roman" w:hAnsi="Times New Roman" w:eastAsia="Times New Roman" w:cs="Times New Roman"/>
        </w:rPr>
        <w:t xml:space="preserve"> </w:t>
      </w:r>
      <w:r>
        <w:rPr>
          <w:rFonts w:ascii="Nirmala UI" w:hAnsi="Nirmala UI" w:eastAsia="Nirmala UI" w:cs="Nirmala UI"/>
        </w:rPr>
        <w:t>ਦੇਣ</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ਲਿਆਓ</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ਸੰਭਵ</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ਰਾਜਨੀਤਿਕ</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ਸਮਾਜਿਕ</w:t>
      </w:r>
      <w:r>
        <w:rPr>
          <w:rFonts w:ascii="Times New Roman" w:hAnsi="Times New Roman" w:eastAsia="Times New Roman" w:cs="Times New Roman"/>
        </w:rPr>
        <w:t xml:space="preserve"> </w:t>
      </w:r>
      <w:r>
        <w:rPr>
          <w:rFonts w:ascii="Nirmala UI" w:hAnsi="Nirmala UI" w:eastAsia="Nirmala UI" w:cs="Nirmala UI"/>
        </w:rPr>
        <w:t>ਵਿਚਾਰਧਾਰਾ</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ਆਧਾਰ</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ਇਕ</w:t>
      </w:r>
      <w:r>
        <w:rPr>
          <w:rFonts w:ascii="Times New Roman" w:hAnsi="Times New Roman" w:eastAsia="Times New Roman" w:cs="Times New Roman"/>
        </w:rPr>
        <w:t>-</w:t>
      </w:r>
      <w:r>
        <w:rPr>
          <w:rFonts w:ascii="Nirmala UI" w:hAnsi="Nirmala UI" w:eastAsia="Nirmala UI" w:cs="Nirmala UI"/>
        </w:rPr>
        <w:t>ਦੂਜੇ</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ਵਿਰੁੱਧ</w:t>
      </w:r>
      <w:r>
        <w:rPr>
          <w:rFonts w:ascii="Times New Roman" w:hAnsi="Times New Roman" w:eastAsia="Times New Roman" w:cs="Times New Roman"/>
        </w:rPr>
        <w:t xml:space="preserve"> </w:t>
      </w:r>
      <w:r>
        <w:rPr>
          <w:rFonts w:ascii="Nirmala UI" w:hAnsi="Nirmala UI" w:eastAsia="Nirmala UI" w:cs="Nirmala UI"/>
        </w:rPr>
        <w:t>ਰਿਪੋਰਟਾਂ</w:t>
      </w:r>
      <w:r>
        <w:rPr>
          <w:rFonts w:ascii="Times New Roman" w:hAnsi="Times New Roman" w:eastAsia="Times New Roman" w:cs="Times New Roman"/>
        </w:rPr>
        <w:t xml:space="preserve"> </w:t>
      </w:r>
      <w:r>
        <w:rPr>
          <w:rFonts w:ascii="Nirmala UI" w:hAnsi="Nirmala UI" w:eastAsia="Nirmala UI" w:cs="Nirmala UI"/>
        </w:rPr>
        <w:t>ਦੇਣ।</w:t>
      </w:r>
      <w:r>
        <w:rPr>
          <w:rFonts w:ascii="Times New Roman" w:hAnsi="Times New Roman" w:eastAsia="Times New Roman" w:cs="Times New Roman"/>
        </w:rPr>
        <w:t xml:space="preserve"> </w:t>
      </w:r>
      <w:r>
        <w:rPr>
          <w:rFonts w:ascii="Nirmala UI" w:hAnsi="Nirmala UI" w:eastAsia="Nirmala UI" w:cs="Nirmala UI"/>
        </w:rPr>
        <w:t>ਬਾਈਬਲ</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ਗਵਾਹਾਂ</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ਮਾਮਲੇ</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ਨਹੀਂ</w:t>
      </w:r>
      <w:r>
        <w:rPr>
          <w:rFonts w:ascii="Times New Roman" w:hAnsi="Times New Roman" w:eastAsia="Times New Roman" w:cs="Times New Roman"/>
        </w:rPr>
        <w:t xml:space="preserve"> </w:t>
      </w:r>
      <w:r>
        <w:rPr>
          <w:rFonts w:ascii="Nirmala UI" w:hAnsi="Nirmala UI" w:eastAsia="Nirmala UI" w:cs="Nirmala UI"/>
        </w:rPr>
        <w:t>ਹੁੰਦਾ</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ਸਦਾ</w:t>
      </w:r>
      <w:r>
        <w:rPr>
          <w:rFonts w:ascii="Times New Roman" w:hAnsi="Times New Roman" w:eastAsia="Times New Roman" w:cs="Times New Roman"/>
        </w:rPr>
        <w:t xml:space="preserve"> </w:t>
      </w:r>
      <w:r>
        <w:rPr>
          <w:rFonts w:ascii="Nirmala UI" w:hAnsi="Nirmala UI" w:eastAsia="Nirmala UI" w:cs="Nirmala UI"/>
        </w:rPr>
        <w:t>ਸਹਿਮਤ</w:t>
      </w:r>
      <w:r>
        <w:rPr>
          <w:rFonts w:ascii="Times New Roman" w:hAnsi="Times New Roman" w:eastAsia="Times New Roman" w:cs="Times New Roman"/>
        </w:rPr>
        <w:t xml:space="preserve"> </w:t>
      </w:r>
      <w:r>
        <w:rPr>
          <w:rFonts w:ascii="Nirmala UI" w:hAnsi="Nirmala UI" w:eastAsia="Nirmala UI" w:cs="Nirmala UI"/>
        </w:rPr>
        <w:t>ਹੁੰਦੇ</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ਤੁਹਾਨੂੰ</w:t>
      </w:r>
      <w:r>
        <w:rPr>
          <w:rFonts w:ascii="Times New Roman" w:hAnsi="Times New Roman" w:eastAsia="Times New Roman" w:cs="Times New Roman"/>
        </w:rPr>
        <w:t xml:space="preserve"> </w:t>
      </w:r>
      <w:r>
        <w:rPr>
          <w:rFonts w:ascii="Nirmala UI" w:hAnsi="Nirmala UI" w:eastAsia="Nirmala UI" w:cs="Nirmala UI"/>
        </w:rPr>
        <w:t>ਅਜਿਹਾ</w:t>
      </w:r>
      <w:r>
        <w:rPr>
          <w:rFonts w:ascii="Times New Roman" w:hAnsi="Times New Roman" w:eastAsia="Times New Roman" w:cs="Times New Roman"/>
        </w:rPr>
        <w:t xml:space="preserve"> </w:t>
      </w:r>
      <w:r>
        <w:rPr>
          <w:rFonts w:ascii="Nirmala UI" w:hAnsi="Nirmala UI" w:eastAsia="Nirmala UI" w:cs="Nirmala UI"/>
        </w:rPr>
        <w:t>ਪ੍ਰਤੀਤ</w:t>
      </w:r>
      <w:r>
        <w:rPr>
          <w:rFonts w:ascii="Times New Roman" w:hAnsi="Times New Roman" w:eastAsia="Times New Roman" w:cs="Times New Roman"/>
        </w:rPr>
        <w:t xml:space="preserve"> </w:t>
      </w:r>
      <w:r>
        <w:rPr>
          <w:rFonts w:ascii="Nirmala UI" w:hAnsi="Nirmala UI" w:eastAsia="Nirmala UI" w:cs="Nirmala UI"/>
        </w:rPr>
        <w:t>ਹੋਵੇ</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ਸਹਿਮਤ</w:t>
      </w:r>
      <w:r>
        <w:rPr>
          <w:rFonts w:ascii="Times New Roman" w:hAnsi="Times New Roman" w:eastAsia="Times New Roman" w:cs="Times New Roman"/>
        </w:rPr>
        <w:t xml:space="preserve"> </w:t>
      </w:r>
      <w:r>
        <w:rPr>
          <w:rFonts w:ascii="Nirmala UI" w:hAnsi="Nirmala UI" w:eastAsia="Nirmala UI" w:cs="Nirmala UI"/>
        </w:rPr>
        <w:t>ਨਹੀਂ</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ਫਿਰ</w:t>
      </w:r>
      <w:r>
        <w:rPr>
          <w:rFonts w:ascii="Times New Roman" w:hAnsi="Times New Roman" w:eastAsia="Times New Roman" w:cs="Times New Roman"/>
        </w:rPr>
        <w:t xml:space="preserve"> </w:t>
      </w:r>
      <w:r>
        <w:rPr>
          <w:rFonts w:ascii="Nirmala UI" w:hAnsi="Nirmala UI" w:eastAsia="Nirmala UI" w:cs="Nirmala UI"/>
        </w:rPr>
        <w:t>ਤੁਸੀਂ</w:t>
      </w:r>
      <w:r>
        <w:rPr>
          <w:rFonts w:ascii="Times New Roman" w:hAnsi="Times New Roman" w:eastAsia="Times New Roman" w:cs="Times New Roman"/>
        </w:rPr>
        <w:t xml:space="preserve"> </w:t>
      </w:r>
      <w:r>
        <w:rPr>
          <w:rFonts w:ascii="Nirmala UI" w:hAnsi="Nirmala UI" w:eastAsia="Nirmala UI" w:cs="Nirmala UI"/>
        </w:rPr>
        <w:t>ਕਿਸੇ</w:t>
      </w:r>
      <w:r>
        <w:rPr>
          <w:rFonts w:ascii="Times New Roman" w:hAnsi="Times New Roman" w:eastAsia="Times New Roman" w:cs="Times New Roman"/>
        </w:rPr>
        <w:t xml:space="preserve"> </w:t>
      </w:r>
      <w:r>
        <w:rPr>
          <w:rFonts w:ascii="Nirmala UI" w:hAnsi="Nirmala UI" w:eastAsia="Nirmala UI" w:cs="Nirmala UI"/>
        </w:rPr>
        <w:t>ਚੀਜ਼</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ਗਲਤ</w:t>
      </w:r>
      <w:r>
        <w:rPr>
          <w:rFonts w:ascii="Times New Roman" w:hAnsi="Times New Roman" w:eastAsia="Times New Roman" w:cs="Times New Roman"/>
        </w:rPr>
        <w:t xml:space="preserve"> </w:t>
      </w:r>
      <w:r>
        <w:rPr>
          <w:rFonts w:ascii="Nirmala UI" w:hAnsi="Nirmala UI" w:eastAsia="Nirmala UI" w:cs="Nirmala UI"/>
        </w:rPr>
        <w:t>ਤਰੀਕੇ</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ਦੇਖ</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ਹੋ।</w:t>
      </w:r>
    </w:p>
    <w:p>
      <w:pPr>
        <w:pStyle w:val="ArticleBody"/>
        <w:jc w:val="left"/>
      </w:pPr>
      <w:r>
        <w:rPr>
          <w:rFonts w:ascii="Times New Roman" w:hAnsi="Times New Roman" w:eastAsia="Times New Roman" w:cs="Times New Roman"/>
        </w:rPr>
        <w:t>Nkong'a neni twetwotwila zili ndelesi imo ya nkentho yi buku ya Malaki yisonyolanga ta kuvika kwa Eliya mprofeti. Mbila zonse zitatu zifika mbele ya kuvaliwa kwa kipindi cha neema—pakuti mbila ya nkentho ilimo mu mizere yonse itatu ya unabii si kuti basi yaperekedwa mbere ya kuvaliwa kwa kipindi cha neema, kansi kuvaliwa kwa kipindi cha neema ndiko kweneko malo ya kutolela mawu, kapena nkhani yenyewe, ngati mungafune, ya iliyonse ya mbila za nkenthozo. Ndithudi, ngati pali mbila iliyonse ya nkentho yolengezedwa kapena kuyerekezedwa na mprofeti aliyense, ni nkentho yomweyo ya Chivumbulutso 14, 18, na unabii wa Eliya wa Malaki.</w:t>
      </w:r>
    </w:p>
    <w:p>
      <w:pPr>
        <w:pStyle w:val="ArticleBody"/>
        <w:jc w:val="left"/>
      </w:pPr>
      <w:r>
        <w:rPr>
          <w:rFonts w:ascii="Times New Roman" w:hAnsi="Times New Roman" w:eastAsia="Times New Roman" w:cs="Times New Roman"/>
        </w:rPr>
        <w:t>Tiga baris nubuatan ini dapat dengan mudah ditunjukkan berjalan selari antara satu dengan yang lain. Dengan itu dikatakan, terdapat dua sumber utama maklumat dalam nubuatan alkitabiah. Yang pertama ialah pengenalpastian urutan peristiwa yang berlangsung pada akhir dunia. Sumber maklumat yang satu lagi ialah gambaran tentang kegiatan para nabi yang berkaitan dengan mesej yang menggariskan peristiwa-peristiwa masa hadapan.</w:t>
      </w:r>
    </w:p>
    <w:p>
      <w:pPr>
        <w:pStyle w:val="ArticleBody"/>
        <w:jc w:val="left"/>
      </w:pPr>
      <w:r>
        <w:rPr>
          <w:rFonts w:ascii="Times New Roman" w:hAnsi="Times New Roman" w:eastAsia="Times New Roman" w:cs="Times New Roman"/>
        </w:rPr>
        <w:t>Kuna sheria mbili zinazostahili kuzingatiwa kuhusiana na mawazo haya. Ya kwanza ni kwamba manabii wote hunena juu ya mwisho wa ulimwengu, mahali ambapo muda wa rehema hufungwa.</w:t>
      </w:r>
    </w:p>
    <w:p>
      <w:pPr>
        <w:pStyle w:val="ArticleScripture"/>
        <w:jc w:val="left"/>
      </w:pPr>
      <w:r>
        <w:rPr>
          <w:rFonts w:ascii="Times New Roman" w:hAnsi="Times New Roman" w:eastAsia="Times New Roman" w:cs="Times New Roman"/>
        </w:rPr>
        <w:t>“Tiap-tiap nabi purba berbicara bukan terutama untuk zaman mereka sendiri, melainkan untuk zaman kita, sehingga nubuat mereka tetap berlaku bagi kita. ‘Semuanya ini telah menimpa mereka sebagai contoh: dan semuanya itu dituliskan untuk menjadi peringatan bagi kita, yang kepada kita zaman akhir telah tiba.’ 1 Korintus 10:11. ‘Bukan untuk diri mereka sendiri, melainkan untuk kita mereka melayani dalam hal-hal yang sekarang diberitakan kepadamu oleh mereka yang telah memberitakan Injil kepadamu dengan Roh Kudus yang diutus dari sorga; hal-hal itu ingin diselidiki oleh malaikat-malaikat.’ 1 Petrus 1:12....”</w:t>
      </w:r>
    </w:p>
    <w:p>
      <w:pPr>
        <w:pStyle w:val="ArticleScripture"/>
        <w:jc w:val="left"/>
      </w:pPr>
      <w:r>
        <w:rPr>
          <w:rFonts w:ascii="Times New Roman" w:hAnsi="Times New Roman" w:eastAsia="Times New Roman" w:cs="Times New Roman"/>
        </w:rPr>
        <w:t>“Baibuli erikusanyizza kandi neehanga hamwe obugaiga bwayo ahabw’omu bwire bw’enshonga z’amahe g’obusingye buno obw’aha muheru. Ebyabaye byona bikuru n’ebikorwa byona eby’amaani kandi eby’oburikwera eby’omu byafaayo by’Endagaano Enkuru byabayeho, kandi nibigarukwamu omu kanisa omu biro ebi eby’aha muheru.” Selected Messages, ekitabo 3, 338, 339.</w:t>
      </w:r>
    </w:p>
    <w:p>
      <w:pPr>
        <w:pStyle w:val="ArticleBody"/>
        <w:jc w:val="left"/>
      </w:pPr>
      <w:r>
        <w:rPr>
          <w:rFonts w:ascii="Times New Roman" w:hAnsi="Times New Roman" w:eastAsia="Times New Roman" w:cs="Times New Roman"/>
        </w:rPr>
        <w:t>Pesan-pesan nubuatan dalam Alkitab semuanya “berlaku bagi kita” “yang kepada kita kesudahan zaman telah tiba.” Kaidah itu, bersama dengan kaidah lain yang mengenali “perkara-perkara” yang telah “dibentuk” oleh Roh Kudus, “baik dalam penyampaian nubuatan itu maupun” juga “dalam peristiwa-peristiwa yang digambarkan,” menambah kekuatan pada pernyataan bahwa peristiwa-peristiwa nubuatan pada permulaan suatu nubuatan merupakan tipe dan berjalan sejajar dengan peristiwa-peristiwa nubuatan pada akhir setiap nubuatan tertentu.</w:t>
      </w:r>
    </w:p>
    <w:p>
      <w:pPr>
        <w:pStyle w:val="ArticleScripture"/>
        <w:jc w:val="left"/>
      </w:pPr>
      <w:r>
        <w:rPr>
          <w:rFonts w:ascii="Times New Roman" w:hAnsi="Times New Roman" w:eastAsia="Times New Roman" w:cs="Times New Roman"/>
        </w:rPr>
        <w:t>“Perlu ada penelitian yang jauh lebih mendalam terhadap firman Tuhan; khususnya Daniel dan Wahyu harus diberi perhatian seperti yang belum pernah ada sebelumnya dalam sejarah pekerjaan kita. Kita mungkin mempunyai lebih sedikit hal untuk dikatakan dalam beberapa bidang mengenai kuasa Romawi dan kepausan; tetapi kita harus menarik perhatian kepada apa yang telah dituliskan oleh para nabi dan rasul di bawah ilham Roh Kudus Allah. Roh Kudus telah membentuk perkara-perkara sedemikian rupa, baik dalam pemberian nubuatan maupun dalam peristiwa-peristiwa yang digambarkan, untuk mengajarkan bahwa agen manusia harus dibiarkan tetap tidak menonjol, tersembunyi dalam Kristus, dan bahwa Tuhan Allah semesta langit serta hukum-Nya harus ditinggikan. Bacalah kitab Daniel. Kemukakan kembali, butir demi butir, sejarah kerajaan-kerajaan yang di sana dilambangkan.” Testimonies to Ministers, 112.</w:t>
      </w:r>
    </w:p>
    <w:p>
      <w:pPr>
        <w:pStyle w:val="ArticleBody"/>
        <w:jc w:val="left"/>
      </w:pPr>
      <w:r>
        <w:rPr>
          <w:rFonts w:ascii="Times New Roman" w:hAnsi="Times New Roman" w:eastAsia="Times New Roman" w:cs="Times New Roman"/>
        </w:rPr>
        <w:t>“Le Moya o Mokgethwa o bopile dilo jalo, mo go neelaneng ga seporofeti le mo ditiragalong tse di tlhagisiwang.” Mo “go neelaneng ga seporofeti le mo ditiragalong tse di tlhagisiwang” “dilo” di “bopilwe jalo” ke “Moya o Mokgethwa” mo e leng gore tsotlhe “go neelana ga seporofeti” le “ditiragalo tse di tlhagisiwang,” di tshwanetse go lemogiwa jaaka di heditswe ke Modimo e bile di dirisiwa mo setshwantshong sa boporofeti sa bokhutlo jwa lefatshe.</w:t>
      </w:r>
    </w:p>
    <w:p>
      <w:pPr>
        <w:pStyle w:val="ArticleBody"/>
        <w:jc w:val="left"/>
      </w:pPr>
      <w:r>
        <w:rPr>
          <w:rFonts w:ascii="Times New Roman" w:hAnsi="Times New Roman" w:eastAsia="Times New Roman" w:cs="Times New Roman"/>
        </w:rPr>
        <w:t>Yohanes menerima nubuat itu daripada Gabriel dan diperintahkan supaya menuliskannya dalam sebuah kitab lalu mengirimkannya kepada jemaat-jemaat. Pada waktu itu dia sedang dianiaya oleh Rom; dia dibuang ke suatu tempat dengan cara yang sepadan dengan apa yang pada masa kini di dunia ini akan disebut sebagai tapak tahanan rahsia. Dalam sejarah itu, Yohanes terasing daripada manusia sama seperti mana-mana tahanan di Teluk Guantanamo.</w:t>
      </w:r>
    </w:p>
    <w:p>
      <w:pPr>
        <w:pStyle w:val="ArticleBody"/>
        <w:jc w:val="left"/>
      </w:pPr>
      <w:r>
        <w:rPr>
          <w:rFonts w:ascii="Times New Roman" w:hAnsi="Times New Roman" w:eastAsia="Times New Roman" w:cs="Times New Roman"/>
        </w:rPr>
        <w:t>Yuhanna dem no wan se dis vishon ben de happen wen e ben de wɔship pan de sevin-de Sabat, we na di De blong de Lod.</w:t>
      </w:r>
    </w:p>
    <w:p>
      <w:pPr>
        <w:pStyle w:val="ArticleScripture"/>
        <w:jc w:val="left"/>
      </w:pPr>
      <w:r>
        <w:rPr>
          <w:rFonts w:ascii="Times New Roman" w:hAnsi="Times New Roman" w:eastAsia="Times New Roman" w:cs="Times New Roman"/>
        </w:rPr>
        <w:t>Kerana Anak Manusia ialah Tuhan bahkan atas hari Sabat. Matius 12:8.</w:t>
      </w:r>
    </w:p>
    <w:p>
      <w:pPr>
        <w:pStyle w:val="ArticleBody"/>
        <w:jc w:val="left"/>
      </w:pPr>
      <w:r>
        <w:rPr>
          <w:rFonts w:ascii="Times New Roman" w:hAnsi="Times New Roman" w:eastAsia="Times New Roman" w:cs="Times New Roman"/>
        </w:rPr>
        <w:t>Ha a rapela ka Moya, a utloa lentsoe le leholo ka morao ho eena.</w:t>
      </w:r>
    </w:p>
    <w:p>
      <w:pPr>
        <w:pStyle w:val="ArticleScripture"/>
        <w:jc w:val="left"/>
      </w:pPr>
      <w:r>
        <w:rPr>
          <w:rFonts w:ascii="Times New Roman" w:hAnsi="Times New Roman" w:eastAsia="Times New Roman" w:cs="Times New Roman"/>
        </w:rPr>
        <w:t>Ndzi Yohane, loyi na mina ndzi nga makwenu, ni nakulorhi eku xanisekeni, ni le ku fumeni ka Yesu Kriste, ni le ku lehiseleni mbilu, a ndzi ri exihlaleni lexi vuriwaka Patimosi hikwalaho ka rito ra Xikwembu, ni hikwalaho ka vumbhoni bya Yesu Kriste. A ndzi ri eMoyeni hi siku ra Hosi, kutani ndzi twa endzhaku ka mina rito lerikulu, onge i ra mhalamhala, ri ku: Hi mina Alfa na Omega, wo sungula ni wo hetelela; kutani, Leswi u swi vonaka, swi tsale ebukwini, u yi rhumela eka kereke ta nkombo leti nga eAsia; eEfesa, na le Smirna, na le Pergamo, na le Tiyatira, na le Sarda, na le Filadelfiya, na le Lawodikiya. Nhlavutelo 1:9–11.</w:t>
      </w:r>
    </w:p>
    <w:p>
      <w:pPr>
        <w:pStyle w:val="ArticleBody"/>
        <w:jc w:val="left"/>
      </w:pPr>
      <w:r>
        <w:rPr>
          <w:rFonts w:ascii="Times New Roman" w:hAnsi="Times New Roman" w:eastAsia="Times New Roman" w:cs="Times New Roman"/>
        </w:rPr>
        <w:t>Johane, tikoloho ya gagwe le maemo a a tlhalosiwang di mo supa e le mongwe yo o bogisiwang ka ntlha ya go bo e le moobamedi wa Sabata ya letsatsi la bosupa, mme gape e le yo o bogisiwang ka ntlha ya gore ba dumela mo Bibeleng le mo dikwalong tsa ga Ellen White, e leng “bosupi jwa Jesu.” O utlwa lentswe le legolo kwa morago ga gagwe, le a retologelang go le bona, mme ka go dira jalo o emela Mo-Adventist wa Letsatsi la Bosupa kwa bokhutlong jwa lefatshe yo o utlwang lentswe kwa morago ga bone le re, “eno ke tsela, tsamayang mo go yone.”</w:t>
      </w:r>
    </w:p>
    <w:p>
      <w:pPr>
        <w:pStyle w:val="ArticleBody"/>
        <w:jc w:val="left"/>
      </w:pPr>
      <w:r>
        <w:rPr>
          <w:rFonts w:ascii="Times New Roman" w:hAnsi="Times New Roman" w:eastAsia="Times New Roman" w:cs="Times New Roman"/>
        </w:rPr>
        <w:t>Semua garis nubuatan saling sejajar pada akhir dunia.</w:t>
      </w:r>
    </w:p>
    <w:p>
      <w:pPr>
        <w:pStyle w:val="ArticleScripture"/>
        <w:jc w:val="left"/>
      </w:pPr>
      <w:r>
        <w:rPr>
          <w:rFonts w:ascii="Times New Roman" w:hAnsi="Times New Roman" w:eastAsia="Times New Roman" w:cs="Times New Roman"/>
        </w:rPr>
        <w:t>“Mu Chamatsananguriro mabhuku ose eBhaibheri anosangana uye anogumira.” Acts of the Apostles, 585.</w:t>
      </w:r>
    </w:p>
    <w:p>
      <w:pPr>
        <w:pStyle w:val="ArticleBody"/>
        <w:jc w:val="left"/>
      </w:pPr>
      <w:r>
        <w:rPr>
          <w:rFonts w:ascii="Times New Roman" w:hAnsi="Times New Roman" w:eastAsia="Times New Roman" w:cs="Times New Roman"/>
        </w:rPr>
        <w:t>Nabi mana pun yang mendengar suatu suara di belakang mereka, sejalan dengan Yohanes dalam gambaran umat Allah pada akhir dunia. Yohanes mendengar suatu suara di belakangnya yang memberinya petunjuk. Yesaya juga mendengar suatu suara petunjuk.</w:t>
      </w:r>
    </w:p>
    <w:p>
      <w:pPr>
        <w:pStyle w:val="ArticleScripture"/>
        <w:jc w:val="left"/>
      </w:pPr>
      <w:r>
        <w:rPr>
          <w:rFonts w:ascii="Times New Roman" w:hAnsi="Times New Roman" w:eastAsia="Times New Roman" w:cs="Times New Roman"/>
        </w:rPr>
        <w:t>Ka leh kata, U Trai un dang ap lynti, ba un leh isynei ïa phi; bad namar kata yn kyntiew ïa u, ba un leh jingïasynei ïa phi: naba U Trai u long U Blei jong ka jingbishar hok: suk kiba la kyrkhu long baroh kiba ap ïa u.</w:t>
      </w:r>
    </w:p>
    <w:p>
      <w:pPr>
        <w:pStyle w:val="ArticleScripture"/>
        <w:jc w:val="left"/>
      </w:pPr>
      <w:r>
        <w:rPr>
          <w:rFonts w:ascii="Times New Roman" w:hAnsi="Times New Roman" w:eastAsia="Times New Roman" w:cs="Times New Roman"/>
        </w:rPr>
        <w:t>Kerana umat itu akan diam di Sion, di Yerusalem; engkau tidak akan menangis lagi; Ia akan sangat bermurah hati kepadamu pada suara seruanmu; apabila Ia mendengarnya, Ia akan menjawab engkau. Dan sekalipun Tuhan memberikan kepadamu roti kesesakan dan air penderitaan, namun guru-gurumu tidak akan disembunyikan lagi ke dalam suatu sudut, melainkan matamu akan melihat guru-gurumu; dan telingamu akan mendengar suatu firman dari belakangmu, yang berkata, Inilah jalannya, berjalanlah di dalamnya, apabila kamu menyimpang ke kanan dan apabila kamu menyimpang ke kiri. Yesaya 30:18–21.</w:t>
      </w:r>
    </w:p>
    <w:p>
      <w:pPr>
        <w:pStyle w:val="ArticleBody"/>
        <w:jc w:val="left"/>
      </w:pPr>
      <w:r>
        <w:rPr>
          <w:rFonts w:ascii="Times New Roman" w:hAnsi="Times New Roman" w:eastAsia="Times New Roman" w:cs="Times New Roman"/>
        </w:rPr>
        <w:t>Puso eleyo salela emva kukaThixo ziva ilizwi emva kwazo elichaza indlela emayihanjwe. Emva koko kufuneka zigqibe enoba ziya kuliphulaphula okanye aziyi kuliphulaphula. Abantu abamelwe nguYohane noIsaya ngabantu abasekupheleni kwehlabathi abalindela iNkosi ngoxa ilibazisa, yaye uIsaya usazisa ukuba ilibazisa kuba inguThixo womgwebo. Ukususela ekuqaleni kwembali yamaMillerite ngo-1798 kude kube kukuvalwa kwexesha lovavanyo lwe-Adventism ngexesha lomthetho weCawa, uThixo uphumeza umgwebo engcweleni yasezulwini. Isithembiso sesokuba abo balindela iNkosi ngexesha lomgwebo baya kusikelelwa.</w:t>
      </w:r>
    </w:p>
    <w:p>
      <w:pPr>
        <w:pStyle w:val="ArticleBody"/>
        <w:jc w:val="left"/>
      </w:pPr>
      <w:r>
        <w:rPr>
          <w:rFonts w:ascii="Times New Roman" w:hAnsi="Times New Roman" w:eastAsia="Times New Roman" w:cs="Times New Roman"/>
        </w:rPr>
        <w:t>Banthu ba Xikwembu lava katekisiwaka hikwalaho ka ku rindza, va yimeleriwa hi tintsongo leti rindzelaka Muteki eka xifananiso xa tintsongo ta khume. Hinkwato ta khume ti khomiwe hi vurhongo, kutani exikarhi ka vusiku ku fika xiphiqo lexi hambanisaka tintsongo leti a ti etlele hi mintlawa yimbirhi. Ntlawa wun’wana a wu twile rito endzhaku ka wona kutani wu hundzuluka ku vona rito leri a ri wu letela hi ndlela leyi wu faneleke ku famba ha yona, kasi ntlawa lowun’wana wu ale ku hundzuluka ni ku twa rito rero—hambileswi rungula leri fambaka eka buku hinkwayo ya Nhlavutelo ri nge, “Loyi a nga ni ndleve, a a twe leswi Moya wu swi vulaka eka mavandla.”</w:t>
      </w:r>
    </w:p>
    <w:p>
      <w:pPr>
        <w:pStyle w:val="ArticleScripture"/>
        <w:jc w:val="left"/>
      </w:pPr>
      <w:r>
        <w:rPr>
          <w:rFonts w:ascii="Times New Roman" w:hAnsi="Times New Roman" w:eastAsia="Times New Roman" w:cs="Times New Roman"/>
        </w:rPr>
        <w:t>“Sesebediswa sa dikgarebane tse lesome sa ga Mathaio 25 le sone se bontsha maitemogelo a batho ba Adventist.” The Great Controversy, 393.</w:t>
      </w:r>
    </w:p>
    <w:p>
      <w:pPr>
        <w:pStyle w:val="ArticleBody"/>
        <w:jc w:val="left"/>
      </w:pPr>
      <w:r>
        <w:rPr>
          <w:rFonts w:ascii="Times New Roman" w:hAnsi="Times New Roman" w:eastAsia="Times New Roman" w:cs="Times New Roman"/>
        </w:rPr>
        <w:t>John mewakili umat Advent yang berpaling kepada masa lalu untuk memahami masa depan. Apabila mereka “mendengar suatu firman dari belakang” mereka sebagaimana yang dialami oleh John, firman itu juga merangkumi petunjuk yang diberikan dalam kesaksian Yesaya tentang peristiwa yang sama ini. Petunjuk Yesaya ialah, “inilah jalannya, berjalanlah kamu di dalamnya, apabila kamu berpaling ke kanan, dan apabila kamu berpaling ke kiri.” Gadis-gadis yang bijaksana dalam Daniel dua belas memahami pertambahan pengetahuan pada akhir dunia, kerana mereka telah “berlari ke sana ke mari” dalam firman untuk memahami pengetahuan yang memberikan hidup yang telah dimeteraikan terbuka.</w:t>
      </w:r>
    </w:p>
    <w:p>
      <w:pPr>
        <w:pStyle w:val="ArticleScripture"/>
        <w:jc w:val="left"/>
      </w:pPr>
      <w:r>
        <w:rPr>
          <w:rFonts w:ascii="Times New Roman" w:hAnsi="Times New Roman" w:eastAsia="Times New Roman" w:cs="Times New Roman"/>
        </w:rPr>
        <w:t>Tetapi engkau, hai Daniel, sembunyikanlah segala firman itu dan meteraikanlah kitab itu sampai kepada waktu kesudahan; banyak orang akan ke sana ke mari, dan pengetahuan akan bertambah. Daniel 12:4.</w:t>
      </w:r>
    </w:p>
    <w:p>
      <w:pPr>
        <w:pStyle w:val="ArticleBody"/>
        <w:jc w:val="left"/>
      </w:pPr>
      <w:r>
        <w:rPr>
          <w:rFonts w:ascii="Times New Roman" w:hAnsi="Times New Roman" w:eastAsia="Times New Roman" w:cs="Times New Roman"/>
        </w:rPr>
        <w:t>Baporofeta bao re ba akanyetsang ba emela Badventista ba Letsatsi la Bosupa mo historing eo katlholo e gorogelang kwa bokhutlong mme nako ya tetla e a tswalwa. Bao ba emelwang jaaka makgarebane a a botlhale ba utlwa lentswe kwa morago ga bone le re, “eno ke tsela, tsamayang mo go yone,” mme O solofetsa go ba kaela mo tseleng fa ba retologela kwa molemeng kgotsa kwa moja. “Go taboga go ya koo le koo,” jaaka makgarebane a a botlhale a dira fa buka e senolwa, ke sesupo sa go ithuta Baebele. Tlholego e re ruta gore gore o taboge, o tshwanetse pele go ithuta go tsamaya, mme bosupi jwa ga Isaia bo re fa o reetsa lentswe le le kwa morago ga gago, O tla go kaela mo thutong ya Lefoko la Gagwe, le fa o retologela kwa Testamenteng e Kgologolo (molema) kgotsa kwa Testamenteng e Ntšha (moja). Bula Baebele, mme O tla go kaela ka lentswe la Gagwe. Mme mo go Badventista ba Letsatsi la Bosupa kwa bokhutlong jwa lefatshe gape go raya gore O tla go kaela fa o bula Baebele (molema) le fa o bula Mowa wa Boporofeti (moja).</w:t>
      </w:r>
    </w:p>
    <w:p>
      <w:pPr>
        <w:pStyle w:val="ArticleBody"/>
        <w:jc w:val="left"/>
      </w:pPr>
      <w:r>
        <w:rPr>
          <w:rFonts w:ascii="Times New Roman" w:hAnsi="Times New Roman" w:eastAsia="Times New Roman" w:cs="Times New Roman"/>
        </w:rPr>
        <w:t>Jalan untuk dilalui menjadi lebih khusus lagi apabila kesaksian Yeremia ditambahkan.</w:t>
      </w:r>
    </w:p>
    <w:p>
      <w:pPr>
        <w:pStyle w:val="ArticleScripture"/>
        <w:jc w:val="left"/>
      </w:pPr>
      <w:r>
        <w:rPr>
          <w:rFonts w:ascii="Times New Roman" w:hAnsi="Times New Roman" w:eastAsia="Times New Roman" w:cs="Times New Roman"/>
        </w:rPr>
        <w:t>Olea Bwana, Simameni katika njia, mkaone, mkaulizie mapito ya kale, ilipo njia njema, mkaenende ndani yake; nanyi mtapata raha kwa roho zenu. Lakini wakasema, Hatuwezi kwenda ndani yake. Tena niliweka walinzi juu yenu, nikisema, Sikilizeni sauti ya tarumbeta. Lakini wakasema, Hatusikilizi.</w:t>
      </w:r>
    </w:p>
    <w:p>
      <w:pPr>
        <w:pStyle w:val="ArticleScripture"/>
        <w:jc w:val="left"/>
      </w:pPr>
      <w:r>
        <w:rPr>
          <w:rFonts w:ascii="Times New Roman" w:hAnsi="Times New Roman" w:eastAsia="Times New Roman" w:cs="Times New Roman"/>
        </w:rPr>
        <w:t>Nsɛm yi nti muntie, mo amanaman, na munhu, O bagua, nea ɛwɔ wɔn mu. Tie, O asase: hwɛ, mede bɔne bɛba saa ɔman yi so, wɔn adwene mu aba no, efisɛ wɔantie me nsɛm, na me mmara nso, na wɔapo no. Yeremia 6:16–19.</w:t>
      </w:r>
    </w:p>
    <w:p>
      <w:pPr>
        <w:pStyle w:val="ArticleBody"/>
        <w:jc w:val="left"/>
      </w:pPr>
      <w:r>
        <w:rPr>
          <w:rFonts w:ascii="Times New Roman" w:hAnsi="Times New Roman" w:eastAsia="Times New Roman" w:cs="Times New Roman"/>
        </w:rPr>
        <w:t>Ada dua golongan penyembah dalam petikan itu. Satu golongan mempertimbangkan semua “jalan” lalu memilih “jalan-jalan lama” untuk dilalui. Mereka mampu memilih “jalan yang baik” daripada semua “jalan” lain yang mungkin ada, kerana merekalah orang yang mendengar suara di belakang mereka, dan suara itu memberitahu mereka, “inilah jalannya, berjalanlah di dalamnya.” Yohanes melambangkan mereka yang mendengar suara dari belakang, iaitu suara dari “jalan-jalan lama.”</w:t>
      </w:r>
    </w:p>
    <w:p>
      <w:pPr>
        <w:pStyle w:val="ArticleScripture"/>
        <w:jc w:val="left"/>
      </w:pPr>
      <w:r>
        <w:rPr>
          <w:rFonts w:ascii="Times New Roman" w:hAnsi="Times New Roman" w:eastAsia="Times New Roman" w:cs="Times New Roman"/>
        </w:rPr>
        <w:t>“‘Beginilah firman Tuhan, Berdirilah di jalan-jalan dan lihatlah, dan tanyakanlah tentang jalan-jalan yang dahulu, di manakah jalan yang baik itu, lalu berjalanlah di dalamnya.’ Yeremia 6:16.</w:t>
      </w:r>
    </w:p>
    <w:p>
      <w:pPr>
        <w:pStyle w:val="ArticleScripture"/>
        <w:jc w:val="left"/>
      </w:pPr>
      <w:r>
        <w:rPr>
          <w:rFonts w:ascii="Times New Roman" w:hAnsi="Times New Roman" w:eastAsia="Times New Roman" w:cs="Times New Roman"/>
        </w:rPr>
        <w:t>“Hlaselo o mongwe a se ka a batla go gagola metheo ya tumelo ya rona—metheo e e neng ya bewa kwa tshimologong ya tiro ya rona ka thuto e e rapelang ya Lefoko le ka tshenolo. Mo godimo ga metheo eno re ntse re aga mo dingwageng tse di masome a matlhano tse di fetileng. Batho ba ka akanya gore ba bone tsela e ntšha le gore ba ka baya motheo o o nonofileng go feta o o setseng o beilwe. Mme seno ke tsietso e kgolo. Ga go na motho ope yo o ka bayang motheo o mongwe fa e se o o setseng o beilwe.</w:t>
      </w:r>
    </w:p>
    <w:p>
      <w:pPr>
        <w:pStyle w:val="ArticleScripture"/>
        <w:jc w:val="left"/>
      </w:pPr>
      <w:r>
        <w:rPr>
          <w:rFonts w:ascii="Times New Roman" w:hAnsi="Times New Roman" w:eastAsia="Times New Roman" w:cs="Times New Roman"/>
        </w:rPr>
        <w:t>“Ndzi nwi nau sungule ku aka ripfumelo lerintshwa, ku simeka milawu lemitshwa. Kambe ku aka ka vona ku yime nkarhi wo tanihi kwihi? Hi ku hatlisa ku wa, hikuva a ku nga akiwi ehenhla ka Ribye.</w:t>
      </w:r>
    </w:p>
    <w:p>
      <w:pPr>
        <w:pStyle w:val="ArticleScripture"/>
        <w:jc w:val="left"/>
      </w:pPr>
      <w:r>
        <w:rPr>
          <w:rFonts w:ascii="Times New Roman" w:hAnsi="Times New Roman" w:eastAsia="Times New Roman" w:cs="Times New Roman"/>
        </w:rPr>
        <w:t>“Bukankah murid-murid yang pertama harus berhadapan dengan kata-kata manusia? Bukankah mereka harus mendengarkan teori-teori palsu, lalu, sesudah melakukan semuanya, tetap berdiri teguh sambil berkata: ‘Karena tidak ada seorang pun yang dapat meletakkan dasar lain daripada Dasar yang telah diletakkan itu’? 1 Korintus 3:11.</w:t>
      </w:r>
    </w:p>
    <w:p>
      <w:pPr>
        <w:pStyle w:val="ArticleScripture"/>
        <w:jc w:val="left"/>
      </w:pPr>
      <w:r>
        <w:rPr>
          <w:rFonts w:ascii="Times New Roman" w:hAnsi="Times New Roman" w:eastAsia="Times New Roman" w:cs="Times New Roman"/>
        </w:rPr>
        <w:t>“Jadi kita harus berpegang teguh pada permulaan keyakinan kita sampai kepada kesudahannya. Perkataan-perkataan yang penuh kuasa telah dikirim oleh Allah dan oleh Kristus kepada umat ini, membawa mereka keluar dari dunia, tahap demi tahap, ke dalam terang yang jelas dari kebenaran masa kini. Dengan bibir yang telah disentuh oleh api yang kudus, hamba-hamba Allah telah memberitakan pekabaran itu. Ucapan ilahi telah membubuhkan meterainya atas keaslian kebenaran yang telah diberitakan itu.” Testimonies, jilid 8, 296, 297.</w:t>
      </w:r>
    </w:p>
    <w:p>
      <w:pPr>
        <w:pStyle w:val="ArticleBody"/>
        <w:jc w:val="left"/>
      </w:pPr>
      <w:r>
        <w:rPr>
          <w:rFonts w:ascii="Times New Roman" w:hAnsi="Times New Roman" w:eastAsia="Times New Roman" w:cs="Times New Roman"/>
        </w:rPr>
        <w:t>Tetapi ada satu lagi golongan dalam garis Yeremia, dan “jemaat” itu, sebagaimana dia mengenal pasti mereka, telah membina sebuah rumah yang melambangkan suatu iman baharu, dan rumah itu roboh kerana tidak dibina di atas batu karang. Rumah itu ialah gereja Seventh-day Adventist, atau sebagaimana Yohanes mengenal pasti gereja yang sama itu—sinagoge Iblis.</w:t>
      </w:r>
    </w:p>
    <w:p>
      <w:pPr>
        <w:pStyle w:val="ArticleBody"/>
        <w:jc w:val="left"/>
      </w:pPr>
      <w:r>
        <w:rPr>
          <w:rFonts w:ascii="Times New Roman" w:hAnsi="Times New Roman" w:eastAsia="Times New Roman" w:cs="Times New Roman"/>
        </w:rPr>
        <w:t>Bokgana go utlwa ke go gana “mafoko” a gagwe le “molao” wa gagwe. Ka ntlha ya botlhanogi jwa bone kgatlhanong le go boa le go tsamaya mo ditseleng tsa bogologolo, gape le ka ntlha ya go gana ga bone go utlwa molaetsa wa phalafala wa molebedi, Modimo o tlile go lerela batho masetlapelo, ba Jeremia a ba tlhalosang e le “phuthego e e bosula.” Tsela e Modimo a dirisanang ka yone le kereke ya Laodisea ya Seventh-day Adventist ke serutwa sa boporofeti jwa Baebele. Moporofeti Hosea o oketsa mo ditshupong tsa “phuthego e e bosula” fa a bua ka lebaka la go ganwa ga bone.</w:t>
      </w:r>
    </w:p>
    <w:p>
      <w:pPr>
        <w:pStyle w:val="ArticleScripture"/>
        <w:jc w:val="left"/>
      </w:pPr>
      <w:r>
        <w:rPr>
          <w:rFonts w:ascii="Times New Roman" w:hAnsi="Times New Roman" w:eastAsia="Times New Roman" w:cs="Times New Roman"/>
        </w:rPr>
        <w:t>Umat-Ku binasa karena kekurangan pengetahuan; karena engkau telah menolak pengetahuan, Aku pun akan menolak engkau, sehingga engkau tidak lagi menjadi imam bagi-Ku; oleh sebab engkau telah melupakan hukum Allahmu, Aku juga akan melupakan anak-anakmu. Hosea 4:6.</w:t>
      </w:r>
    </w:p>
    <w:p>
      <w:pPr>
        <w:pStyle w:val="ArticleBody"/>
        <w:jc w:val="left"/>
      </w:pPr>
      <w:r>
        <w:rPr>
          <w:rFonts w:ascii="Times New Roman" w:hAnsi="Times New Roman" w:eastAsia="Times New Roman" w:cs="Times New Roman"/>
        </w:rPr>
        <w:t>Mereka ditolak karena kekurangan pengetahuan, yang melambangkan suatu pekabaran yang dimeteraikan terbuka pada waktu kesudahan. Di sini Allah mengakhiri hubungan perjanjian-Nya dengan umat-Nya dalam bagian ini, sebab Ia secara langsung menyebut mereka, “Umat-Ku!” Karena mereka telah menolak Kristus, dan telah melupakan hukum-Nya, mereka tidak akan menjadi imam bagi Allah. Ketika umat Allah masuk ke dalam perjanjian dengan Allah, Ia menjadikan mereka imam dan raja. Ketika Allah mengikat perjanjian dengan Israel purba, Ia menyatakan melalui Musa:</w:t>
      </w:r>
    </w:p>
    <w:p>
      <w:pPr>
        <w:pStyle w:val="ArticleScripture"/>
        <w:jc w:val="left"/>
      </w:pPr>
      <w:r>
        <w:rPr>
          <w:rFonts w:ascii="Times New Roman" w:hAnsi="Times New Roman" w:eastAsia="Times New Roman" w:cs="Times New Roman"/>
        </w:rPr>
        <w:t>Oleh itu, sekarang, jika kamu sungguh-sungguh mendengarkan suara-Ku dan berpegang pada perjanjian-Ku, maka kamu akan menjadi harta kesayangan-Ku yang istimewa melebihi segala bangsa; kerana seluruh bumi adalah milik-Ku. Dan kamu akan menjadi bagi-Ku suatu kerajaan imam dan suatu bangsa yang kudus. Itulah firman yang harus engkau sampaikan kepada bani Israel. Keluaran 19:5, 6.</w:t>
      </w:r>
    </w:p>
    <w:p>
      <w:pPr>
        <w:pStyle w:val="ArticleBody"/>
        <w:jc w:val="left"/>
      </w:pPr>
      <w:r>
        <w:rPr>
          <w:rFonts w:ascii="Times New Roman" w:hAnsi="Times New Roman" w:eastAsia="Times New Roman" w:cs="Times New Roman"/>
        </w:rPr>
        <w:t>Ketika Allah mengadakan perjanjian dengan gereja Kristen, Ia berfirman melalui Petrus:</w:t>
      </w:r>
    </w:p>
    <w:p>
      <w:pPr>
        <w:pStyle w:val="ArticleScripture"/>
        <w:jc w:val="left"/>
      </w:pPr>
      <w:r>
        <w:rPr>
          <w:rFonts w:ascii="Times New Roman" w:hAnsi="Times New Roman" w:eastAsia="Times New Roman" w:cs="Times New Roman"/>
        </w:rPr>
        <w:t>Tetapi kamu ialah bangsa yang terpilih, imamat yang rajani, umat yang kudus, bangsa milik Allah sendiri; supaya kamu memberitakan segala keagungan Dia yang telah memanggil kamu keluar dari kegelapan kepada terang-Nya yang ajaib: yang dahulu bukan suatu umat, tetapi sekarang menjadi umat Allah: yang dahulu tidak beroleh belas kasihan, tetapi sekarang telah beroleh belas kasihan. 1 Petrus 2:9, 10.</w:t>
      </w:r>
    </w:p>
    <w:p>
      <w:pPr>
        <w:pStyle w:val="ArticleBody"/>
        <w:jc w:val="left"/>
      </w:pPr>
      <w:r>
        <w:rPr>
          <w:rFonts w:ascii="Times New Roman" w:hAnsi="Times New Roman" w:eastAsia="Times New Roman" w:cs="Times New Roman"/>
        </w:rPr>
        <w:t>Pita dalam ayat-ayat ini menyinggung peralihan daripada Israel purba sebagai umat perjanjian pilihan Tuhan kepada gereja Kristian, apabila beliau menyatakan bahawa “pada masa dahulu bukan suatu umat, tetapi sekarang adalah umat Tuhan.” Apabila orang Yahudi menceraikan diri mereka daripada Tuhan, Tuhan mengikat perjanjian dengan gereja Kristian. Kedua-duanya dianggap sebagai bangsa imam selagi mereka terikat kepada Tuhan.</w:t>
      </w:r>
    </w:p>
    <w:p>
      <w:pPr>
        <w:pStyle w:val="ArticleBody"/>
        <w:jc w:val="left"/>
      </w:pPr>
      <w:r>
        <w:rPr>
          <w:rFonts w:ascii="Times New Roman" w:hAnsi="Times New Roman" w:eastAsia="Times New Roman" w:cs="Times New Roman"/>
        </w:rPr>
        <w:t>Ho ganiwa tanihi muprista swi kombisa leswaku khale a wu ri vanhu va ntwanano. Vaadventista va siku ra vunkombo va nghenele ntwanano na Hosi eku sunguleni ka matimu ya Vaadventista. Kereke leyi nga le mananga yi humile eka ku Cinca ka Vupfumeri, kambe yi arile rungula ra vaMillerite, kutani hikwalaho ka sweswo yi tihambanisile na Xikwembu hi nkarhi wa matimu ya marungula ya ntsumi yo sungula ni ya vumbirhi. Ku hambana ko hetelela ku ve ku fika ka ntsumi ya vumbirhi, kutani ku huviwa leswaku a va ha ri nhwanyana wa Kriste, kambe va hundzuke nhwanyana wa Babilona. Hi ku hatlisa endzhaku ka sweswo, hi nkarhi wa Nkosi ya Vusiku-bykati, Xikwembu xi vitanile mutekiwa wa xona lontshwa eka vukati bya ntwanano.</w:t>
      </w:r>
    </w:p>
    <w:p>
      <w:pPr>
        <w:pStyle w:val="ArticleBody"/>
        <w:jc w:val="left"/>
      </w:pPr>
      <w:r>
        <w:rPr>
          <w:rFonts w:ascii="Nirmala UI" w:hAnsi="Nirmala UI" w:eastAsia="Nirmala UI" w:cs="Nirmala UI"/>
        </w:rPr>
        <w:t>ਜੋ</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ਤਖਤੀਆਂ</w:t>
      </w:r>
      <w:r>
        <w:rPr>
          <w:rFonts w:ascii="Times New Roman" w:hAnsi="Times New Roman" w:eastAsia="Times New Roman" w:cs="Times New Roman"/>
        </w:rPr>
        <w:t xml:space="preserve"> </w:t>
      </w:r>
      <w:r>
        <w:rPr>
          <w:rFonts w:ascii="Nirmala UI" w:hAnsi="Nirmala UI" w:eastAsia="Nirmala UI" w:cs="Nirmala UI"/>
        </w:rPr>
        <w:t>ਪ੍ਰਾਚੀਨ</w:t>
      </w:r>
      <w:r>
        <w:rPr>
          <w:rFonts w:ascii="Times New Roman" w:hAnsi="Times New Roman" w:eastAsia="Times New Roman" w:cs="Times New Roman"/>
        </w:rPr>
        <w:t xml:space="preserve"> </w:t>
      </w:r>
      <w:r>
        <w:rPr>
          <w:rFonts w:ascii="Nirmala UI" w:hAnsi="Nirmala UI" w:eastAsia="Nirmala UI" w:cs="Nirmala UI"/>
        </w:rPr>
        <w:t>ਇਸਰਾਏਲ</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ਵਾਅਦੇ</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ਨਿਸ਼ਾਨੀ</w:t>
      </w:r>
      <w:r>
        <w:rPr>
          <w:rFonts w:ascii="Times New Roman" w:hAnsi="Times New Roman" w:eastAsia="Times New Roman" w:cs="Times New Roman"/>
        </w:rPr>
        <w:t xml:space="preserve"> </w:t>
      </w:r>
      <w:r>
        <w:rPr>
          <w:rFonts w:ascii="Nirmala UI" w:hAnsi="Nirmala UI" w:eastAsia="Nirmala UI" w:cs="Nirmala UI"/>
        </w:rPr>
        <w:t>ਸਨ</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ਦਸ</w:t>
      </w:r>
      <w:r>
        <w:rPr>
          <w:rFonts w:ascii="Times New Roman" w:hAnsi="Times New Roman" w:eastAsia="Times New Roman" w:cs="Times New Roman"/>
        </w:rPr>
        <w:t xml:space="preserve"> </w:t>
      </w:r>
      <w:r>
        <w:rPr>
          <w:rFonts w:ascii="Nirmala UI" w:hAnsi="Nirmala UI" w:eastAsia="Nirmala UI" w:cs="Nirmala UI"/>
        </w:rPr>
        <w:t>ਹੁਕਮਾਂ</w:t>
      </w:r>
      <w:r>
        <w:rPr>
          <w:rFonts w:ascii="Times New Roman" w:hAnsi="Times New Roman" w:eastAsia="Times New Roman" w:cs="Times New Roman"/>
        </w:rPr>
        <w:t xml:space="preserve"> </w:t>
      </w:r>
      <w:r>
        <w:rPr>
          <w:rFonts w:ascii="Nirmala UI" w:hAnsi="Nirmala UI" w:eastAsia="Nirmala UI" w:cs="Nirmala UI"/>
        </w:rPr>
        <w:t>ਦੀਆਂ</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ਤਖਤੀਆਂ</w:t>
      </w:r>
      <w:r>
        <w:rPr>
          <w:rFonts w:ascii="Times New Roman" w:hAnsi="Times New Roman" w:eastAsia="Times New Roman" w:cs="Times New Roman"/>
        </w:rPr>
        <w:t xml:space="preserve"> </w:t>
      </w:r>
      <w:r>
        <w:rPr>
          <w:rFonts w:ascii="Nirmala UI" w:hAnsi="Nirmala UI" w:eastAsia="Nirmala UI" w:cs="Nirmala UI"/>
        </w:rPr>
        <w:t>ਸਨ</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ਆਤਮਿਕ</w:t>
      </w:r>
      <w:r>
        <w:rPr>
          <w:rFonts w:ascii="Times New Roman" w:hAnsi="Times New Roman" w:eastAsia="Times New Roman" w:cs="Times New Roman"/>
        </w:rPr>
        <w:t xml:space="preserve"> </w:t>
      </w:r>
      <w:r>
        <w:rPr>
          <w:rFonts w:ascii="Nirmala UI" w:hAnsi="Nirmala UI" w:eastAsia="Nirmala UI" w:cs="Nirmala UI"/>
        </w:rPr>
        <w:t>ਆਧੁਨਿਕ</w:t>
      </w:r>
      <w:r>
        <w:rPr>
          <w:rFonts w:ascii="Times New Roman" w:hAnsi="Times New Roman" w:eastAsia="Times New Roman" w:cs="Times New Roman"/>
        </w:rPr>
        <w:t xml:space="preserve"> </w:t>
      </w:r>
      <w:r>
        <w:rPr>
          <w:rFonts w:ascii="Nirmala UI" w:hAnsi="Nirmala UI" w:eastAsia="Nirmala UI" w:cs="Nirmala UI"/>
        </w:rPr>
        <w:t>ਇਸਰਾਏਲ</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ਤਖਤੀਆਂ</w:t>
      </w:r>
      <w:r>
        <w:rPr>
          <w:rFonts w:ascii="Times New Roman" w:hAnsi="Times New Roman" w:eastAsia="Times New Roman" w:cs="Times New Roman"/>
        </w:rPr>
        <w:t xml:space="preserve"> </w:t>
      </w:r>
      <w:r>
        <w:rPr>
          <w:rFonts w:ascii="Nirmala UI" w:hAnsi="Nirmala UI" w:eastAsia="Nirmala UI" w:cs="Nirmala UI"/>
        </w:rPr>
        <w:t>ਹਬੱਕੂਕ</w:t>
      </w:r>
      <w:r>
        <w:rPr>
          <w:rFonts w:ascii="Times New Roman" w:hAnsi="Times New Roman" w:eastAsia="Times New Roman" w:cs="Times New Roman"/>
        </w:rPr>
        <w:t xml:space="preserve"> </w:t>
      </w:r>
      <w:r>
        <w:rPr>
          <w:rFonts w:ascii="Nirmala UI" w:hAnsi="Nirmala UI" w:eastAsia="Nirmala UI" w:cs="Nirmala UI"/>
        </w:rPr>
        <w:t>ਦੀਆਂ</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ਤਖਤੀਆਂ</w:t>
      </w:r>
      <w:r>
        <w:rPr>
          <w:rFonts w:ascii="Times New Roman" w:hAnsi="Times New Roman" w:eastAsia="Times New Roman" w:cs="Times New Roman"/>
        </w:rPr>
        <w:t xml:space="preserve"> </w:t>
      </w:r>
      <w:r>
        <w:rPr>
          <w:rFonts w:ascii="Nirmala UI" w:hAnsi="Nirmala UI" w:eastAsia="Nirmala UI" w:cs="Nirmala UI"/>
        </w:rPr>
        <w:t>ਹਨ</w:t>
      </w:r>
      <w:r>
        <w:rPr>
          <w:rFonts w:ascii="Times New Roman" w:hAnsi="Times New Roman" w:eastAsia="Times New Roman" w:cs="Times New Roman"/>
        </w:rPr>
        <w:t xml:space="preserve"> </w:t>
      </w:r>
      <w:r>
        <w:rPr>
          <w:rFonts w:ascii="Nirmala UI" w:hAnsi="Nirmala UI" w:eastAsia="Nirmala UI" w:cs="Nirmala UI"/>
        </w:rPr>
        <w:t>ਜਿਵੇਂ</w:t>
      </w:r>
      <w:r>
        <w:rPr>
          <w:rFonts w:ascii="Times New Roman" w:hAnsi="Times New Roman" w:eastAsia="Times New Roman" w:cs="Times New Roman"/>
        </w:rPr>
        <w:t xml:space="preserve"> </w:t>
      </w:r>
      <w:r>
        <w:rPr>
          <w:rFonts w:ascii="Nirmala UI" w:hAnsi="Nirmala UI" w:eastAsia="Nirmala UI" w:cs="Nirmala UI"/>
        </w:rPr>
        <w:t>ਕਿ</w:t>
      </w:r>
      <w:r>
        <w:rPr>
          <w:rFonts w:ascii="Times New Roman" w:hAnsi="Times New Roman" w:eastAsia="Times New Roman" w:cs="Times New Roman"/>
        </w:rPr>
        <w:t xml:space="preserve"> 1843 </w:t>
      </w:r>
      <w:r>
        <w:rPr>
          <w:rFonts w:ascii="Nirmala UI" w:hAnsi="Nirmala UI" w:eastAsia="Nirmala UI" w:cs="Nirmala UI"/>
        </w:rPr>
        <w:t>ਅਤੇ</w:t>
      </w:r>
      <w:r>
        <w:rPr>
          <w:rFonts w:ascii="Times New Roman" w:hAnsi="Times New Roman" w:eastAsia="Times New Roman" w:cs="Times New Roman"/>
        </w:rPr>
        <w:t xml:space="preserve"> 1850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ਚਾਰਟਾਂ</w:t>
      </w:r>
      <w:r>
        <w:rPr>
          <w:rFonts w:ascii="Times New Roman" w:hAnsi="Times New Roman" w:eastAsia="Times New Roman" w:cs="Times New Roman"/>
        </w:rPr>
        <w:t xml:space="preserve"> </w:t>
      </w:r>
      <w:r>
        <w:rPr>
          <w:rFonts w:ascii="Nirmala UI" w:hAnsi="Nirmala UI" w:eastAsia="Nirmala UI" w:cs="Nirmala UI"/>
        </w:rPr>
        <w:t>ਵਿੱਚ</w:t>
      </w:r>
      <w:r>
        <w:rPr>
          <w:rFonts w:ascii="Times New Roman" w:hAnsi="Times New Roman" w:eastAsia="Times New Roman" w:cs="Times New Roman"/>
        </w:rPr>
        <w:t xml:space="preserve"> </w:t>
      </w:r>
      <w:r>
        <w:rPr>
          <w:rFonts w:ascii="Nirmala UI" w:hAnsi="Nirmala UI" w:eastAsia="Nirmala UI" w:cs="Nirmala UI"/>
        </w:rPr>
        <w:t>ਦਰਸਾਇਆ</w:t>
      </w:r>
      <w:r>
        <w:rPr>
          <w:rFonts w:ascii="Times New Roman" w:hAnsi="Times New Roman" w:eastAsia="Times New Roman" w:cs="Times New Roman"/>
        </w:rPr>
        <w:t xml:space="preserve"> </w:t>
      </w:r>
      <w:r>
        <w:rPr>
          <w:rFonts w:ascii="Nirmala UI" w:hAnsi="Nirmala UI" w:eastAsia="Nirmala UI" w:cs="Nirmala UI"/>
        </w:rPr>
        <w:t>ਗਿਆ</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ਵਾਅਦੇ</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ਕੌਮ</w:t>
      </w:r>
      <w:r>
        <w:rPr>
          <w:rFonts w:ascii="Times New Roman" w:hAnsi="Times New Roman" w:eastAsia="Times New Roman" w:cs="Times New Roman"/>
        </w:rPr>
        <w:t xml:space="preserve"> </w:t>
      </w:r>
      <w:r>
        <w:rPr>
          <w:rFonts w:ascii="Nirmala UI" w:hAnsi="Nirmala UI" w:eastAsia="Nirmala UI" w:cs="Nirmala UI"/>
        </w:rPr>
        <w:t>ਜਿਸ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ਪ੍ਰੇਰਿਤ</w:t>
      </w:r>
      <w:r>
        <w:rPr>
          <w:rFonts w:ascii="Times New Roman" w:hAnsi="Times New Roman" w:eastAsia="Times New Roman" w:cs="Times New Roman"/>
        </w:rPr>
        <w:t xml:space="preserve"> </w:t>
      </w:r>
      <w:r>
        <w:rPr>
          <w:rFonts w:ascii="Nirmala UI" w:hAnsi="Nirmala UI" w:eastAsia="Nirmala UI" w:cs="Nirmala UI"/>
        </w:rPr>
        <w:t>ਲਿਖਤ</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ਵਾਰੰਵਾਰ</w:t>
      </w:r>
      <w:r>
        <w:rPr>
          <w:rFonts w:ascii="Times New Roman" w:hAnsi="Times New Roman" w:eastAsia="Times New Roman" w:cs="Times New Roman"/>
        </w:rPr>
        <w:t xml:space="preserve"> </w:t>
      </w:r>
      <w:r>
        <w:rPr>
          <w:rFonts w:ascii="Nirmala UI" w:hAnsi="Nirmala UI" w:eastAsia="Nirmala UI" w:cs="Nirmala UI"/>
        </w:rPr>
        <w:t>ਲਾਓਦੀਕੀਆ</w:t>
      </w:r>
      <w:r>
        <w:rPr>
          <w:rFonts w:ascii="Times New Roman" w:hAnsi="Times New Roman" w:eastAsia="Times New Roman" w:cs="Times New Roman"/>
        </w:rPr>
        <w:t xml:space="preserve"> </w:t>
      </w:r>
      <w:r>
        <w:rPr>
          <w:rFonts w:ascii="Nirmala UI" w:hAnsi="Nirmala UI" w:eastAsia="Nirmala UI" w:cs="Nirmala UI"/>
        </w:rPr>
        <w:t>ਵਜੋਂ</w:t>
      </w:r>
      <w:r>
        <w:rPr>
          <w:rFonts w:ascii="Times New Roman" w:hAnsi="Times New Roman" w:eastAsia="Times New Roman" w:cs="Times New Roman"/>
        </w:rPr>
        <w:t xml:space="preserve"> </w:t>
      </w:r>
      <w:r>
        <w:rPr>
          <w:rFonts w:ascii="Nirmala UI" w:hAnsi="Nirmala UI" w:eastAsia="Nirmala UI" w:cs="Nirmala UI"/>
        </w:rPr>
        <w:t>ਪਹਿਚਾਣਿਆ</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ਪੁਰਾਤਨ</w:t>
      </w:r>
      <w:r>
        <w:rPr>
          <w:rFonts w:ascii="Times New Roman" w:hAnsi="Times New Roman" w:eastAsia="Times New Roman" w:cs="Times New Roman"/>
        </w:rPr>
        <w:t xml:space="preserve"> </w:t>
      </w:r>
      <w:r>
        <w:rPr>
          <w:rFonts w:ascii="Nirmala UI" w:hAnsi="Nirmala UI" w:eastAsia="Nirmala UI" w:cs="Nirmala UI"/>
        </w:rPr>
        <w:t>ਰਾਹਾਂ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ਰੱਦ</w:t>
      </w:r>
      <w:r>
        <w:rPr>
          <w:rFonts w:ascii="Times New Roman" w:hAnsi="Times New Roman" w:eastAsia="Times New Roman" w:cs="Times New Roman"/>
        </w:rPr>
        <w:t xml:space="preserve"> </w:t>
      </w:r>
      <w:r>
        <w:rPr>
          <w:rFonts w:ascii="Nirmala UI" w:hAnsi="Nirmala UI" w:eastAsia="Nirmala UI" w:cs="Nirmala UI"/>
        </w:rPr>
        <w:t>ਕਰ</w:t>
      </w:r>
      <w:r>
        <w:rPr>
          <w:rFonts w:ascii="Times New Roman" w:hAnsi="Times New Roman" w:eastAsia="Times New Roman" w:cs="Times New Roman"/>
        </w:rPr>
        <w:t xml:space="preserve"> </w:t>
      </w:r>
      <w:r>
        <w:rPr>
          <w:rFonts w:ascii="Nirmala UI" w:hAnsi="Nirmala UI" w:eastAsia="Nirmala UI" w:cs="Nirmala UI"/>
        </w:rPr>
        <w:t>ਬੈਠੀ</w:t>
      </w:r>
      <w:r>
        <w:rPr>
          <w:rFonts w:ascii="Times New Roman" w:hAnsi="Times New Roman" w:eastAsia="Times New Roman" w:cs="Times New Roman"/>
        </w:rPr>
        <w:t xml:space="preserve">, </w:t>
      </w:r>
      <w:r>
        <w:rPr>
          <w:rFonts w:ascii="Nirmala UI" w:hAnsi="Nirmala UI" w:eastAsia="Nirmala UI" w:cs="Nirmala UI"/>
        </w:rPr>
        <w:t>ਆਪਣੇ</w:t>
      </w:r>
      <w:r>
        <w:rPr>
          <w:rFonts w:ascii="Times New Roman" w:hAnsi="Times New Roman" w:eastAsia="Times New Roman" w:cs="Times New Roman"/>
        </w:rPr>
        <w:t xml:space="preserve"> </w:t>
      </w:r>
      <w:r>
        <w:rPr>
          <w:rFonts w:ascii="Nirmala UI" w:hAnsi="Nirmala UI" w:eastAsia="Nirmala UI" w:cs="Nirmala UI"/>
        </w:rPr>
        <w:t>ਪਿੱਛੋਂ</w:t>
      </w:r>
      <w:r>
        <w:rPr>
          <w:rFonts w:ascii="Times New Roman" w:hAnsi="Times New Roman" w:eastAsia="Times New Roman" w:cs="Times New Roman"/>
        </w:rPr>
        <w:t xml:space="preserve"> </w:t>
      </w:r>
      <w:r>
        <w:rPr>
          <w:rFonts w:ascii="Nirmala UI" w:hAnsi="Nirmala UI" w:eastAsia="Nirmala UI" w:cs="Nirmala UI"/>
        </w:rPr>
        <w:t>ਆਉਂਦੀ</w:t>
      </w:r>
      <w:r>
        <w:rPr>
          <w:rFonts w:ascii="Times New Roman" w:hAnsi="Times New Roman" w:eastAsia="Times New Roman" w:cs="Times New Roman"/>
        </w:rPr>
        <w:t xml:space="preserve"> </w:t>
      </w:r>
      <w:r>
        <w:rPr>
          <w:rFonts w:ascii="Nirmala UI" w:hAnsi="Nirmala UI" w:eastAsia="Nirmala UI" w:cs="Nirmala UI"/>
        </w:rPr>
        <w:t>ਆਵਾਜ਼</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ਸੁਣਨ</w:t>
      </w:r>
      <w:r>
        <w:rPr>
          <w:rFonts w:ascii="Times New Roman" w:hAnsi="Times New Roman" w:eastAsia="Times New Roman" w:cs="Times New Roman"/>
        </w:rPr>
        <w:t xml:space="preserve"> </w:t>
      </w:r>
      <w:r>
        <w:rPr>
          <w:rFonts w:ascii="Nirmala UI" w:hAnsi="Nirmala UI" w:eastAsia="Nirmala UI" w:cs="Nirmala UI"/>
        </w:rPr>
        <w:t>ਤੋਂ</w:t>
      </w:r>
      <w:r>
        <w:rPr>
          <w:rFonts w:ascii="Times New Roman" w:hAnsi="Times New Roman" w:eastAsia="Times New Roman" w:cs="Times New Roman"/>
        </w:rPr>
        <w:t xml:space="preserve"> </w:t>
      </w:r>
      <w:r>
        <w:rPr>
          <w:rFonts w:ascii="Nirmala UI" w:hAnsi="Nirmala UI" w:eastAsia="Nirmala UI" w:cs="Nirmala UI"/>
        </w:rPr>
        <w:t>ਇਨਕਾਰ</w:t>
      </w:r>
      <w:r>
        <w:rPr>
          <w:rFonts w:ascii="Times New Roman" w:hAnsi="Times New Roman" w:eastAsia="Times New Roman" w:cs="Times New Roman"/>
        </w:rPr>
        <w:t xml:space="preserve"> </w:t>
      </w:r>
      <w:r>
        <w:rPr>
          <w:rFonts w:ascii="Nirmala UI" w:hAnsi="Nirmala UI" w:eastAsia="Nirmala UI" w:cs="Nirmala UI"/>
        </w:rPr>
        <w:t>ਕੀਤਾ</w:t>
      </w:r>
      <w:r>
        <w:rPr>
          <w:rFonts w:ascii="Times New Roman" w:hAnsi="Times New Roman" w:eastAsia="Times New Roman" w:cs="Times New Roman"/>
        </w:rPr>
        <w:t xml:space="preserve">, </w:t>
      </w:r>
      <w:r>
        <w:rPr>
          <w:rFonts w:ascii="Nirmala UI" w:hAnsi="Nirmala UI" w:eastAsia="Nirmala UI" w:cs="Nirmala UI"/>
        </w:rPr>
        <w:t>ਅਤੇ</w:t>
      </w:r>
      <w:r>
        <w:rPr>
          <w:rFonts w:ascii="Times New Roman" w:hAnsi="Times New Roman" w:eastAsia="Times New Roman" w:cs="Times New Roman"/>
        </w:rPr>
        <w:t xml:space="preserve"> </w:t>
      </w:r>
      <w:r>
        <w:rPr>
          <w:rFonts w:ascii="Nirmala UI" w:hAnsi="Nirmala UI" w:eastAsia="Nirmala UI" w:cs="Nirmala UI"/>
        </w:rPr>
        <w:t>ਇਸ</w:t>
      </w:r>
      <w:r>
        <w:rPr>
          <w:rFonts w:ascii="Times New Roman" w:hAnsi="Times New Roman" w:eastAsia="Times New Roman" w:cs="Times New Roman"/>
        </w:rPr>
        <w:t xml:space="preserve"> </w:t>
      </w:r>
      <w:r>
        <w:rPr>
          <w:rFonts w:ascii="Nirmala UI" w:hAnsi="Nirmala UI" w:eastAsia="Nirmala UI" w:cs="Nirmala UI"/>
        </w:rPr>
        <w:t>ਲਈ</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ਪ੍ਰਾਚੀਨ</w:t>
      </w:r>
      <w:r>
        <w:rPr>
          <w:rFonts w:ascii="Times New Roman" w:hAnsi="Times New Roman" w:eastAsia="Times New Roman" w:cs="Times New Roman"/>
        </w:rPr>
        <w:t xml:space="preserve"> </w:t>
      </w:r>
      <w:r>
        <w:rPr>
          <w:rFonts w:ascii="Nirmala UI" w:hAnsi="Nirmala UI" w:eastAsia="Nirmala UI" w:cs="Nirmala UI"/>
        </w:rPr>
        <w:t>ਇਸਰਾਏਲ</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ਅੰਤਕਾਲੀਨ</w:t>
      </w:r>
      <w:r>
        <w:rPr>
          <w:rFonts w:ascii="Times New Roman" w:hAnsi="Times New Roman" w:eastAsia="Times New Roman" w:cs="Times New Roman"/>
        </w:rPr>
        <w:t xml:space="preserve"> </w:t>
      </w:r>
      <w:r>
        <w:rPr>
          <w:rFonts w:ascii="Nirmala UI" w:hAnsi="Nirmala UI" w:eastAsia="Nirmala UI" w:cs="Nirmala UI"/>
        </w:rPr>
        <w:t>ਇਤਿਹਾਸ</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ਦੁਹਰਾਉਂਦੀ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ਪ੍ਰਭੂ</w:t>
      </w:r>
      <w:r>
        <w:rPr>
          <w:rFonts w:ascii="Times New Roman" w:hAnsi="Times New Roman" w:eastAsia="Times New Roman" w:cs="Times New Roman"/>
        </w:rPr>
        <w:t xml:space="preserve"> </w:t>
      </w:r>
      <w:r>
        <w:rPr>
          <w:rFonts w:ascii="Nirmala UI" w:hAnsi="Nirmala UI" w:eastAsia="Nirmala UI" w:cs="Nirmala UI"/>
        </w:rPr>
        <w:t>ਦੇ</w:t>
      </w:r>
      <w:r>
        <w:rPr>
          <w:rFonts w:ascii="Times New Roman" w:hAnsi="Times New Roman" w:eastAsia="Times New Roman" w:cs="Times New Roman"/>
        </w:rPr>
        <w:t xml:space="preserve"> </w:t>
      </w:r>
      <w:r>
        <w:rPr>
          <w:rFonts w:ascii="Nirmala UI" w:hAnsi="Nirmala UI" w:eastAsia="Nirmala UI" w:cs="Nirmala UI"/>
        </w:rPr>
        <w:t>ਮੂੰਹੋਂ</w:t>
      </w:r>
      <w:r>
        <w:rPr>
          <w:rFonts w:ascii="Times New Roman" w:hAnsi="Times New Roman" w:eastAsia="Times New Roman" w:cs="Times New Roman"/>
        </w:rPr>
        <w:t xml:space="preserve"> </w:t>
      </w:r>
      <w:r>
        <w:rPr>
          <w:rFonts w:ascii="Nirmala UI" w:hAnsi="Nirmala UI" w:eastAsia="Nirmala UI" w:cs="Nirmala UI"/>
        </w:rPr>
        <w:t>ਉਗਲੀ</w:t>
      </w:r>
      <w:r>
        <w:rPr>
          <w:rFonts w:ascii="Times New Roman" w:hAnsi="Times New Roman" w:eastAsia="Times New Roman" w:cs="Times New Roman"/>
        </w:rPr>
        <w:t xml:space="preserve"> </w:t>
      </w:r>
      <w:r>
        <w:rPr>
          <w:rFonts w:ascii="Nirmala UI" w:hAnsi="Nirmala UI" w:eastAsia="Nirmala UI" w:cs="Nirmala UI"/>
        </w:rPr>
        <w:t>ਜਾਂਦੀ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ਇਹ</w:t>
      </w:r>
      <w:r>
        <w:rPr>
          <w:rFonts w:ascii="Times New Roman" w:hAnsi="Times New Roman" w:eastAsia="Times New Roman" w:cs="Times New Roman"/>
        </w:rPr>
        <w:t xml:space="preserve"> </w:t>
      </w:r>
      <w:r>
        <w:rPr>
          <w:rFonts w:ascii="Nirmala UI" w:hAnsi="Nirmala UI" w:eastAsia="Nirmala UI" w:cs="Nirmala UI"/>
        </w:rPr>
        <w:t>ਉਹਨਾਂ</w:t>
      </w:r>
      <w:r>
        <w:rPr>
          <w:rFonts w:ascii="Times New Roman" w:hAnsi="Times New Roman" w:eastAsia="Times New Roman" w:cs="Times New Roman"/>
        </w:rPr>
        <w:t xml:space="preserve"> </w:t>
      </w:r>
      <w:r>
        <w:rPr>
          <w:rFonts w:ascii="Nirmala UI" w:hAnsi="Nirmala UI" w:eastAsia="Nirmala UI" w:cs="Nirmala UI"/>
        </w:rPr>
        <w:t>ਨਾਲ</w:t>
      </w:r>
      <w:r>
        <w:rPr>
          <w:rFonts w:ascii="Times New Roman" w:hAnsi="Times New Roman" w:eastAsia="Times New Roman" w:cs="Times New Roman"/>
        </w:rPr>
        <w:t xml:space="preserve"> </w:t>
      </w:r>
      <w:r>
        <w:rPr>
          <w:rFonts w:ascii="Nirmala UI" w:hAnsi="Nirmala UI" w:eastAsia="Nirmala UI" w:cs="Nirmala UI"/>
        </w:rPr>
        <w:t>ਕਿਉਂ</w:t>
      </w:r>
      <w:r>
        <w:rPr>
          <w:rFonts w:ascii="Times New Roman" w:hAnsi="Times New Roman" w:eastAsia="Times New Roman" w:cs="Times New Roman"/>
        </w:rPr>
        <w:t xml:space="preserve"> </w:t>
      </w:r>
      <w:r>
        <w:rPr>
          <w:rFonts w:ascii="Nirmala UI" w:hAnsi="Nirmala UI" w:eastAsia="Nirmala UI" w:cs="Nirmala UI"/>
        </w:rPr>
        <w:t>ਹੁੰਦਾ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 xml:space="preserve"> </w:t>
      </w:r>
      <w:r>
        <w:rPr>
          <w:rFonts w:ascii="Nirmala UI" w:hAnsi="Nirmala UI" w:eastAsia="Nirmala UI" w:cs="Nirmala UI"/>
        </w:rPr>
        <w:t>ਜਿਨ੍ਹਾਂ</w:t>
      </w:r>
      <w:r>
        <w:rPr>
          <w:rFonts w:ascii="Times New Roman" w:hAnsi="Times New Roman" w:eastAsia="Times New Roman" w:cs="Times New Roman"/>
        </w:rPr>
        <w:t xml:space="preserve"> </w:t>
      </w:r>
      <w:r>
        <w:rPr>
          <w:rFonts w:ascii="Nirmala UI" w:hAnsi="Nirmala UI" w:eastAsia="Nirmala UI" w:cs="Nirmala UI"/>
        </w:rPr>
        <w:t>ਨੂੰ</w:t>
      </w:r>
      <w:r>
        <w:rPr>
          <w:rFonts w:ascii="Times New Roman" w:hAnsi="Times New Roman" w:eastAsia="Times New Roman" w:cs="Times New Roman"/>
        </w:rPr>
        <w:t xml:space="preserve"> </w:t>
      </w:r>
      <w:r>
        <w:rPr>
          <w:rFonts w:ascii="Nirmala UI" w:hAnsi="Nirmala UI" w:eastAsia="Nirmala UI" w:cs="Nirmala UI"/>
        </w:rPr>
        <w:t>ਉਹ</w:t>
      </w:r>
      <w:r>
        <w:rPr>
          <w:rFonts w:ascii="Times New Roman" w:hAnsi="Times New Roman" w:eastAsia="Times New Roman" w:cs="Times New Roman"/>
        </w:rPr>
        <w:t xml:space="preserve"> “</w:t>
      </w:r>
      <w:r>
        <w:rPr>
          <w:rFonts w:ascii="Nirmala UI" w:hAnsi="Nirmala UI" w:eastAsia="Nirmala UI" w:cs="Nirmala UI"/>
        </w:rPr>
        <w:t>ਮੇਰੇ</w:t>
      </w:r>
      <w:r>
        <w:rPr>
          <w:rFonts w:ascii="Times New Roman" w:hAnsi="Times New Roman" w:eastAsia="Times New Roman" w:cs="Times New Roman"/>
        </w:rPr>
        <w:t xml:space="preserve"> </w:t>
      </w:r>
      <w:r>
        <w:rPr>
          <w:rFonts w:ascii="Nirmala UI" w:hAnsi="Nirmala UI" w:eastAsia="Nirmala UI" w:cs="Nirmala UI"/>
        </w:rPr>
        <w:t>ਲੋਕ</w:t>
      </w:r>
      <w:r>
        <w:rPr>
          <w:rFonts w:ascii="Times New Roman" w:hAnsi="Times New Roman" w:eastAsia="Times New Roman" w:cs="Times New Roman"/>
        </w:rPr>
        <w:t xml:space="preserve">” </w:t>
      </w:r>
      <w:r>
        <w:rPr>
          <w:rFonts w:ascii="Nirmala UI" w:hAnsi="Nirmala UI" w:eastAsia="Nirmala UI" w:cs="Nirmala UI"/>
        </w:rPr>
        <w:t>ਆਖਦਾ</w:t>
      </w:r>
      <w:r>
        <w:rPr>
          <w:rFonts w:ascii="Times New Roman" w:hAnsi="Times New Roman" w:eastAsia="Times New Roman" w:cs="Times New Roman"/>
        </w:rPr>
        <w:t xml:space="preserve"> </w:t>
      </w:r>
      <w:r>
        <w:rPr>
          <w:rFonts w:ascii="Nirmala UI" w:hAnsi="Nirmala UI" w:eastAsia="Nirmala UI" w:cs="Nirmala UI"/>
        </w:rPr>
        <w:t>ਹੈ</w:t>
      </w:r>
      <w:r>
        <w:rPr>
          <w:rFonts w:ascii="Times New Roman" w:hAnsi="Times New Roman" w:eastAsia="Times New Roman" w:cs="Times New Roman"/>
        </w:rPr>
        <w:t>?</w:t>
      </w:r>
    </w:p>
    <w:p>
      <w:pPr>
        <w:pStyle w:val="ArticleBody"/>
        <w:jc w:val="left"/>
      </w:pPr>
      <w:r>
        <w:rPr>
          <w:rFonts w:ascii="Times New Roman" w:hAnsi="Times New Roman" w:eastAsia="Times New Roman" w:cs="Times New Roman"/>
        </w:rPr>
        <w:t>Таван онгон бүсгүйн тухай сургаалт зүйрлэл нь Адвентизмийн туршлагыг дүрслэн үзүүлдэг бөгөөд хоёр удаа биелдэг: нэг нь Адвентизмийн эхэнд, нөгөө нь Адвентизмийн төгсгөлд. Систер Уайт энэ сургаалт зүйрлэл нь үсэгчлэн биелсэн бөгөөд цаашид ч биелэх болно гэж заадаг; мөн энэ сургаалт зүйрлэлийг гурав дахь тэнгэрэлчийн мэдээний адил үргэлж өнөөгийн үнэн хэмээн ойлгох ёстой гэж заадаг.</w:t>
      </w:r>
    </w:p>
    <w:p>
      <w:pPr>
        <w:pStyle w:val="ArticleScripture"/>
        <w:jc w:val="left"/>
      </w:pPr>
      <w:r>
        <w:rPr>
          <w:rFonts w:ascii="Times New Roman" w:hAnsi="Times New Roman" w:eastAsia="Times New Roman" w:cs="Times New Roman"/>
        </w:rPr>
        <w:t>“</w:t>
      </w:r>
      <w:r>
        <w:rPr>
          <w:rFonts w:ascii="Microsoft Himalaya" w:hAnsi="Microsoft Himalaya" w:eastAsia="Microsoft Himalaya" w:cs="Microsoft Himalaya"/>
        </w:rPr>
        <w:t>ང་ལ་ཡང་ཡང་ནས་བུ་མོ་དགུང་ལོ་བཅུའི་དཔེ་གཏམ་དེར་སྟོན་པ་བྱེད་ཀྱི་ཡོད།</w:t>
      </w:r>
      <w:r>
        <w:rPr>
          <w:rFonts w:ascii="Times New Roman" w:hAnsi="Times New Roman" w:eastAsia="Times New Roman" w:cs="Times New Roman"/>
        </w:rPr>
        <w:t xml:space="preserve"> </w:t>
      </w:r>
      <w:r>
        <w:rPr>
          <w:rFonts w:ascii="Microsoft Himalaya" w:hAnsi="Microsoft Himalaya" w:eastAsia="Microsoft Himalaya" w:cs="Microsoft Himalaya"/>
        </w:rPr>
        <w:t>དེའི་ནང་ལྔ་ནི་མཁས་པ་ཡིན་ལ།</w:t>
      </w:r>
      <w:r>
        <w:rPr>
          <w:rFonts w:ascii="Times New Roman" w:hAnsi="Times New Roman" w:eastAsia="Times New Roman" w:cs="Times New Roman"/>
        </w:rPr>
        <w:t xml:space="preserve"> </w:t>
      </w:r>
      <w:r>
        <w:rPr>
          <w:rFonts w:ascii="Microsoft Himalaya" w:hAnsi="Microsoft Himalaya" w:eastAsia="Microsoft Himalaya" w:cs="Microsoft Himalaya"/>
        </w:rPr>
        <w:t>ལྔ་ནི་རྨོངས་པ་ཡིན།</w:t>
      </w:r>
      <w:r>
        <w:rPr>
          <w:rFonts w:ascii="Times New Roman" w:hAnsi="Times New Roman" w:eastAsia="Times New Roman" w:cs="Times New Roman"/>
        </w:rPr>
        <w:t xml:space="preserve"> </w:t>
      </w:r>
      <w:r>
        <w:rPr>
          <w:rFonts w:ascii="Microsoft Himalaya" w:hAnsi="Microsoft Himalaya" w:eastAsia="Microsoft Himalaya" w:cs="Microsoft Himalaya"/>
        </w:rPr>
        <w:t>དཔེ་གཏམ་འདི་ནི་ཚིག་རེ་རེ་བཞིན་དུ་སྔར་ཡང་འགྲུབ་ཟིན་པ་དང་།</w:t>
      </w:r>
      <w:r>
        <w:rPr>
          <w:rFonts w:ascii="Times New Roman" w:hAnsi="Times New Roman" w:eastAsia="Times New Roman" w:cs="Times New Roman"/>
        </w:rPr>
        <w:t xml:space="preserve"> </w:t>
      </w:r>
      <w:r>
        <w:rPr>
          <w:rFonts w:ascii="Microsoft Himalaya" w:hAnsi="Microsoft Himalaya" w:eastAsia="Microsoft Himalaya" w:cs="Microsoft Himalaya"/>
        </w:rPr>
        <w:t>མ་འོངས་པར་ཡང་འགྲུབ་པར་འགྱུར།</w:t>
      </w:r>
      <w:r>
        <w:rPr>
          <w:rFonts w:ascii="Times New Roman" w:hAnsi="Times New Roman" w:eastAsia="Times New Roman" w:cs="Times New Roman"/>
        </w:rPr>
        <w:t xml:space="preserve"> </w:t>
      </w:r>
      <w:r>
        <w:rPr>
          <w:rFonts w:ascii="Microsoft Himalaya" w:hAnsi="Microsoft Himalaya" w:eastAsia="Microsoft Himalaya" w:cs="Microsoft Himalaya"/>
        </w:rPr>
        <w:t>གང་ཡིན་ཞེ་ན།</w:t>
      </w:r>
      <w:r>
        <w:rPr>
          <w:rFonts w:ascii="Times New Roman" w:hAnsi="Times New Roman" w:eastAsia="Times New Roman" w:cs="Times New Roman"/>
        </w:rPr>
        <w:t xml:space="preserve"> </w:t>
      </w:r>
      <w:r>
        <w:rPr>
          <w:rFonts w:ascii="Microsoft Himalaya" w:hAnsi="Microsoft Himalaya" w:eastAsia="Microsoft Himalaya" w:cs="Microsoft Himalaya"/>
        </w:rPr>
        <w:t>འདི་ལ་དུས་འདིའི་དོན་ལ་ཁྱད་པར་གྱི་ཉེར་སྤྱོད་ཡོད་པས་དང་།</w:t>
      </w:r>
      <w:r>
        <w:rPr>
          <w:rFonts w:ascii="Times New Roman" w:hAnsi="Times New Roman" w:eastAsia="Times New Roman" w:cs="Times New Roman"/>
        </w:rPr>
        <w:t xml:space="preserve"> </w:t>
      </w:r>
      <w:r>
        <w:rPr>
          <w:rFonts w:ascii="Microsoft Himalaya" w:hAnsi="Microsoft Himalaya" w:eastAsia="Microsoft Himalaya" w:cs="Microsoft Himalaya"/>
        </w:rPr>
        <w:t>ཕོ་ཉ་གསུམ་པའི་འཕྲིན་ལས་དང་འདྲ་བར།</w:t>
      </w:r>
      <w:r>
        <w:rPr>
          <w:rFonts w:ascii="Times New Roman" w:hAnsi="Times New Roman" w:eastAsia="Times New Roman" w:cs="Times New Roman"/>
        </w:rPr>
        <w:t xml:space="preserve"> </w:t>
      </w:r>
      <w:r>
        <w:rPr>
          <w:rFonts w:ascii="Microsoft Himalaya" w:hAnsi="Microsoft Himalaya" w:eastAsia="Microsoft Himalaya" w:cs="Microsoft Himalaya"/>
        </w:rPr>
        <w:t>འདི་ཡང་འགྲུབ་ཟིན་པ་དང་།</w:t>
      </w:r>
      <w:r>
        <w:rPr>
          <w:rFonts w:ascii="Times New Roman" w:hAnsi="Times New Roman" w:eastAsia="Times New Roman" w:cs="Times New Roman"/>
        </w:rPr>
        <w:t xml:space="preserve"> </w:t>
      </w:r>
      <w:r>
        <w:rPr>
          <w:rFonts w:ascii="Microsoft Himalaya" w:hAnsi="Microsoft Himalaya" w:eastAsia="Microsoft Himalaya" w:cs="Microsoft Himalaya"/>
        </w:rPr>
        <w:t>དུས་ཀྱི་མཐའ་མ་མ་སླེབས་བར་དུ་མུ་མཐུད་དུ་ད་ལྟའི་བདེན་པ་ཡིན་པར་གནས་ཀྱི་རེད།</w:t>
      </w:r>
      <w:r>
        <w:rPr>
          <w:rFonts w:ascii="Times New Roman" w:hAnsi="Times New Roman" w:eastAsia="Times New Roman" w:cs="Times New Roman"/>
        </w:rPr>
        <w:t>” Review and Herald, August 19, 1890.</w:t>
      </w:r>
    </w:p>
    <w:p>
      <w:pPr>
        <w:pStyle w:val="ArticleBody"/>
        <w:jc w:val="left"/>
      </w:pPr>
      <w:r>
        <w:rPr>
          <w:rFonts w:ascii="Times New Roman" w:hAnsi="Times New Roman" w:eastAsia="Times New Roman" w:cs="Times New Roman"/>
        </w:rPr>
        <w:t>Aventisme Millerit menepati masa penantian dalam perumpamaan itu antara ramalan mereka yang gagal bagi tahun 1843 dan ramalan yang tepat bagi 22 Oktober 1844. Perincian nubuatan tentang sejarah ini banyak dan penting, namun saya hanya ingin menyatakan bahawa perumpamaan tentang sepuluh dara itu berkaitan secara langsung dengan malaikat yang ketiga, sebagaimana yang baru sahaja dinyatakan oleh Sister White.</w:t>
      </w:r>
    </w:p>
    <w:p>
      <w:pPr>
        <w:pStyle w:val="ArticleBody"/>
        <w:jc w:val="left"/>
      </w:pPr>
      <w:r>
        <w:rPr>
          <w:rFonts w:ascii="Leelawadee UI" w:hAnsi="Leelawadee UI" w:eastAsia="Leelawadee UI" w:cs="Leelawadee UI"/>
        </w:rPr>
        <w:t>ចាប់ពីឆ្នាំ</w:t>
      </w:r>
      <w:r>
        <w:rPr>
          <w:rFonts w:ascii="Times New Roman" w:hAnsi="Times New Roman" w:eastAsia="Times New Roman" w:cs="Times New Roman"/>
        </w:rPr>
        <w:t xml:space="preserve"> 1798 </w:t>
      </w:r>
      <w:r>
        <w:rPr>
          <w:rFonts w:ascii="Leelawadee UI" w:hAnsi="Leelawadee UI" w:eastAsia="Leelawadee UI" w:cs="Leelawadee UI"/>
        </w:rPr>
        <w:t>រហូតដល់ថ្ងៃទី</w:t>
      </w:r>
      <w:r>
        <w:rPr>
          <w:rFonts w:ascii="Times New Roman" w:hAnsi="Times New Roman" w:eastAsia="Times New Roman" w:cs="Times New Roman"/>
        </w:rPr>
        <w:t xml:space="preserve"> 22 </w:t>
      </w:r>
      <w:r>
        <w:rPr>
          <w:rFonts w:ascii="Leelawadee UI" w:hAnsi="Leelawadee UI" w:eastAsia="Leelawadee UI" w:cs="Leelawadee UI"/>
        </w:rPr>
        <w:t>ខែតុលា</w:t>
      </w:r>
      <w:r>
        <w:rPr>
          <w:rFonts w:ascii="Times New Roman" w:hAnsi="Times New Roman" w:eastAsia="Times New Roman" w:cs="Times New Roman"/>
        </w:rPr>
        <w:t xml:space="preserve"> </w:t>
      </w:r>
      <w:r>
        <w:rPr>
          <w:rFonts w:ascii="Leelawadee UI" w:hAnsi="Leelawadee UI" w:eastAsia="Leelawadee UI" w:cs="Leelawadee UI"/>
        </w:rPr>
        <w:t>ឆ្នាំ</w:t>
      </w:r>
      <w:r>
        <w:rPr>
          <w:rFonts w:ascii="Times New Roman" w:hAnsi="Times New Roman" w:eastAsia="Times New Roman" w:cs="Times New Roman"/>
        </w:rPr>
        <w:t xml:space="preserve"> 1844 </w:t>
      </w:r>
      <w:r>
        <w:rPr>
          <w:rFonts w:ascii="Leelawadee UI" w:hAnsi="Leelawadee UI" w:eastAsia="Leelawadee UI" w:cs="Leelawadee UI"/>
        </w:rPr>
        <w:t>សាររបស់ទេវតាទីមួយបានប្រកាសអំពីការបើកនៃការជំនុំជម្រះ។</w:t>
      </w:r>
      <w:r>
        <w:rPr>
          <w:rFonts w:ascii="Times New Roman" w:hAnsi="Times New Roman" w:eastAsia="Times New Roman" w:cs="Times New Roman"/>
        </w:rPr>
        <w:t xml:space="preserve"> </w:t>
      </w:r>
      <w:r>
        <w:rPr>
          <w:rFonts w:ascii="Leelawadee UI" w:hAnsi="Leelawadee UI" w:eastAsia="Leelawadee UI" w:cs="Leelawadee UI"/>
        </w:rPr>
        <w:t>មុនពេលការជំនុំជម្រះចាប់ផ្តើមបន្តិច</w:t>
      </w:r>
      <w:r>
        <w:rPr>
          <w:rFonts w:ascii="Times New Roman" w:hAnsi="Times New Roman" w:eastAsia="Times New Roman" w:cs="Times New Roman"/>
        </w:rPr>
        <w:t xml:space="preserve"> </w:t>
      </w:r>
      <w:r>
        <w:rPr>
          <w:rFonts w:ascii="Leelawadee UI" w:hAnsi="Leelawadee UI" w:eastAsia="Leelawadee UI" w:cs="Leelawadee UI"/>
        </w:rPr>
        <w:t>ការស្រែកនៅពាក់កណ្ដាលអធ្រាត្រនៃពាក្យប្រៀបប្រដូចអំពីព្រហ្មចារីដប់នាក់ត្រូវបានបំពេញ។</w:t>
      </w:r>
      <w:r>
        <w:rPr>
          <w:rFonts w:ascii="Times New Roman" w:hAnsi="Times New Roman" w:eastAsia="Times New Roman" w:cs="Times New Roman"/>
        </w:rPr>
        <w:t xml:space="preserve"> </w:t>
      </w:r>
      <w:r>
        <w:rPr>
          <w:rFonts w:ascii="Leelawadee UI" w:hAnsi="Leelawadee UI" w:eastAsia="Leelawadee UI" w:cs="Leelawadee UI"/>
        </w:rPr>
        <w:t>ដូច្នេះ</w:t>
      </w:r>
      <w:r>
        <w:rPr>
          <w:rFonts w:ascii="Times New Roman" w:hAnsi="Times New Roman" w:eastAsia="Times New Roman" w:cs="Times New Roman"/>
        </w:rPr>
        <w:t xml:space="preserve"> </w:t>
      </w:r>
      <w:r>
        <w:rPr>
          <w:rFonts w:ascii="Leelawadee UI" w:hAnsi="Leelawadee UI" w:eastAsia="Leelawadee UI" w:cs="Leelawadee UI"/>
        </w:rPr>
        <w:t>នៅពេលដែលទេវតាទីបីប្រកាសអំពីការបិទបញ្ចប់នៃការជំនុំជម្រះ</w:t>
      </w:r>
      <w:r>
        <w:rPr>
          <w:rFonts w:ascii="Times New Roman" w:hAnsi="Times New Roman" w:eastAsia="Times New Roman" w:cs="Times New Roman"/>
        </w:rPr>
        <w:t xml:space="preserve"> </w:t>
      </w:r>
      <w:r>
        <w:rPr>
          <w:rFonts w:ascii="Leelawadee UI" w:hAnsi="Leelawadee UI" w:eastAsia="Leelawadee UI" w:cs="Leelawadee UI"/>
        </w:rPr>
        <w:t>ការប្រកាសអំពីការស្រែកនៅពាក់កណ្ដាលអធ្រាត្រនឹងត្រូវបានធ្វើឡើងម្តងទៀត។</w:t>
      </w:r>
    </w:p>
    <w:p>
      <w:pPr>
        <w:pStyle w:val="ArticleBody"/>
        <w:jc w:val="left"/>
      </w:pPr>
      <w:r>
        <w:rPr>
          <w:rFonts w:ascii="Times New Roman" w:hAnsi="Times New Roman" w:eastAsia="Times New Roman" w:cs="Times New Roman"/>
        </w:rPr>
        <w:t>Ho lemoga hore dikereke tša Boprotetšente di be di ganne molaetša wa Modimo, ka go realo tša fetoga barwedi ba Babilona, e bile go tla ga molaetša wa morongwa wa bobedi le mathomo a nako ya go diega seswantšhong seo se bego se “phethagatšwa go ya ka tlhaka ka tlhaka.” Morena ga se a boa ka 1843; o ile a diega gore a leke le go šegofatša barwedi. Kgoeletšo ya morongwa wa bobedi yeo e bego e šupa dikereke tša Boprotetšente bjalo ka barwedi ba Babilona e be e le pitšo go bao ba sa dutšego ba le ka dikerekeng tšeo tše di welego gore ba tšwe go tšona, ba eme le ba Millerite le kwešišo ya bona ya diporofeto. Kopanong ya mešaša ya Exeter, Samuel Snow o ile a tšweletša bohlatse bjo bo bego bo nyakega go netefatša go tla ga Morena ka la 22 Oktober 1844, gomme molaetša wa Sello sa Gare ga Bošego wa aparela naga ka moka bjalo ka lephoto la meetse. Ke moka morongwa wa boraro a tla ka go Nyamišega mo gogolo ga la 22 Oktober 1844.</w:t>
      </w:r>
    </w:p>
    <w:p>
      <w:pPr>
        <w:pStyle w:val="ArticleBody"/>
        <w:jc w:val="left"/>
      </w:pPr>
      <w:r>
        <w:rPr>
          <w:rFonts w:ascii="Times New Roman" w:hAnsi="Times New Roman" w:eastAsia="Times New Roman" w:cs="Times New Roman"/>
        </w:rPr>
        <w:t>Хьалу бихкиза а хилар тарихана мухтасар гайтам бу, со цуьнан чу дукха а пункташ орца яьхна, вайна хIинца хьоьжуш долуьштана сов маьхьа хеташ хиллачу цхьаънечо пункташ маьрша айсахьа.</w:t>
      </w:r>
    </w:p>
    <w:p>
      <w:pPr>
        <w:pStyle w:val="ArticleBody"/>
        <w:jc w:val="left"/>
      </w:pPr>
      <w:r>
        <w:rPr>
          <w:rFonts w:ascii="Times New Roman" w:hAnsi="Times New Roman" w:eastAsia="Times New Roman" w:cs="Times New Roman"/>
        </w:rPr>
        <w:t>A si ka kɔntinnyé sa bann pansé-la dan lartik prosin.</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Amoso A Tsamaelanang — Ya Ntlha</dc:title>
  <dc:subject>Pongolo ya Yesu Klisto: Kumvwisisa Chenjisyo cha Kumalekelo ku Bantu Bonsi</dc:subject>
  <dc:creator>Jeff Pippenger</dc:creator>
  <cp:keywords/>
  <dc:description>Generated by ArticleDigger from parallel_warnings\01_parallel_warnings.json</dc:description>
  <cp:lastModifiedBy>ArticleDigger</cp:lastModifiedBy>
  <cp:revision>1</cp:revision>
  <dcterms:created xsi:type="dcterms:W3CDTF">2000-01-01T00:00:00Z</dcterms:created>
  <dcterms:modified xsi:type="dcterms:W3CDTF">2000-01-01T00:00:00Z</dcterms:modified>
  <cp:category>parallel_warnings</cp:category>
  <cp:lastPrinted>2000-01-01T00:00:00Z</cp:lastPrinted>
</cp:coreProperties>
</file>