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Peringatan-Peringatan Selari - Nombor Dua</w:t>
      </w:r>
    </w:p>
    <w:p>
      <w:pPr>
        <w:pStyle w:val="ArticleSubtitle"/>
        <w:jc w:val="left"/>
      </w:pPr>
      <w:r>
        <w:rPr>
          <w:rFonts w:ascii="Arial" w:hAnsi="Arial" w:eastAsia="Arial" w:cs="Arial"/>
        </w:rPr>
        <w:t>Ho Senola Lesela la Boprofeta: Ho Hlalosa Melaetsa ea Tšenolo 14 Historing ea Millerite le Kajeno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Ndzia wu fanekisa wa virjini va khume wu hetiseka eka matimu ya vaMillerite, swi endlekile hi nkarhi wa rungula ra ntsumi ya vumbirhi. Rungula ra ntsumi ya vumbirhi ri yimela marungula mambirhi lama hambaneke, hi nkarhi lowu ma wu katekaka ni hi tlhelo ra lava rungula ri kongomisiweke eka vona. Rungula ra ntsumi ya vumbirhi a ri kongomisiwe eka tikereke ta Maprotestente leti a ti ha ku tlhelela eRhoma kutani ti va vana va xisati va Babilona. Nkosi wa le Xikarhi ka Vusiku a wu kongomisiwe eka vaMillerite lava a va etlele. Rungula ro sungula a ri kongomisiwe ehandle ka vaMillerite; ra vumbirhi a ri kongomisiwe endzeni. Leswi swi ta hetiseka hi ku kongoma hinkwako emasikwini ya hina.</w:t>
      </w:r>
    </w:p>
    <w:p>
      <w:pPr>
        <w:pStyle w:val="ArticleBody"/>
        <w:jc w:val="left"/>
      </w:pPr>
      <w:r>
        <w:rPr>
          <w:rFonts w:ascii="Times New Roman" w:hAnsi="Times New Roman" w:eastAsia="Times New Roman" w:cs="Times New Roman"/>
        </w:rPr>
        <w:t>Phapano ye e swanetšego go lemogwa go iphetoleleng ga letšatši la rena ke gore mathomong a Adventism molaetša wa morongwa wa bobedi o ile wa ya pele ka ntle ga ba-Millerite, gomme karolo ya bobedi ya molaetša ya tsena ka gare ga ba-Millerite. Mafelelong a Adventism, ge seswantšho se boeletšwa gape, le sona molaetša wa morongwa wa bobedi o boeletšwa. Re botšwa seo ka go lebanya go feta makga a sego kae feela. Eupša sebopego sa melaetša yeo e mebedi se fetotšwe mafelelong. Molaetša wa pele o ya go Adventism, gomme wa bobedi o ya go bao ba lego ka ntle ga Adventism. Re botšwa gore modiro le molaetša tšeo di emelwago ke morongwa wa Kutollo 18 ke poeletšo ya molaetša wa morongwa wa bobedi.</w:t>
      </w:r>
    </w:p>
    <w:p>
      <w:pPr>
        <w:pStyle w:val="ArticleScripture"/>
        <w:jc w:val="left"/>
      </w:pPr>
      <w:r>
        <w:rPr>
          <w:rFonts w:ascii="Times New Roman" w:hAnsi="Times New Roman" w:eastAsia="Times New Roman" w:cs="Times New Roman"/>
        </w:rPr>
        <w:t>Nabi berkata, “Aku melihat seorang lagi malaikat turun dari syurga, yang mempunyai kuasa besar; dan bumi diterangi oleh kemuliaannya. Lalu ia berseru dengan suara nyaring dan kuat, katanya, Babel yang besar itu telah rubuh, telah rubuh, dan telah menjadi tempat kediaman roh-roh jahat” (Wahyu 18:1, 2). Inilah pekhabaran yang sama yang telah disampaikan oleh malaikat yang kedua. Babel telah rubuh, “kerana ia telah memberi semua bangsa minum dari anggur murka percabulannya” (Wahyu 14:8). Apakah anggur itu?—Ajaran-ajarannya yang palsu. Ia telah memberikan kepada dunia sabat yang palsu sebagai ganti Sabat hukum yang keempat, dan telah mengulangi dusta yang mula-mula diberitahukan Iblis kepada Hawa di Eden—keabadian semula jadi jiwa. Banyak kesesatan yang sejenis telah disebarkannya ke merata-rata, “mengajarkan sebagai ajaran perintah-perintah manusia” (Matius 15:9).</w:t>
      </w:r>
    </w:p>
    <w:p>
      <w:pPr>
        <w:pStyle w:val="ArticleScripture"/>
        <w:jc w:val="left"/>
      </w:pPr>
      <w:r>
        <w:rPr>
          <w:rFonts w:ascii="Times New Roman" w:hAnsi="Times New Roman" w:eastAsia="Times New Roman" w:cs="Times New Roman"/>
        </w:rPr>
        <w:t>“Ha Jesu a ne a qala bosebeletsi ba Hae ba phatlalatsa, O ile a hloekisa Tempele tšilafalong ea eona ea sehlabelo. Har’a liketso tsa ho qetela tsa bosebeletsi ba Hae e bile tlhoekiso ea bobeli ea Tempele. Ka hona, mosebetsing oa ho qetela oa tlhokomeliso ea lefatše, ho etsoa mehoo e ’meli e fapaneng ho likereke. Molaetsa oa lengeloi la bobeli ke hore, ‘Babylona e oele, e oele, motse oo o moholo, hobane o noesitse lichaba tsohle veine ea bohale ba bofebe ba oona’ (Tšenolo 14:8). ’Me mohoong o moholo oa molaetsa oa lengeloi la boraro lentsoe le utluoa le tsoa leholimong le re, ‘Tsoang ho eena, batho ba ka, e le hore le se ke la ba le kabelo libeng tsa hae, le hore le se ke la amohela likotlo tsa hae. Hobane libe tsa hae li fihlile leholimong, ’me Molimo o hopotse makhopo a hae’ (Tšenolo 18:4, 5).” Selected Messages, buka ea 2, 118.</w:t>
      </w:r>
    </w:p>
    <w:p>
      <w:pPr>
        <w:pStyle w:val="ArticleBody"/>
        <w:jc w:val="left"/>
      </w:pPr>
      <w:r>
        <w:rPr>
          <w:rFonts w:ascii="Times New Roman" w:hAnsi="Times New Roman" w:eastAsia="Times New Roman" w:cs="Times New Roman"/>
        </w:rPr>
        <w:t>Molaetsa wa moengele wa bobedi mathomong a Boadventista ke wona molaetsa o swanago le molaetsa wo o emetšwego ke moengele wa Kutollo lesome le seswai, gomme temošong yeo go na le mantšu a mabedi ao a bolelago molaetsa. Lentšu la pele le bolelwa ge lefase le bonešwa ke letago la gagwe, gomme temaneng ya bone Johane o kwele lentšu le lengwe le re, “tšwang go yena.”</w:t>
      </w:r>
    </w:p>
    <w:p>
      <w:pPr>
        <w:pStyle w:val="ArticleBody"/>
        <w:jc w:val="left"/>
      </w:pPr>
      <w:r>
        <w:rPr>
          <w:rFonts w:ascii="Nirmala UI" w:hAnsi="Nirmala UI" w:eastAsia="Nirmala UI" w:cs="Nirmala UI"/>
        </w:rPr>
        <w:t>बेबिलोनमधून</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येण्याची</w:t>
      </w:r>
      <w:r>
        <w:rPr>
          <w:rFonts w:ascii="Times New Roman" w:hAnsi="Times New Roman" w:eastAsia="Times New Roman" w:cs="Times New Roman"/>
        </w:rPr>
        <w:t xml:space="preserve"> </w:t>
      </w:r>
      <w:r>
        <w:rPr>
          <w:rFonts w:ascii="Nirmala UI" w:hAnsi="Nirmala UI" w:eastAsia="Nirmala UI" w:cs="Nirmala UI"/>
        </w:rPr>
        <w:t>हाक</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मिलराइटांना</w:t>
      </w:r>
      <w:r>
        <w:rPr>
          <w:rFonts w:ascii="Times New Roman" w:hAnsi="Times New Roman" w:eastAsia="Times New Roman" w:cs="Times New Roman"/>
        </w:rPr>
        <w:t xml:space="preserve"> </w:t>
      </w:r>
      <w:r>
        <w:rPr>
          <w:rFonts w:ascii="Nirmala UI" w:hAnsi="Nirmala UI" w:eastAsia="Nirmala UI" w:cs="Nirmala UI"/>
        </w:rPr>
        <w:t>दिलेला</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क्रमांकाने</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अठराव्या</w:t>
      </w:r>
      <w:r>
        <w:rPr>
          <w:rFonts w:ascii="Times New Roman" w:hAnsi="Times New Roman" w:eastAsia="Times New Roman" w:cs="Times New Roman"/>
        </w:rPr>
        <w:t xml:space="preserve"> </w:t>
      </w:r>
      <w:r>
        <w:rPr>
          <w:rFonts w:ascii="Nirmala UI" w:hAnsi="Nirmala UI" w:eastAsia="Nirmala UI" w:cs="Nirmala UI"/>
        </w:rPr>
        <w:t>अध्यायात</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किंवा</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अॅडव्हेंटिझमच्या</w:t>
      </w:r>
      <w:r>
        <w:rPr>
          <w:rFonts w:ascii="Times New Roman" w:hAnsi="Times New Roman" w:eastAsia="Times New Roman" w:cs="Times New Roman"/>
        </w:rPr>
        <w:t xml:space="preserve"> </w:t>
      </w:r>
      <w:r>
        <w:rPr>
          <w:rFonts w:ascii="Nirmala UI" w:hAnsi="Nirmala UI" w:eastAsia="Nirmala UI" w:cs="Nirmala UI"/>
        </w:rPr>
        <w:t>बाहेरील</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उद्देशून</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w:t>
      </w:r>
      <w:r>
        <w:rPr>
          <w:rFonts w:ascii="Nirmala UI" w:hAnsi="Nirmala UI" w:eastAsia="Nirmala UI" w:cs="Nirmala UI"/>
        </w:rPr>
        <w:t>मंडळ्यांना</w:t>
      </w:r>
      <w:r>
        <w:rPr>
          <w:rFonts w:ascii="Times New Roman" w:hAnsi="Times New Roman" w:eastAsia="Times New Roman" w:cs="Times New Roman"/>
        </w:rPr>
        <w:t xml:space="preserve"> </w:t>
      </w:r>
      <w:r>
        <w:rPr>
          <w:rFonts w:ascii="Nirmala UI" w:hAnsi="Nirmala UI" w:eastAsia="Nirmala UI" w:cs="Nirmala UI"/>
        </w:rPr>
        <w:t>दिलेल्या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वेगळ्या</w:t>
      </w:r>
      <w:r>
        <w:rPr>
          <w:rFonts w:ascii="Times New Roman" w:hAnsi="Times New Roman" w:eastAsia="Times New Roman" w:cs="Times New Roman"/>
        </w:rPr>
        <w:t xml:space="preserve"> </w:t>
      </w:r>
      <w:r>
        <w:rPr>
          <w:rFonts w:ascii="Nirmala UI" w:hAnsi="Nirmala UI" w:eastAsia="Nirmala UI" w:cs="Nirmala UI"/>
        </w:rPr>
        <w:t>हाका</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घोषणेबरोबरच</w:t>
      </w:r>
      <w:r>
        <w:rPr>
          <w:rFonts w:ascii="Times New Roman" w:hAnsi="Times New Roman" w:eastAsia="Times New Roman" w:cs="Times New Roman"/>
        </w:rPr>
        <w:t xml:space="preserve">, </w:t>
      </w:r>
      <w:r>
        <w:rPr>
          <w:rFonts w:ascii="Nirmala UI" w:hAnsi="Nirmala UI" w:eastAsia="Nirmala UI" w:cs="Nirmala UI"/>
        </w:rPr>
        <w:t>ख्रिस्ताने</w:t>
      </w:r>
      <w:r>
        <w:rPr>
          <w:rFonts w:ascii="Times New Roman" w:hAnsi="Times New Roman" w:eastAsia="Times New Roman" w:cs="Times New Roman"/>
        </w:rPr>
        <w:t xml:space="preserve"> </w:t>
      </w:r>
      <w:r>
        <w:rPr>
          <w:rFonts w:ascii="Nirmala UI" w:hAnsi="Nirmala UI" w:eastAsia="Nirmala UI" w:cs="Nirmala UI"/>
        </w:rPr>
        <w:t>मंदिर</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केलेल्या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सेवाकार्याच्या</w:t>
      </w:r>
      <w:r>
        <w:rPr>
          <w:rFonts w:ascii="Times New Roman" w:hAnsi="Times New Roman" w:eastAsia="Times New Roman" w:cs="Times New Roman"/>
        </w:rPr>
        <w:t xml:space="preserve"> </w:t>
      </w:r>
      <w:r>
        <w:rPr>
          <w:rFonts w:ascii="Nirmala UI" w:hAnsi="Nirmala UI" w:eastAsia="Nirmala UI" w:cs="Nirmala UI"/>
        </w:rPr>
        <w:t>प्रारंभी</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समाप्तीला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देखील</w:t>
      </w:r>
      <w:r>
        <w:rPr>
          <w:rFonts w:ascii="Times New Roman" w:hAnsi="Times New Roman" w:eastAsia="Times New Roman" w:cs="Times New Roman"/>
        </w:rPr>
        <w:t xml:space="preserve"> </w:t>
      </w:r>
      <w:r>
        <w:rPr>
          <w:rFonts w:ascii="Nirmala UI" w:hAnsi="Nirmala UI" w:eastAsia="Nirmala UI" w:cs="Nirmala UI"/>
        </w:rPr>
        <w:t>अॅडव्हेंटिझमच्या</w:t>
      </w:r>
      <w:r>
        <w:rPr>
          <w:rFonts w:ascii="Times New Roman" w:hAnsi="Times New Roman" w:eastAsia="Times New Roman" w:cs="Times New Roman"/>
        </w:rPr>
        <w:t xml:space="preserve"> </w:t>
      </w:r>
      <w:r>
        <w:rPr>
          <w:rFonts w:ascii="Nirmala UI" w:hAnsi="Nirmala UI" w:eastAsia="Nirmala UI" w:cs="Nirmala UI"/>
        </w:rPr>
        <w:t>प्रारंभ</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समाप्तीचे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Pemulaan Adventisme menggambarkan suatu penyucian terhadap para pekerja yang membantu dalam membangun asas yang digunakan William Miller untuk didirikan. Asas itu telah disempurnakan pada penutupan pekabaran malaikat yang kedua, kerana dengan tibanya malaikat yang ketiga pada 22 Oktober 1844, kebenaran-kebenaran yang membentuk asas-asas Adventisme telah tersedia untuk difahami, bagi mereka yang rela mendengar.</w:t>
      </w:r>
    </w:p>
    <w:p>
      <w:pPr>
        <w:pStyle w:val="ArticleBody"/>
        <w:jc w:val="left"/>
      </w:pPr>
      <w:r>
        <w:rPr>
          <w:rFonts w:ascii="Nirmala UI" w:hAnsi="Nirmala UI" w:eastAsia="Nirmala UI" w:cs="Nirmala UI"/>
        </w:rPr>
        <w:t>சபைகளுக்குக்</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தனித்த</w:t>
      </w:r>
      <w:r>
        <w:rPr>
          <w:rFonts w:ascii="Times New Roman" w:hAnsi="Times New Roman" w:eastAsia="Times New Roman" w:cs="Times New Roman"/>
        </w:rPr>
        <w:t xml:space="preserve"> </w:t>
      </w:r>
      <w:r>
        <w:rPr>
          <w:rFonts w:ascii="Nirmala UI" w:hAnsi="Nirmala UI" w:eastAsia="Nirmala UI" w:cs="Nirmala UI"/>
        </w:rPr>
        <w:t>அழைப்புகள்</w:t>
      </w:r>
      <w:r>
        <w:rPr>
          <w:rFonts w:ascii="Times New Roman" w:hAnsi="Times New Roman" w:eastAsia="Times New Roman" w:cs="Times New Roman"/>
        </w:rPr>
        <w:t xml:space="preserve"> </w:t>
      </w:r>
      <w:r>
        <w:rPr>
          <w:rFonts w:ascii="Nirmala UI" w:hAnsi="Nirmala UI" w:eastAsia="Nirmala UI" w:cs="Nirmala UI"/>
        </w:rPr>
        <w:t>விடுக்கப்பட்டபோது</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தூதனின்</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உச்சக்கட்டத்தில்</w:t>
      </w:r>
      <w:r>
        <w:rPr>
          <w:rFonts w:ascii="Times New Roman" w:hAnsi="Times New Roman" w:eastAsia="Times New Roman" w:cs="Times New Roman"/>
        </w:rPr>
        <w:t xml:space="preserve"> </w:t>
      </w:r>
      <w:r>
        <w:rPr>
          <w:rFonts w:ascii="Nirmala UI" w:hAnsi="Nirmala UI" w:eastAsia="Nirmala UI" w:cs="Nirmala UI"/>
        </w:rPr>
        <w:t>அஸ்திவாரத்தை</w:t>
      </w:r>
      <w:r>
        <w:rPr>
          <w:rFonts w:ascii="Times New Roman" w:hAnsi="Times New Roman" w:eastAsia="Times New Roman" w:cs="Times New Roman"/>
        </w:rPr>
        <w:t xml:space="preserve"> </w:t>
      </w:r>
      <w:r>
        <w:rPr>
          <w:rFonts w:ascii="Nirmala UI" w:hAnsi="Nirmala UI" w:eastAsia="Nirmala UI" w:cs="Nirmala UI"/>
        </w:rPr>
        <w:t>அமைக்கும்</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நிறைவுற்றது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அழைப்பு</w:t>
      </w:r>
      <w:r>
        <w:rPr>
          <w:rFonts w:ascii="Times New Roman" w:hAnsi="Times New Roman" w:eastAsia="Times New Roman" w:cs="Times New Roman"/>
        </w:rPr>
        <w:t xml:space="preserve"> </w:t>
      </w:r>
      <w:r>
        <w:rPr>
          <w:rFonts w:ascii="Nirmala UI" w:hAnsi="Nirmala UI" w:eastAsia="Nirmala UI" w:cs="Nirmala UI"/>
        </w:rPr>
        <w:t>மில்லரைட்டுகளுக்கு</w:t>
      </w:r>
      <w:r>
        <w:rPr>
          <w:rFonts w:ascii="Times New Roman" w:hAnsi="Times New Roman" w:eastAsia="Times New Roman" w:cs="Times New Roman"/>
        </w:rPr>
        <w:t xml:space="preserve"> </w:t>
      </w:r>
      <w:r>
        <w:rPr>
          <w:rFonts w:ascii="Nirmala UI" w:hAnsi="Nirmala UI" w:eastAsia="Nirmala UI" w:cs="Nirmala UI"/>
        </w:rPr>
        <w:t>வெளியிருந்தவர்களுக்காக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இரண்டாவது</w:t>
      </w:r>
      <w:r>
        <w:rPr>
          <w:rFonts w:ascii="Times New Roman" w:hAnsi="Times New Roman" w:eastAsia="Times New Roman" w:cs="Times New Roman"/>
        </w:rPr>
        <w:t xml:space="preserve"> </w:t>
      </w:r>
      <w:r>
        <w:rPr>
          <w:rFonts w:ascii="Nirmala UI" w:hAnsi="Nirmala UI" w:eastAsia="Nirmala UI" w:cs="Nirmala UI"/>
        </w:rPr>
        <w:t>மில்லரைட்டுகளுக்காக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அட்வென்டிசத்தின்</w:t>
      </w:r>
      <w:r>
        <w:rPr>
          <w:rFonts w:ascii="Times New Roman" w:hAnsi="Times New Roman" w:eastAsia="Times New Roman" w:cs="Times New Roman"/>
        </w:rPr>
        <w:t xml:space="preserve"> </w:t>
      </w:r>
      <w:r>
        <w:rPr>
          <w:rFonts w:ascii="Nirmala UI" w:hAnsi="Nirmala UI" w:eastAsia="Nirmala UI" w:cs="Nirmala UI"/>
        </w:rPr>
        <w:t>தொடக்கத்துடன்</w:t>
      </w:r>
      <w:r>
        <w:rPr>
          <w:rFonts w:ascii="Times New Roman" w:hAnsi="Times New Roman" w:eastAsia="Times New Roman" w:cs="Times New Roman"/>
        </w:rPr>
        <w:t xml:space="preserve"> </w:t>
      </w:r>
      <w:r>
        <w:rPr>
          <w:rFonts w:ascii="Nirmala UI" w:hAnsi="Nirmala UI" w:eastAsia="Nirmala UI" w:cs="Nirmala UI"/>
        </w:rPr>
        <w:t>ஒத்திசையும்</w:t>
      </w:r>
      <w:r>
        <w:rPr>
          <w:rFonts w:ascii="Times New Roman" w:hAnsi="Times New Roman" w:eastAsia="Times New Roman" w:cs="Times New Roman"/>
        </w:rPr>
        <w:t xml:space="preserve"> </w:t>
      </w:r>
      <w:r>
        <w:rPr>
          <w:rFonts w:ascii="Nirmala UI" w:hAnsi="Nirmala UI" w:eastAsia="Nirmala UI" w:cs="Nirmala UI"/>
        </w:rPr>
        <w:t>இன்னொரு</w:t>
      </w:r>
      <w:r>
        <w:rPr>
          <w:rFonts w:ascii="Times New Roman" w:hAnsi="Times New Roman" w:eastAsia="Times New Roman" w:cs="Times New Roman"/>
        </w:rPr>
        <w:t xml:space="preserve"> </w:t>
      </w:r>
      <w:r>
        <w:rPr>
          <w:rFonts w:ascii="Nirmala UI" w:hAnsi="Nirmala UI" w:eastAsia="Nirmala UI" w:cs="Nirmala UI"/>
        </w:rPr>
        <w:t>ஆரம்பம்</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ஆலயத்தை</w:t>
      </w:r>
      <w:r>
        <w:rPr>
          <w:rFonts w:ascii="Times New Roman" w:hAnsi="Times New Roman" w:eastAsia="Times New Roman" w:cs="Times New Roman"/>
        </w:rPr>
        <w:t xml:space="preserve"> </w:t>
      </w:r>
      <w:r>
        <w:rPr>
          <w:rFonts w:ascii="Nirmala UI" w:hAnsi="Nirmala UI" w:eastAsia="Nirmala UI" w:cs="Nirmala UI"/>
        </w:rPr>
        <w:t>முதன்முறையாகச்</w:t>
      </w:r>
      <w:r>
        <w:rPr>
          <w:rFonts w:ascii="Times New Roman" w:hAnsi="Times New Roman" w:eastAsia="Times New Roman" w:cs="Times New Roman"/>
        </w:rPr>
        <w:t xml:space="preserve"> </w:t>
      </w:r>
      <w:r>
        <w:rPr>
          <w:rFonts w:ascii="Nirmala UI" w:hAnsi="Nirmala UI" w:eastAsia="Nirmala UI" w:cs="Nirmala UI"/>
        </w:rPr>
        <w:t>சுத்திகரித்தபோதைய</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ஊழியமாகும்</w:t>
      </w:r>
      <w:r>
        <w:rPr>
          <w:rFonts w:ascii="Times New Roman" w:hAnsi="Times New Roman" w:eastAsia="Times New Roman" w:cs="Times New Roman"/>
        </w:rPr>
        <w:t xml:space="preserve">. </w:t>
      </w:r>
      <w:r>
        <w:rPr>
          <w:rFonts w:ascii="Nirmala UI" w:hAnsi="Nirmala UI" w:eastAsia="Nirmala UI" w:cs="Nirmala UI"/>
        </w:rPr>
        <w:t>ஆலயம்</w:t>
      </w:r>
      <w:r>
        <w:rPr>
          <w:rFonts w:ascii="Times New Roman" w:hAnsi="Times New Roman" w:eastAsia="Times New Roman" w:cs="Times New Roman"/>
        </w:rPr>
        <w:t xml:space="preserve"> </w:t>
      </w:r>
      <w:r>
        <w:rPr>
          <w:rFonts w:ascii="Nirmala UI" w:hAnsi="Nirmala UI" w:eastAsia="Nirmala UI" w:cs="Nirmala UI"/>
        </w:rPr>
        <w:t>சுத்திகரிக்கப்படுதல்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விளக்கப்படம்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ஊழியத்தின்</w:t>
      </w:r>
      <w:r>
        <w:rPr>
          <w:rFonts w:ascii="Times New Roman" w:hAnsi="Times New Roman" w:eastAsia="Times New Roman" w:cs="Times New Roman"/>
        </w:rPr>
        <w:t xml:space="preserve"> </w:t>
      </w:r>
      <w:r>
        <w:rPr>
          <w:rFonts w:ascii="Nirmala UI" w:hAnsi="Nirmala UI" w:eastAsia="Nirmala UI" w:cs="Nirmala UI"/>
        </w:rPr>
        <w:t>தொடக்கத்திலும்</w:t>
      </w:r>
      <w:r>
        <w:rPr>
          <w:rFonts w:ascii="Times New Roman" w:hAnsi="Times New Roman" w:eastAsia="Times New Roman" w:cs="Times New Roman"/>
        </w:rPr>
        <w:t xml:space="preserve"> </w:t>
      </w:r>
      <w:r>
        <w:rPr>
          <w:rFonts w:ascii="Nirmala UI" w:hAnsi="Nirmala UI" w:eastAsia="Nirmala UI" w:cs="Nirmala UI"/>
        </w:rPr>
        <w:t>முடிவிலும்</w:t>
      </w:r>
      <w:r>
        <w:rPr>
          <w:rFonts w:ascii="Times New Roman" w:hAnsi="Times New Roman" w:eastAsia="Times New Roman" w:cs="Times New Roman"/>
        </w:rPr>
        <w:t xml:space="preserve"> </w:t>
      </w:r>
      <w:r>
        <w:rPr>
          <w:rFonts w:ascii="Nirmala UI" w:hAnsi="Nirmala UI" w:eastAsia="Nirmala UI" w:cs="Nirmala UI"/>
        </w:rPr>
        <w:t>நிகழும்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பரிசுத்திகரிப்பைக்</w:t>
      </w:r>
      <w:r>
        <w:rPr>
          <w:rFonts w:ascii="Times New Roman" w:hAnsi="Times New Roman" w:eastAsia="Times New Roman" w:cs="Times New Roman"/>
        </w:rPr>
        <w:t xml:space="preserve"> </w:t>
      </w:r>
      <w:r>
        <w:rPr>
          <w:rFonts w:ascii="Nirmala UI" w:hAnsi="Nirmala UI" w:eastAsia="Nirmala UI" w:cs="Nirmala UI"/>
        </w:rPr>
        <w:t>குறிக்கிறது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அதற்கு</w:t>
      </w:r>
      <w:r>
        <w:rPr>
          <w:rFonts w:ascii="Times New Roman" w:hAnsi="Times New Roman" w:eastAsia="Times New Roman" w:cs="Times New Roman"/>
        </w:rPr>
        <w:t xml:space="preserve"> </w:t>
      </w:r>
      <w:r>
        <w:rPr>
          <w:rFonts w:ascii="Nirmala UI" w:hAnsi="Nirmala UI" w:eastAsia="Nirmala UI" w:cs="Nirmala UI"/>
        </w:rPr>
        <w:t>இணையாக</w:t>
      </w:r>
      <w:r>
        <w:rPr>
          <w:rFonts w:ascii="Times New Roman" w:hAnsi="Times New Roman" w:eastAsia="Times New Roman" w:cs="Times New Roman"/>
        </w:rPr>
        <w:t xml:space="preserve">, </w:t>
      </w:r>
      <w:r>
        <w:rPr>
          <w:rFonts w:ascii="Nirmala UI" w:hAnsi="Nirmala UI" w:eastAsia="Nirmala UI" w:cs="Nirmala UI"/>
        </w:rPr>
        <w:t>அட்வென்டிசத்தின்</w:t>
      </w:r>
      <w:r>
        <w:rPr>
          <w:rFonts w:ascii="Times New Roman" w:hAnsi="Times New Roman" w:eastAsia="Times New Roman" w:cs="Times New Roman"/>
        </w:rPr>
        <w:t xml:space="preserve"> </w:t>
      </w:r>
      <w:r>
        <w:rPr>
          <w:rFonts w:ascii="Nirmala UI" w:hAnsi="Nirmala UI" w:eastAsia="Nirmala UI" w:cs="Nirmala UI"/>
        </w:rPr>
        <w:t>தொடக்கத்திலும்</w:t>
      </w:r>
      <w:r>
        <w:rPr>
          <w:rFonts w:ascii="Times New Roman" w:hAnsi="Times New Roman" w:eastAsia="Times New Roman" w:cs="Times New Roman"/>
        </w:rPr>
        <w:t xml:space="preserve"> </w:t>
      </w:r>
      <w:r>
        <w:rPr>
          <w:rFonts w:ascii="Nirmala UI" w:hAnsi="Nirmala UI" w:eastAsia="Nirmala UI" w:cs="Nirmala UI"/>
        </w:rPr>
        <w:t>முடிவிலும்</w:t>
      </w:r>
      <w:r>
        <w:rPr>
          <w:rFonts w:ascii="Times New Roman" w:hAnsi="Times New Roman" w:eastAsia="Times New Roman" w:cs="Times New Roman"/>
        </w:rPr>
        <w:t xml:space="preserve"> </w:t>
      </w:r>
      <w:r>
        <w:rPr>
          <w:rFonts w:ascii="Nirmala UI" w:hAnsi="Nirmala UI" w:eastAsia="Nirmala UI" w:cs="Nirmala UI"/>
        </w:rPr>
        <w:t>நிகழும்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பரிசுத்திகரிப்பிற்கான</w:t>
      </w:r>
      <w:r>
        <w:rPr>
          <w:rFonts w:ascii="Times New Roman" w:hAnsi="Times New Roman" w:eastAsia="Times New Roman" w:cs="Times New Roman"/>
        </w:rPr>
        <w:t xml:space="preserve"> </w:t>
      </w:r>
      <w:r>
        <w:rPr>
          <w:rFonts w:ascii="Nirmala UI" w:hAnsi="Nirmala UI" w:eastAsia="Nirmala UI" w:cs="Nirmala UI"/>
        </w:rPr>
        <w:t>முன்னுருவாக</w:t>
      </w:r>
      <w:r>
        <w:rPr>
          <w:rFonts w:ascii="Times New Roman" w:hAnsi="Times New Roman" w:eastAsia="Times New Roman" w:cs="Times New Roman"/>
        </w:rPr>
        <w:t xml:space="preserve"> </w:t>
      </w:r>
      <w:r>
        <w:rPr>
          <w:rFonts w:ascii="Nirmala UI" w:hAnsi="Nirmala UI" w:eastAsia="Nirmala UI" w:cs="Nirmala UI"/>
        </w:rPr>
        <w:t>அமைகிறது</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ஆலயச்</w:t>
      </w:r>
      <w:r>
        <w:rPr>
          <w:rFonts w:ascii="Times New Roman" w:hAnsi="Times New Roman" w:eastAsia="Times New Roman" w:cs="Times New Roman"/>
        </w:rPr>
        <w:t xml:space="preserve"> </w:t>
      </w:r>
      <w:r>
        <w:rPr>
          <w:rFonts w:ascii="Nirmala UI" w:hAnsi="Nirmala UI" w:eastAsia="Nirmala UI" w:cs="Nirmala UI"/>
        </w:rPr>
        <w:t>சுத்திகரிப்புகளும்</w:t>
      </w:r>
      <w:r>
        <w:rPr>
          <w:rFonts w:ascii="Times New Roman" w:hAnsi="Times New Roman" w:eastAsia="Times New Roman" w:cs="Times New Roman"/>
        </w:rPr>
        <w:t xml:space="preserve"> </w:t>
      </w:r>
      <w:r>
        <w:rPr>
          <w:rFonts w:ascii="Nirmala UI" w:hAnsi="Nirmala UI" w:eastAsia="Nirmala UI" w:cs="Nirmala UI"/>
        </w:rPr>
        <w:t>அட்வென்டிசத்தின்</w:t>
      </w:r>
      <w:r>
        <w:rPr>
          <w:rFonts w:ascii="Times New Roman" w:hAnsi="Times New Roman" w:eastAsia="Times New Roman" w:cs="Times New Roman"/>
        </w:rPr>
        <w:t xml:space="preserve"> </w:t>
      </w:r>
      <w:r>
        <w:rPr>
          <w:rFonts w:ascii="Nirmala UI" w:hAnsi="Nirmala UI" w:eastAsia="Nirmala UI" w:cs="Nirmala UI"/>
        </w:rPr>
        <w:t>தொடக்கத்துடனும்</w:t>
      </w:r>
      <w:r>
        <w:rPr>
          <w:rFonts w:ascii="Times New Roman" w:hAnsi="Times New Roman" w:eastAsia="Times New Roman" w:cs="Times New Roman"/>
        </w:rPr>
        <w:t xml:space="preserve"> </w:t>
      </w:r>
      <w:r>
        <w:rPr>
          <w:rFonts w:ascii="Nirmala UI" w:hAnsi="Nirmala UI" w:eastAsia="Nirmala UI" w:cs="Nirmala UI"/>
        </w:rPr>
        <w:t>முடிவுடனும்</w:t>
      </w:r>
      <w:r>
        <w:rPr>
          <w:rFonts w:ascii="Times New Roman" w:hAnsi="Times New Roman" w:eastAsia="Times New Roman" w:cs="Times New Roman"/>
        </w:rPr>
        <w:t xml:space="preserve"> </w:t>
      </w:r>
      <w:r>
        <w:rPr>
          <w:rFonts w:ascii="Nirmala UI" w:hAnsi="Nirmala UI" w:eastAsia="Nirmala UI" w:cs="Nirmala UI"/>
        </w:rPr>
        <w:t>ஒத்திசைகின்றன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தேவனிடமிருந்து</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என்றென்றைக்கும்</w:t>
      </w:r>
      <w:r>
        <w:rPr>
          <w:rFonts w:ascii="Times New Roman" w:hAnsi="Times New Roman" w:eastAsia="Times New Roman" w:cs="Times New Roman"/>
        </w:rPr>
        <w:t xml:space="preserve"> </w:t>
      </w:r>
      <w:r>
        <w:rPr>
          <w:rFonts w:ascii="Nirmala UI" w:hAnsi="Nirmala UI" w:eastAsia="Nirmala UI" w:cs="Nirmala UI"/>
        </w:rPr>
        <w:t>விவாகரத்து</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கொள்ளும்</w:t>
      </w:r>
      <w:r>
        <w:rPr>
          <w:rFonts w:ascii="Times New Roman" w:hAnsi="Times New Roman" w:eastAsia="Times New Roman" w:cs="Times New Roman"/>
        </w:rPr>
        <w:t xml:space="preserve"> </w:t>
      </w:r>
      <w:r>
        <w:rPr>
          <w:rFonts w:ascii="Nirmala UI" w:hAnsi="Nirmala UI" w:eastAsia="Nirmala UI" w:cs="Nirmala UI"/>
        </w:rPr>
        <w:t>செயல்முறையில்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உடன்படிக்கைக்குரிய</w:t>
      </w:r>
      <w:r>
        <w:rPr>
          <w:rFonts w:ascii="Times New Roman" w:hAnsi="Times New Roman" w:eastAsia="Times New Roman" w:cs="Times New Roman"/>
        </w:rPr>
        <w:t xml:space="preserve"> </w:t>
      </w:r>
      <w:r>
        <w:rPr>
          <w:rFonts w:ascii="Nirmala UI" w:hAnsi="Nirmala UI" w:eastAsia="Nirmala UI" w:cs="Nirmala UI"/>
        </w:rPr>
        <w:t>ஜனங்களுக்கே</w:t>
      </w:r>
      <w:r>
        <w:rPr>
          <w:rFonts w:ascii="Times New Roman" w:hAnsi="Times New Roman" w:eastAsia="Times New Roman" w:cs="Times New Roman"/>
        </w:rPr>
        <w:t xml:space="preserve"> </w:t>
      </w:r>
      <w:r>
        <w:rPr>
          <w:rFonts w:ascii="Nirmala UI" w:hAnsi="Nirmala UI" w:eastAsia="Nirmala UI" w:cs="Nirmala UI"/>
        </w:rPr>
        <w:t>உரித்தானதாக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Mathomo a Adventism a ne a hlahisa molaetsa o tsebisang ho buloa ha kahlolo, ’me bofelo ba Adventism bo tsebisa ho fela ha kahlolo. Jesu o ile a hloekisa tempele ka lekhetlo la pele ’me a khalemela Bajuda ka ho fetola ntlo ea Hae lehaha la masholu; empa ho hloekisoa ha bobeli ha tempele ho ne ho le “har’a liketso tsa ho qetela tsa bosebeletsi ba Hae.” Qetellong ea bosebeletsi ba Hae, ha aa ka a hlola a bolella Bajuda hore ba entse ntlo ea Ntat’ae lehaha la masholu; joale a ba bolella hore ntlo ea bona “e siiloe ho bona e le lesupi.”</w:t>
      </w:r>
    </w:p>
    <w:p>
      <w:pPr>
        <w:pStyle w:val="ArticleScripture"/>
        <w:jc w:val="left"/>
      </w:pPr>
      <w:r>
        <w:rPr>
          <w:rFonts w:ascii="Times New Roman" w:hAnsi="Times New Roman" w:eastAsia="Times New Roman" w:cs="Times New Roman"/>
        </w:rPr>
        <w:t>“Nunu, baaab naad ba wáare n taabdi tɛɛs nɛdɛg fɔɔ n yikd n kɛnd banga yir la, kanga me yõodame tɩ Wɛnnaam maoodo. A zãagda ne salima la kugr noy taaba, la a yaa ne taaba yelg bɔ́od ne zɛmseg. La Yɛhova ka le be ne yir-kãensã pʋgẽ ye. Israyɛl, nebaasã wʋsg ninsaal buud me, kẽe n yãk a meng ne Wɛnnaam. Tɩ Kirist, a tẽn-bíig tɔegr sã n yit a dũniyã tɛɛg pʋgẽ, la a ges banga yir la pʋgẽ tɩ paam yũum-kãnga poor pʋgẽ yãmb n deeg paam yelle, a yeelame ye, ‘Gese, yãmb yir la basda yãmba yĩnga, tɩ a lebg weoogo.’ Matthew 23:38. Sã n pa tɛk tɛk, a boonda banga yir la a Ba yir ye; la Wɛnnaam Bila sã n yi bɔ-kãensã n kɛng, Wɛnnaam beoog me yõkame hal tɩ banga yir-kãensã, kanga me meed a zɛmseg yĩnga.” Acts of the Apostles, 145.</w:t>
      </w:r>
    </w:p>
    <w:p>
      <w:pPr>
        <w:pStyle w:val="ArticleBody"/>
        <w:jc w:val="left"/>
      </w:pPr>
      <w:r>
        <w:rPr>
          <w:rFonts w:ascii="Times New Roman" w:hAnsi="Times New Roman" w:eastAsia="Times New Roman" w:cs="Times New Roman"/>
        </w:rPr>
        <w:t>Kuil yang dibersihkan-Nya pada mulanya adalah kuil yang berbeda daripada yang dibersihkan-Nya pada akhirnya. Kuil yang pertama adalah rumah Bapa-Nya, tetapi kuil yang kedua adalah rumah orang-orang Yahudi. Tuhan mengikat perjanjian dengan Adventisme pada permulaannya dan orang-orang Advent menjadi imam-imam di dalam bait-Nya. Pada akhir Adventisme, mereka tidak lagi menjadi imam-imam, dan rumah mereka akan ditinggalkan sunyi sepi.</w:t>
      </w:r>
    </w:p>
    <w:p>
      <w:pPr>
        <w:pStyle w:val="ArticleBody"/>
        <w:jc w:val="left"/>
      </w:pPr>
      <w:r>
        <w:rPr>
          <w:rFonts w:ascii="Times New Roman" w:hAnsi="Times New Roman" w:eastAsia="Times New Roman" w:cs="Times New Roman"/>
        </w:rPr>
        <w:t>Екінші періште екі хабарды білдіреді. Хабардың Бабылдың екі рет құлауы ретінде бейнеленуінің себептерінің бірі — осы. Бұл Бабылдың құлағаны туралы екі мәрте қайталанған хабарландырудың негізгі себебі емес, бірақ себептерінің бірі. Ол қалайша екі хабар болады?</w:t>
      </w:r>
    </w:p>
    <w:p>
      <w:pPr>
        <w:pStyle w:val="ArticleBody"/>
        <w:jc w:val="left"/>
      </w:pPr>
      <w:r>
        <w:rPr>
          <w:rFonts w:ascii="Times New Roman" w:hAnsi="Times New Roman" w:eastAsia="Times New Roman" w:cs="Times New Roman"/>
        </w:rPr>
        <w:t>Utumwa wa pili aliwasili kwa kuitikia kukataliwa kwa ujumbe wa utumwa wa kwanza. Wakati utabiri ulioshindwa, uliotambulisha mwaka wa 1843 kuwa mwisho wa unabii wa miaka 2300, makanisa ya Kiprotestanti yalitumia ujumbe huo wenye makosa kuikataa ujumbe wa Miller. Ujumbe wa Miller ulikuwa ujumbe wa utumwa wa kwanza. Ulipokataliwa, makanisa ya Kiprotestanti, ambayo yalikuwa kanisa la Mungu nyikani kwa zaidi ya miaka 1260, yalikataliwa na yakawa binti wa Babeli. Wakati huo ndipo utumwa wa pili aliwasili pamoja na ujumbe wake.</w:t>
      </w:r>
    </w:p>
    <w:p>
      <w:pPr>
        <w:pStyle w:val="ArticleBody"/>
        <w:jc w:val="left"/>
      </w:pPr>
      <w:r>
        <w:rPr>
          <w:rFonts w:ascii="Microsoft Himalaya" w:hAnsi="Microsoft Himalaya" w:eastAsia="Microsoft Himalaya" w:cs="Microsoft Himalaya"/>
        </w:rPr>
        <w:t>ང་ཚོས་ད་ལྟ་ཞིབ་ཏུ་བརྟག་བཞིན་པའི་ལོ་རྒྱུས་དེའི་རྣམ་པ་སྣ་ཚོགས་དང་འབྲེལ་བའི་གནད་དོན་ཤིན་ཏུ་གལ་ཆེན་འགའ་ཞིག་ཡོད།</w:t>
      </w:r>
      <w:r>
        <w:rPr>
          <w:rFonts w:ascii="Times New Roman" w:hAnsi="Times New Roman" w:eastAsia="Times New Roman" w:cs="Times New Roman"/>
        </w:rPr>
        <w:t xml:space="preserve"> </w:t>
      </w:r>
      <w:r>
        <w:rPr>
          <w:rFonts w:ascii="Microsoft Himalaya" w:hAnsi="Microsoft Himalaya" w:eastAsia="Microsoft Himalaya" w:cs="Microsoft Himalaya"/>
        </w:rPr>
        <w:t>དེ་དག་གི་ནང་ནས་ཉུང་མཐར་ཡང་གནད་དོན་གཅིག་ནི་དལ་བུར་སྤེལ་དགོས་པ་ཡིན།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གང་ལགས་ཞེ་ན།</w:t>
      </w:r>
      <w:r>
        <w:rPr>
          <w:rFonts w:ascii="Times New Roman" w:hAnsi="Times New Roman" w:eastAsia="Times New Roman" w:cs="Times New Roman"/>
        </w:rPr>
        <w:t xml:space="preserve"> </w:t>
      </w:r>
      <w:r>
        <w:rPr>
          <w:rFonts w:ascii="Microsoft Himalaya" w:hAnsi="Microsoft Himalaya" w:eastAsia="Microsoft Himalaya" w:cs="Microsoft Himalaya"/>
        </w:rPr>
        <w:t>དེས་ད་ལྟ་ཕྱེ་བཞིན་པའི་ཡེ་ཤུ་ཀྲི་སྟོས་ཀྱི་མངོན་རྟོགས་ཀྱི་ལུང་འཕྲིན་གྱི་གོ་བ་ལ་ངེས་པར་དུ་ཕན་འདོགས་བྱེད་པས་སོ།</w:t>
      </w:r>
      <w:r>
        <w:rPr>
          <w:rFonts w:ascii="Times New Roman" w:hAnsi="Times New Roman" w:eastAsia="Times New Roman" w:cs="Times New Roman"/>
        </w:rPr>
        <w:t xml:space="preserve"> </w:t>
      </w:r>
      <w:r>
        <w:rPr>
          <w:rFonts w:ascii="Microsoft Himalaya" w:hAnsi="Microsoft Himalaya" w:eastAsia="Microsoft Himalaya" w:cs="Microsoft Himalaya"/>
        </w:rPr>
        <w:t>དེའི་ཕྱིར།</w:t>
      </w:r>
      <w:r>
        <w:rPr>
          <w:rFonts w:ascii="Times New Roman" w:hAnsi="Times New Roman" w:eastAsia="Times New Roman" w:cs="Times New Roman"/>
        </w:rPr>
        <w:t xml:space="preserve"> </w:t>
      </w:r>
      <w:r>
        <w:rPr>
          <w:rFonts w:ascii="Microsoft Himalaya" w:hAnsi="Microsoft Himalaya" w:eastAsia="Microsoft Himalaya" w:cs="Microsoft Himalaya"/>
        </w:rPr>
        <w:t>ངས་ལོ་རྒྱུས་དེ་དང་འབྲེལ་བའི་ཡིག་ཆའི་ཚན་པ་ཤིན་ཏུ་གལ་ཆེན་ཞིག་འདིར་བསྡུས་ཡོད།</w:t>
      </w:r>
      <w:r>
        <w:rPr>
          <w:rFonts w:ascii="Times New Roman" w:hAnsi="Times New Roman" w:eastAsia="Times New Roman" w:cs="Times New Roman"/>
        </w:rPr>
        <w:t xml:space="preserve"> </w:t>
      </w:r>
      <w:r>
        <w:rPr>
          <w:rFonts w:ascii="Microsoft Himalaya" w:hAnsi="Microsoft Himalaya" w:eastAsia="Microsoft Himalaya" w:cs="Microsoft Himalaya"/>
        </w:rPr>
        <w:t>ངས་མཛུབ་སྟོན་བྱེད་པ་ནི་ལེའུ་གཉིས་ཡིན་ནའང་།</w:t>
      </w:r>
      <w:r>
        <w:rPr>
          <w:rFonts w:ascii="Times New Roman" w:hAnsi="Times New Roman" w:eastAsia="Times New Roman" w:cs="Times New Roman"/>
        </w:rPr>
        <w:t xml:space="preserve"> </w:t>
      </w:r>
      <w:r>
        <w:rPr>
          <w:rFonts w:ascii="Microsoft Himalaya" w:hAnsi="Microsoft Himalaya" w:eastAsia="Microsoft Himalaya" w:cs="Microsoft Himalaya"/>
        </w:rPr>
        <w:t>ལེའུ་དེ་གཉིས་ཀྱི་བར་དུ་གལ་ཆེན་ཅན་གྱི་ལེའུ་གསུམ་པ་ཞིག་ཀྱང་ཡོད།</w:t>
      </w:r>
      <w:r>
        <w:rPr>
          <w:rFonts w:ascii="Times New Roman" w:hAnsi="Times New Roman" w:eastAsia="Times New Roman" w:cs="Times New Roman"/>
        </w:rPr>
        <w:t xml:space="preserve"> </w:t>
      </w:r>
      <w:r>
        <w:rPr>
          <w:rFonts w:ascii="Microsoft Himalaya" w:hAnsi="Microsoft Himalaya" w:eastAsia="Microsoft Himalaya" w:cs="Microsoft Himalaya"/>
        </w:rPr>
        <w:t>བསམ་ཞིབ་ཀྱི་ཁྱབ་ཚད་ལ་ཚད་བཀག་བྱེད་པའི་ཆེད་དུ།</w:t>
      </w:r>
      <w:r>
        <w:rPr>
          <w:rFonts w:ascii="Times New Roman" w:hAnsi="Times New Roman" w:eastAsia="Times New Roman" w:cs="Times New Roman"/>
        </w:rPr>
        <w:t xml:space="preserve"> </w:t>
      </w:r>
      <w:r>
        <w:rPr>
          <w:rFonts w:ascii="Microsoft Himalaya" w:hAnsi="Microsoft Himalaya" w:eastAsia="Microsoft Himalaya" w:cs="Microsoft Himalaya"/>
        </w:rPr>
        <w:t>ད་ཐེངས་ངས་དེ་འདིར་མ་བཀོད།</w:t>
      </w:r>
    </w:p>
    <w:p>
      <w:pPr>
        <w:pStyle w:val="ArticleBody"/>
        <w:jc w:val="left"/>
      </w:pPr>
      <w:r>
        <w:rPr>
          <w:rFonts w:ascii="Times New Roman" w:hAnsi="Times New Roman" w:eastAsia="Times New Roman" w:cs="Times New Roman"/>
        </w:rPr>
        <w:t>Semasa anda membaca, perhatikan malaikat yang sedang ditujukan; carilah proses pengujian yang berlangsung secara bertahap; perhatikan dalam perenggan pertama bahawa ciri-ciri nubuatan malaikat dalam Wahyu lapan belas juga merupakan ciri-ciri malaikat pertama. Perhatikan bahawa menyalibkan salah satu daripada pekhabaran itu ialah menyalibkan Kristus, dan perhatikan bahawa ketiga-tiga malaikat itu semuanya dipersembahkan sebagai malaikat tunggal, tetapi pekhabaran Seruan Tengah Malam ialah sekumpulan besar malaikat.</w:t>
      </w:r>
    </w:p>
    <w:p>
      <w:pPr>
        <w:pStyle w:val="ArticleScripture"/>
        <w:jc w:val="left"/>
      </w:pPr>
      <w:r>
        <w:rPr>
          <w:rFonts w:ascii="Times New Roman" w:hAnsi="Times New Roman" w:eastAsia="Times New Roman" w:cs="Times New Roman"/>
        </w:rPr>
        <w:t>“Aŋa ka bua ŋgaragasɛ aŋe mŭ selɛ maŋe moŋgaŋa a tewehe tɔgɔrɔ ta’waŋi a ka bo nɛŋe. Yesu ka tumi maleki tãŋa n ta a beŋa ka si nɔŋe, ka paŋa nɛŋe tɔgɔrɔ ŋga bo nɛŋe ba ka baŋa yɛla ka nɔŋa a ka pɔgɔrɔ nɛŋe a ka piligu piligu pɔgɔrɔ. Aŋa ka yɛ maleki tãŋa nɛŋe ka yi Yesu nɔŋe mŭ selɛ nɛŋe. A ka taŋaŋa nɔŋe a ka bo nuŋa nɛŋe, ka daala la n ta n ta, ka ta’waŋi ta a bo tɔgɔrɔ. A ka yeli maŋa ka a ka tuuma yɛ ka a ka tewehe ta nɔŋe a ka yɛgɔrɔ nɛŋe, ka paŋa nɛŋe tɔgɔrɔ ka Wina’am pũ’usu ka wa. Nɛŋe buudi buudi ka tege nuŋa nɛŋe. Bãmba ka wɔm ka ba teŋesi yaa, la bãmba ka suŋma’asɛ ka ba pɔsɛtɔ ka ta’a. Nuŋa nɛŋe ka yãa nɛŋe fɔɔ, la bãmba bɛ ka waŋa nuŋa nɛŋe tɔgɔrɔ ma’asɛ, ka pu tege-a ne ba suŋa fɔɔ. La bãmba fɔɔ ka tege-a, ba ka lebisi ba nindaa sãan nɛŋe mŭ selɛ, ka zɔri Wina’am. Bãmba buudi ka pũ’usu tãŋa n ta pɔrɔ pɔrɔ. Saŋa n ta nɛŋe la nɛŋe tɔgɔrɔ ka maali ne nɛŋe wãŋa, ka taŋaŋa tege nuŋa nɛŋe ka maleki tãŋa ka yɛgɔrɔ. La bãmba fɔɔ ka tege-a, ba ka yi dũniya nɛŋe, ka kpeem ne taaba ne taaba.”</w:t>
      </w:r>
    </w:p>
    <w:p>
      <w:pPr>
        <w:pStyle w:val="ArticleScripture"/>
        <w:jc w:val="left"/>
      </w:pPr>
      <w:r>
        <w:rPr>
          <w:rFonts w:ascii="Times New Roman" w:hAnsi="Times New Roman" w:eastAsia="Times New Roman" w:cs="Times New Roman"/>
        </w:rPr>
        <w:t>“Setana rasul-rasulnya gi sibuk beusaha narik ati enggau runding semua orang ke ulih ditarik sida ari penampak. Kumpulan orang ke nulak penampak nya ditinggalka dalam pemetang. Aku meda melikat nya ngamatka enggau pengamat dalam ati sida nembiak Allah Taala ke ngaku diri, kena nulis turun perangai ke dikembangka sida lebuh berita ke datai ari serega dipasalka ngagai sida. Lalu lebuh mayuh amat orang ke ngaku rinduka Jesus bepaling ari berita serega nya enggau pengina, pengeleseh, enggau penyintak, siku melikat ke megai sekeping perkamen dalam jari iya nulis turun rekod ke ngina nya. Semua serega pen penuh enggau pengeringat, laban Jesus dipeda ringan ulih sida ke ngaku diri pengikut Iya.”</w:t>
      </w:r>
    </w:p>
    <w:p>
      <w:pPr>
        <w:pStyle w:val="ArticleScripture"/>
        <w:jc w:val="left"/>
      </w:pPr>
      <w:r>
        <w:rPr>
          <w:rFonts w:ascii="Times New Roman" w:hAnsi="Times New Roman" w:eastAsia="Times New Roman" w:cs="Times New Roman"/>
        </w:rPr>
        <w:t>“Ndzi vone ku heteka matimba ka lava tshembekaka. A va vonanga Hosi ya vona hi nkarhi lowu a va wu langutele. A ku ri xikongomelo xa Xikwembu ku fihla swa nkarhi lowu taka, ni ku tisa vanhu va xona laha va faneleke ku teka xiboho. Loko ku nga ri hi nkarhi lowu lowu kongomeke, ntirho lowu Xikwembu xi nga wu kunguhata a wu ta va wu nga hetisekanga. Sathana a a ri karhi a yisa miehleketo ya vo tala swinene emahlweni swinene eka nkarhi lowu taka. Nkarhi lowu vuriweke wa ku humelela ka Kriste a wu fanele ku endla leswaku miehleketo yi lava hi mbilu hinkwayo ku lulamisiwa ka sweswi. Loko nkarhi wu hundzile, lava a va nga amukelanga hi ku helela ku vonakala ka ntsumi, va hlanganile na lava a va nyadzisile rungula ra le tilweni, kutani va hundzukela eka lava va khunguvanyekeke hi ku va hlekula. Ndzi vone tintsumi etilweni ti burisana na Yesu. A ti lemukile xiyimo xa lava va tivulaka valandzeri va Kriste. Ku hundza ka nkarhi lowu vekiweke hi ku kongoma a ku va ringile ni ku va kombisa leswi va nga swona, kutani vo tala swinene va pimiwile esikalini kutani va kumeka va pfumaleka. Hinkwavo a va vula hi rito lerikulu leswaku i Vakriste, kambe va hlulekile ku landzela Kriste eka kwalomu ka hinkwaswo. Sathana a a tsaka ngopfu hi xiyimo xa lava va tivulaka valandzeri va Kriste. A a va khomile entlhan’wini wa yena. A a kongomisile vunyingi leswaku byi suka endleleni yo lulama, naswona a byi ringeta ku tlhandlukela etilweni hi ndlela yin’wana. Tintsumi ti vone lava baseke, lava tengeke, ni lava kwetsimaka, hinkwavo va hlanganisiwe ni vadyohi eSiyoni, ni muhumbeleri la rhandzaka misava. A ti rindzile varhandzi va ntiyiso va Yesu; kambe lava bolaka a va khumba lava kwetsimaka.</w:t>
      </w:r>
    </w:p>
    <w:p>
      <w:pPr>
        <w:pStyle w:val="ArticleScripture"/>
        <w:jc w:val="left"/>
      </w:pPr>
      <w:r>
        <w:rPr>
          <w:rFonts w:ascii="Times New Roman" w:hAnsi="Times New Roman" w:eastAsia="Times New Roman" w:cs="Times New Roman"/>
        </w:rPr>
        <w:t>“Ba bang ba dipelo tša bona di tukago ka kganyogo, e lego takatso e tseneletšego ya go bona Jesu, ba ile ba thibelwa ke bana babo bona ba ipolelago tumelo gore ba se bolele ka go tla ga gagwe. Barongwa ba ile ba lebelela tiragalo ka moka, gomme ba kwela mašaledi bohloko, ao a ratilego go bonagala ga Jesu. Morongwa yo mongwe yo matla o ile a laelwa gore a fologele lefaseng. Jesu o ile a bea lengwalo seatleng sa gagwe, gomme ge a fihla lefaseng, a goeletša a re, Babilona e wele! e wele! Ke moka ka bona gape bao ba nyamilego ba lebelega ba thabile, ba emišetša mahlo a bona legodimong, ba lebeletše ka tumelo le ka kholofelo go bonagala ga Morena wa bona. Eupša ba bantši ba bonagala ba dutše ba le boemong bja bošilo, bjalo ka ge eka ba robetše; le ge go le bjalo, ke be ke bona leswao la manyami a tseneletšego difahlegong tša bona. Bao ba nyamilego ba ile ba bona ka Beibeleng gore ba be ba le nakong ya go diega, le gore ba swanetše go leta ka kgotlelelo phethagatšo ya pono. Bohlatse bjona bjoo bo ba gogetšego go lebelela Morena wa bona ka 1843, bo ile bja ba šušumetša go mo letela ka 1844. Ka bona gore bontši bo be bo se na maatla ao a ilego a swaya tumelo ya bona ka 1843. Go nyama ga bona go be go fokoditše tumelo ya bona. Eupša ge bao ba nyamilego ba kopana mo go goeletšeng ga morongwa wa bobedi, madira a legodimong a ile a lebelela ka kgahlego e tseneletšego kudu, gomme a lemoga ditlamorago tša molaetša. A ile a bona bao ba rwetšego leina la Bakriste ba retologela ka kwero le ka lenyatšo go bao ba bego ba nyamile. Ge mantšu a tšwa melomong ya motlaiši a re, Ga se la hlwa le rotogetše! morongwa o ile a a ngwala. Morongwa a re, Ba kwera Modimo.”</w:t>
      </w:r>
    </w:p>
    <w:p>
      <w:pPr>
        <w:pStyle w:val="ArticleScripture"/>
        <w:jc w:val="left"/>
      </w:pPr>
      <w:r>
        <w:rPr>
          <w:rFonts w:ascii="Times New Roman" w:hAnsi="Times New Roman" w:eastAsia="Times New Roman" w:cs="Times New Roman"/>
        </w:rPr>
        <w:t>“Ndzi kombisiwile nakambe eka ku hundzuriwa ka Eliya. Nguwo wakwe wa vuprofeta wu wele eka Elixa, kutani vana vo homboloka (kumbe vantshwa) va n’wi landzela, va n’wi hlekula, va huwelela, ku ri, Tlakuka, wena nhloko ya mpandla! Tlakuka, wena nhloko ya mpandla! Va hlekurile Xikwembu, kutani va kuma xigwevo xa vona kwalaho. A va swi dyondzile eka vatswari va vona. Naswona lava va hlekuleke ni ku sandza mhaka ya ku tlhandlukisiwa ka vakwetsimi, va ta endzeriwa hi makhombo ya Xikwembu, naswona va ta lemuka leswaku a hi mhaka leyitsongo ku tlangela hi yena.</w:t>
      </w:r>
    </w:p>
    <w:p>
      <w:pPr>
        <w:pStyle w:val="ArticleScripture"/>
        <w:jc w:val="left"/>
      </w:pPr>
      <w:r>
        <w:rPr>
          <w:rFonts w:ascii="Times New Roman" w:hAnsi="Times New Roman" w:eastAsia="Times New Roman" w:cs="Times New Roman"/>
        </w:rPr>
        <w:t>“Yesu a roma mangeloi a mang go fofa ka pele go tsosolosa le go nonotsha tumelo e e neng e fokotsegile ya batho ba gagwe, le go ba baakanyetsa go tlhaloganya molaetsa wa moengele wa bobedi, le wa kgato e e botlhokwa e e neng e tla tloga e tsewa kwa legodimong. Ka bona mangeloi ano a amogela maatla a magolo le lesedi go tswa kwa go Jesu, mme a fofa ka bonako go ya lefatsheng go diragatsa thomo ya one ya go thusa moengele wa bobedi mo tirong ya gagwe. Lesedi le legolo la phatsima mo godimo ga batho ba Modimo fa mangeloi a ne a goa a re: Bonang, Monyadi o etla; tswang lo mo kgatlhantshe. Foo ka bona ba ba neng ba swabile ka ntlha ya go swabisiwa ba ema, mme ka kutlwano le moengele wa bobedi, ba itsise ba re: Bonang, Monyadi o etla; tswang lo mo kgatlhantshe. Lesedi le le tswang mo mangeloi le ne la phunyeletsa lefifi gongwe le gongwe. Satane le mangeloi a gagwe ba ne ba batla go thibela lesedi leno gore le se ka la anama, le gore le se ka la fitlhelela maikaelelo a lone a a rulagantsweng. Ba ne ba ganetsana le mangeloi a Modimo, mme ba a raya ba re Modimo o tsieditse batho, le gore le fa ba na le lesedi lotlhe le maatla otlhe, ba ka se kgone go dira gore batho ba dumele gore Jesu o etla. Mangeloi a Modimo a ne a tswelela ka tiro ya one, le fa Satane a ne a leka go tswala tsela, le go goga megopolo ya batho gore e tlogele lesedi. Ba ba neng ba le amogela ba ne ba lebega ba itumetse thata. Ba ne ba tlhomamisa matlho a bone kwa legodimong, mme ba eletsa thata go bonala ga ga Jesu. Bangwe ba ne ba le mo tlalelong e kgolo, ba lela e bile ba rapela. Matlho a bone a ne a lebega a tlhometse mo go bone ka bobone, mme ba ne ba sa nne pelokgale ya go leba kwa godimo.”</w:t>
      </w:r>
    </w:p>
    <w:p>
      <w:pPr>
        <w:pStyle w:val="ArticleScripture"/>
        <w:jc w:val="left"/>
      </w:pPr>
      <w:r>
        <w:rPr>
          <w:rFonts w:ascii="Times New Roman" w:hAnsi="Times New Roman" w:eastAsia="Times New Roman" w:cs="Times New Roman"/>
        </w:rPr>
        <w:t>“Terang yang indah dari syurga memisahkan kegelapan daripada mereka, dan mata mereka, yang telah tertumpu dengan penuh keputusasaan pada diri mereka sendiri, diangkat ke atas, sementara rasa syukur dan sukacita yang kudus terpancar pada setiap wajah. Yesus dan seluruh bala tentera malaikat memandang dengan perkenan akan mereka yang setia dan yang menantikan.”</w:t>
      </w:r>
    </w:p>
    <w:p>
      <w:pPr>
        <w:pStyle w:val="ArticleScripture"/>
        <w:jc w:val="left"/>
      </w:pPr>
      <w:r>
        <w:rPr>
          <w:rFonts w:ascii="Times New Roman" w:hAnsi="Times New Roman" w:eastAsia="Times New Roman" w:cs="Times New Roman"/>
        </w:rPr>
        <w:t>“Ba ba hanakatse le go ganetsa lesedi la molaetsa wa moengele wa ntlha ba latlhegetswe ke lesedi la wa bobedi, mme ba ne ba sa kgone go solegelwa molemo ke thata le kgalalelo tse di neng di tsamaya le molaetsa o o reng, Bonang, Monyadi o etla. Jesu o ne a ba furalela ka sefatlhego se se sa itumeleng. Ba ne ba mo nyaditse ba ba ba mo ganne. Ba ba amogetseng molaetsa ba ne ba apesitswe ke leru la kgalalelo. Ba ne ba leta, ba lebeletse, ba rapela gore ba itse thato ya Modimo. Ba ne ba boifa thata go mo kgopisa. Ke ne ka bona Satane le baengele ba gagwe ba batla go thibela lesedi leno la bomodimo mo bathong ba Modimo; mme fa fela ba ba neng ba letile ba ne ba tshwanetse lesedi leo ka pelo yotlhe, ba bo ba tlhatlosa matlho a bona go tswa mo lefatsheng go ya kwa go Jesu, Satane o ne a sa kgone gotlhelele go ba amoga lesedi leno le le botlhokwa. Molaetsa o o neilweng o tswa legodimong o ne wa galefisa Satane le baengele ba gagwe, mme ba ba ipitsang ba rata Jesu, fela ba nyatsa go tla ga gagwe, ba ne ba sotla ba bo ba tsewa ba ikgogomosa ba ba ikanyegang le ba ba tshepang. Mme moengele mongwe o ne a tshwaya nyatso nngwe le nngwe, go nyadiwa gongwe le gongwe, tlhekefetso nngwe le nngwe e ba e amogetseng mo go baena ba bona ba ba ipolelang tumelo. Ba le bantsi thata ba ne ba tsholetsa mantswe a bona ba goa ba re, Bonang, Monyadi o etla, mme ba tlogela baena ba bona ba ba neng ba sa rate go bonala ga ga Jesu, le ba ba neng ba sa ba letle go akanya thata ka go boa ga gagwe ga bobedi. Ke ne ka bona Jesu a faposa sefatlhego sa gagwe mo go ba ba neng ba gana le go nyatsa go tla ga gagwe, mme foo a laela baengele gore ba ntshe batho ba gagwe mo gare ga ba ba itshekologileng, gore ba se ka ba kgotlelwa. Ba ba obametseng melaetsa ba ne ba ema ba gololesegile e bile ba kopane. Lesedi le le boitshepo le le gaisang le ne la ba phatsimela. Ba ne ba tlogela lefatshe, ba gagola dikgatlhego tsa dipelo tsa bona mo go lone, mme ba neela ditsholofelo tsa bona tsa selefatshe setlhabelo. Ba ne ba tlogela khumo ya bona ya lefatshe, mme tebo ya bona e e tletseng tlhoafalo e ne e lebisitswe kwa legodimong, ba solofetse go bona Mmoloki wa bona yo o rategang. Boipelo jo boitshepo jo bo boitshepho bo ne jwa phatsima mo difatlhegong tsa bona, mme jwa supa kagiso le boipelo tse di neng di busa mo teng ga bona. Jesu o ne a laela baengele ba gagwe go ya go ba nonotsha, gonne ura ya teko ya bona e ne e atamela. Ke ne ka bona gore ba ba neng ba letile ba ne ba ise ba lekwe jaaka ba tshwanetse go lekwa. Ba ne ba ise ba gololesege mo diphosong. Mme ke ne ka bona boutlwelo-botlhoko le molemo wa Modimo mo go romeleng tlhagiso kwa bathong ba lefatshe, le melaetsa e e boelediwang go ba fitlhisa kwa nakong e e rileng, gore a ba gogele mo go itlhatlhobeng ka kelotlhoko, gore ba tle ba ikapole diphoso tse di fetiseditsweng go tswa kwa baheitane le kwa bapapising. Ka melaetsa eno Modimo o ntse a ntsha batho ba gagwe kwa a ka ba direlang gone ka thata e kgolwane, le kwa ba ka bolokang ditaelo tsotlhe tsa gagwe....”</w:t>
      </w:r>
    </w:p>
    <w:p>
      <w:pPr>
        <w:pStyle w:val="ArticleScripture"/>
        <w:jc w:val="left"/>
      </w:pPr>
      <w:r>
        <w:rPr>
          <w:rFonts w:ascii="Times New Roman" w:hAnsi="Times New Roman" w:eastAsia="Times New Roman" w:cs="Times New Roman"/>
        </w:rPr>
        <w:t>“Macam pelayanan Yesus tamat di Ruang Kudus, lalu Dia masuk ke Ruang Mahakudus dan berdiri di hadapan tabut yang mengandungi hukum Tuhan, Dia mengutus seorang lagi malaikat yang perkasa ke bumi dengan pekabaran ketiga. Dia meletakkan sebuah gulungan dalam tangan malaikat itu, dan ketika malaikat itu turun ke bumi dalam keagungan dan kuasa, dia memaklumkan suatu amaran yang dahsyat, ancaman yang paling mengerikan yang pernah dibawa kepada manusia. Pekabaran ini dimaksudkan untuk membuat anak-anak Tuhan berjaga-jaga, dan menunjukkan kepada mereka saat pencobaan dan kesengsaraan yang ada di hadapan mereka. Kata malaikat itu, Mereka akan dibawa ke dalam pertempuran yang dekat dengan binatang itu dan patungnya. Satu-satunya harapan mereka untuk hidup yang kekal ialah tetap teguh. Walaupun nyawa mereka dipertaruhkan, namun mereka mesti berpegang teguh pada kebenaran. Malaikat ketiga menutup pekabarannya dengan kata-kata ini, Di sinilah kesabaran orang-orang kudus; di sinilah mereka yang menuruti perintah-perintah Tuhan dan iman kepada Yesus. Sementara dia mengulangi kata-kata ini dia menunjuk kepada Bait Suci syurgawi. Pikiran semua orang yang menerima pekabaran ini diarahkan kepada Ruang Mahakudus, tempat Yesus berdiri di hadapan tabut itu, melaksanakan pengantaraan-Nya yang terakhir bagi semua orang yang baginya belas kasihan masih tertangguh, dan bagi mereka yang dengan tidak mengetahui telah melanggar hukum Tuhan. Pendamaian ini diadakan bagi orang mati yang benar sama seperti bagi orang hidup yang benar. Yesus mengadakan pendamaian bagi mereka yang telah mati tanpa menerima terang mengenai perintah-perintah Tuhan, yang telah berdosa dalam ketidaktahuan.”</w:t>
      </w:r>
    </w:p>
    <w:p>
      <w:pPr>
        <w:pStyle w:val="ArticleScripture"/>
        <w:jc w:val="left"/>
      </w:pPr>
      <w:r>
        <w:rPr>
          <w:rFonts w:ascii="Times New Roman" w:hAnsi="Times New Roman" w:eastAsia="Times New Roman" w:cs="Times New Roman"/>
        </w:rPr>
        <w:t>“Selepas Yesus membuka pintu Tempat Yang Mahakudus itu, terang tentang Sabat telah kelihatan, dan umat Tuhan harus diuji serta dibuktikan, sebagaimana Allah dahulu menguji bani Israel, untuk melihat sama ada mereka akan memelihara hukum-Nya. Aku melihat malaikat yang ketiga menunjuk ke atas, menunjukkan kepada mereka yang telah dikecewakan jalan menuju ke Tempat Mahakudus dalam Bait Suci syurgawi. Mereka mengikut Yesus dengan iman masuk ke dalam Tempat Yang Mahakudus. Sekali lagi mereka telah menemukan Yesus, dan sukacita serta pengharapan timbul semula. Aku melihat mereka menoleh ke belakang sambil meninjau kembali masa lalu, sejak pengisytiharan kedatangan Yesus yang kedua, sepanjang perjalanan mereka hingga kepada berlalunya masa itu pada tahun 1844. Mereka melihat kekecewaan mereka dijelaskan, dan sukacita serta keyakinan sekali lagi menghidupkan mereka. Malaikat yang ketiga itu telah menerangi masa lalu, masa kini, dan masa hadapan, dan mereka mengetahui bahawa Allah benar-benar telah memimpin mereka melalui pemeliharaan-Nya yang penuh rahsia.”</w:t>
      </w:r>
    </w:p>
    <w:p>
      <w:pPr>
        <w:pStyle w:val="ArticleScripture"/>
        <w:jc w:val="left"/>
      </w:pPr>
      <w:r>
        <w:rPr>
          <w:rFonts w:ascii="Times New Roman" w:hAnsi="Times New Roman" w:eastAsia="Times New Roman" w:cs="Times New Roman"/>
        </w:rPr>
        <w:t>“Ditunjukkan kepadaku bahawa baki umat itu mengikuti Yesus masuk ke dalam Tempat Mahakudus, lalu melihat tabut itu dan takhta pendamaian, dan terpikat oleh kemuliaannya. Yesus mengangkat tutup tabut itu, dan lihatlah! loh-loh batu itu, dengan sepuluh hukum tertulis padanya. Mereka menelusuri firman-firman yang hidup itu; tetapi mereka tersentak mundur dengan gementar apabila mereka melihat hukum yang keempat hidup di antara kesepuluh ketetapan suci itu, sementara suatu terang yang lebih cemerlang bersinar atasnya daripada atas sembilan yang lain, dan suatu lingkaran kemuliaan meliputinya. Mereka tidak mendapati sesuatu pun di sana yang memberitahukan kepada mereka bahawa Sabat telah dihapuskan, atau diubah kepada hari pertama dalam minggu. Bunyinya adalah sebagaimana ketika diucapkan oleh mulut Allah dalam keagungan yang khidmat dan dahsyat di atas gunung itu, sementara kilat memancar dan guruh bergemuruh, dan ketika dituliskan dengan jari-Nya sendiri yang kudus pada loh-loh batu itu. Enam hari lamanya engkau akan bekerja dan melakukan segala pekerjaanmu; tetapi hari ketujuh ialah Sabat Tuhan, Allahmu. Mereka tercengang ketika melihat pemeliharaan yang diberikan kepada sepuluh hukum itu. Mereka melihatnya ditempatkan dekat dengan Yehova, dinaungi dan dilindungi oleh kekudusan-Nya. Mereka melihat bahawa mereka telah menginjak-injak hukum yang keempat daripada Dekalog itu, dan telah memelihara suatu hari yang diwariskan oleh orang-orang kafir dan para penganut kepausan, ganti hari yang telah dikuduskan oleh Yehova. Mereka merendahkan diri di hadapan Allah, dan meratapi pelanggaran-pelanggaran mereka yang lampau.</w:t>
      </w:r>
    </w:p>
    <w:p>
      <w:pPr>
        <w:pStyle w:val="ArticleScripture"/>
        <w:jc w:val="left"/>
      </w:pPr>
      <w:r>
        <w:rPr>
          <w:rFonts w:ascii="Times New Roman" w:hAnsi="Times New Roman" w:eastAsia="Times New Roman" w:cs="Times New Roman"/>
        </w:rPr>
        <w:t>“Saya melihat dupa dalam pedupaan itu berasap ketika Yesus mempersembahkan pengakuan dan doa mereka kepada Bapa-Nya. Dan ketika asap itu naik, suatu terang yang cemerlang hinggap ke atas Yesus dan ke atas takhta rahmat; dan mereka yang sungguh-sungguh berdoa, yang gelisah karena telah menyadari bahwa diri mereka adalah pelanggar hukum Allah, diberkati, dan wajah mereka bercahaya oleh pengharapan dan sukacita. Mereka turut serta dalam pekerjaan malaikat yang ketiga, lalu meninggikan suara mereka dan memaklumkan amaran yang khidmat itu. Tetapi pada mulanya hanya sedikit yang menerima pekabaran itu, namun mereka terus dengan penuh semangat memaklumkan amaran itu. Kemudian saya melihat banyak orang menerima pekabaran malaikat yang ketiga, dan mempersatukan suara mereka dengan mereka yang mula-mula telah memaklumkan amaran itu, dan mereka meninggikan Allah serta memuliakan Dia dengan memelihara Hari Perhentian-Nya yang telah dikuduskan.”</w:t>
      </w:r>
    </w:p>
    <w:p>
      <w:pPr>
        <w:pStyle w:val="ArticleScripture"/>
        <w:jc w:val="left"/>
      </w:pPr>
      <w:r>
        <w:rPr>
          <w:rFonts w:ascii="Times New Roman" w:hAnsi="Times New Roman" w:eastAsia="Times New Roman" w:cs="Times New Roman"/>
        </w:rPr>
        <w:t>“Bontsi ba ba amogetseng molaetsa wa boraro ba ne ba se na maitemogelo mo melaetseng e mebedi ya pele. Satane o ne a tlhaloganya seno, mme leitlho la gagwe le le bosula le ne le ba lebile gore a ba fenye; mme moengele wa boraro o ne a ba supa kwa Felong ga Boitshepelo jo Bogolo, mme ba ba neng ba na le maitemogelo mo melaetseng ya pele ba ne ba ba supa tsela e e yang kwa Sehalalelong sa legodimo. Bontsi ba ne ba bona kgolagano e e itekanetseng ya boammaaruri mo melaetseng ya baengele, mme ba e amogela ka boitumelo. Ba ne ba e amogela ka tatelano ya yone, mme ba latela Jesu ka tumelo go tsena mo Sehalalelong sa legodimo. Melaetsa eno e ne ya emelwa mo go nna jaaka sengwe se se tshwarang mmele se nitame. Mme jaaka batho ka bongwe ba e amogela ba bo ba e tlhaloganya, ba sirelediwa kgatlhanong le dithuto tsotlhe tsa tsietso tsa ga Satane.”</w:t>
      </w:r>
    </w:p>
    <w:p>
      <w:pPr>
        <w:pStyle w:val="ArticleScripture"/>
        <w:jc w:val="left"/>
      </w:pPr>
      <w:r>
        <w:rPr>
          <w:rFonts w:ascii="Times New Roman" w:hAnsi="Times New Roman" w:eastAsia="Times New Roman" w:cs="Times New Roman"/>
        </w:rPr>
        <w:t>“1844 жылғы ұлы түңілуінен кейін, Шайтан мен оның періштелері қауымның сенімін шайқалту үшін тұзақтар құрумен тынымсыз айналысты. Ол осы істерде жеке тәжірибесі болған адамдардың санасына ықпал етіп жатты. Оларда кішіпейілділіктің сыртқы көрінісі бар еді. Олар бірінші және екінші хабарларды өзгертіп, олардың орындалуын болашаққа нұсқады, ал басқалары олардың баяғыда, өткенде-ақ орындалғанын жариялап, назарды тым алыстағы өткенге аударды. Бұл адамдар тәжірибесіздердің ойын басқа жаққа бұрып, олардың сенімін шайқалтты. Кейбіреулер қауымнан тәуелсіз, өз алдына бір сенім орнатуға тырысып, Киелі кітапты зерттеп жүрді. Шайтан мұның бәріне шаттанды; өйткені ол зәкірден ажырап кеткендерді түрлі адасулар арқылы билеп, ілім желдерімен әр жаққа айдап жіберуге болатынын білді. Бірінші және екінші хабарларда алда жүрген көп адамдар оларды теріске шығарды, сөйтіп бүкіл қауымның ішінде бөліну мен бытырау жайылды. Сонан соң мен Вм. Миллерді көрдім. Ол абыржып көрінді және өз халқы үшін қайғы мен күйзелістен еңсесі түскен еді. Ол 1844 жылы біріккен әрі бір-бірін сүйген топтың өзара сүйіспеншілігін жоғалтып, бір-біріне қарсы шығып жатқанын көрді. Ол олардың суып, Құдайдан тайған күйге қайта түскенін көрді. Қайғы оның күшін сарқып жатты. Мен басшылықтағы адамдардың Вм. Миллерді бақылап, оның үшінші періштенің хабарын және Құдайдың өсиеттерін қабылдап қоя ма деп қауіптенгенін көрдім. Ол көктен түскен нұрға қарай ойысқан сайын, бұл адамдар оның ойын басқа жаққа бұру үшін әлдебір жоспар құратын. Мен оның санасын қараңғылықта ұстау және олардың арасындағы ықпалын сақтап қалу үшін адамдық ықпалдың қолданылғанын көрдім. Ақырында Вм. Миллер көктен түскен нұрға қарсы үн көтерді. Ол өз түңілуін толық түсіндіріп, өткенге нұр мен салтанат түсіретін, әлсіреген күшін жандандырып, үмітін жарқын етіп, өзін Құдайды мадақтауға жетелейтін хабарды қабылдамай, қателесті. Бірақ ол Құдай даналығына емес, адам даналығына сүйенді; әрі Иесінің ісіндегі ауыр еңбектен және жас ұлғаюынан қажып қалғандықтан, оны ақиқаттан айырғандар сияқты дәрежеде жауапты емес еді. Жауапкершілік солардың мойнында, күнә соларға жүктеледі. Егер Вм. Миллер үшінші хабардың нұрын көре алған болса, оған күңгірт әрі жұмбақ болып көрінген көп нәрсе түсіндірілер еді. Бауырластары оған соншалық терең сүйіспеншілік пен қамқорлық танытатындарын айтты, сондықтан ол өзін олардан үзіп кете алмаймын деп ойлады. Оның жүрегі ақиқатқа қарай ауатын; бірақ содан кейін ол бауырластарына қарайтын. Олар бұған қарсы тұрды. Исаның келуін жариялауда өзімен қатар, иық тіресе тұрған адамдардан ол ажырап кете алар ма еді? Ол олардың өзін, әрине, теріс жолға салмайтынын ойлады.”</w:t>
      </w:r>
    </w:p>
    <w:p>
      <w:pPr>
        <w:pStyle w:val="ArticleScripture"/>
        <w:jc w:val="left"/>
      </w:pPr>
      <w:r>
        <w:rPr>
          <w:rFonts w:ascii="Times New Roman" w:hAnsi="Times New Roman" w:eastAsia="Times New Roman" w:cs="Times New Roman"/>
        </w:rPr>
        <w:t>“God e ne a lesa gore a tle a we ka fa tlase ga maatla a ga Satane, mme loso lwa nna le taolo mo go ene. O ne a mo fitlha mo lebitleng, kgakala le bao ba neng ba mo goga ka metlha ba mo ntsha mo Modimong. Moshe o ne a dira phoso fela fa a ne a le gaufi le go tsena mo lefatsheng la tsholofetso. Le gone, ke ne ka bona gore Wm. Miller o ne a dira phoso fa a ne a tloga a tsena mo Kanana ya legodimo, ka go letla tlhotlheletso ya gagwe go ganetsa boammaaruri. Ba bangwe ba ne ba mo gogelalela mo go seno. Ba bangwe ba tshwanetse go ikarabela ka gone. Mme baengele ba disa lorole lo lo botlhokwa lwa motlhanka yono wa Modimo, mme o tla tswa ka modumo wa lonaka lwa bofelo.</w:t>
      </w:r>
    </w:p>
    <w:p>
      <w:pPr>
        <w:pStyle w:val="ArticleScripture"/>
        <w:jc w:val="left"/>
      </w:pPr>
      <w:r>
        <w:rPr>
          <w:rFonts w:ascii="Times New Roman" w:hAnsi="Times New Roman" w:eastAsia="Times New Roman" w:cs="Times New Roman"/>
        </w:rPr>
        <w:t>“Ndzi vone ntlawa wa vanhu lava a va yime va rindzeriwe swinene naswona va tiyile, naswona a va nga ta nyika nseketelo eka lava a va ta kavanyeta ripfumelo leri simekiweke ra miri. Xikwembu xi va langutile hi ku va amukela. Ndzi kombisiwile magoza manharhu—ro sungula, ra vumbirhi, ni ra vunharhu—marungula ya ntsumi yo sungula, ya vumbirhi, ni ya vunharhu. Ntsumi yi te: Khombo eka loyi a nga ta susa xiphemu xin’we, kumbe a tsekatseka phini rin’we eka marungula lawa. Ku twisisa ka ntiyiso ka marungula lawa i ka nkoka wa vutomi. Makumu ya mimoya ma le ka ndlela leyi ma amukeriwaka ha yona. Ndzi tlhele ndzi tisiwa ehansi hi ku hundza eka marungula lawa, kutani ndzi vona hilaha vanhu va Xikwembu va xaveleke hi ku durha ntokoto wa vona. A wu kumekile hi ku xaniseka lokukulu ni hi ku lwisana lokutlulaka. Hi goza hi goza Xikwembu xi va fambisile, ku kondza xi va veka ehenhla ka pulatifomo leyi tiyeke, leyi nga siki yi susumeka. Kutani ndzi vona vanhu van’wana loko va tshinela eka pulatifomo, va nga si kandziya ehenhla ka yona, va kambisisa masungulo ya yona. Van’wana hi ku tsaka va hatlise va kandziya ehenhla ka yona. Van’wana va sungule ku sola ndlela leyi masungulo ya pulatifomo ma vekiweke ha yona. A va navela leswaku ku endliwa ku antswisiwa, kutani pulatifomo a yi ta va leyi hetisekeke ngopfu, naswona vanhu a va ta tsaka ngopfu. Van’wana va rhelela eka pulatifomo va ya yi kambisisa, kutani va kuma ku yi sola, va vula leswaku yi vekiwile hi ndlela leyi hoxeke. Ndzi vone leswaku kwalomu ka hinkwavo a va yime va tiyile ehenhla ka pulatifomo, naswona a va khutaza van’wana lava a va rhelerile leswaku va tshika ku gungula ka vona, hikuva Xikwembu a ku ri xona muaki lonkulu, naswona a va lwa na xona. Va tlhela va vula ntirho lowo hlamarisa wa Xikwembu, lowu wu va kongomiseke eka pulatifomo leyi tiyeke, kutani hi vun’we kwalomu ka hinkwavo va tlakusa mahlo ya vona etilweni, naswona hi rito lerikulu va vangamisa Xikwembu. Leswi swi khumbe van’wana va lava a va gungurile, naswona va siye pulatifomo, kutani va tlhela va yi kandziya hi ku languta ka ku titsongahata.”</w:t>
      </w:r>
    </w:p>
    <w:p>
      <w:pPr>
        <w:pStyle w:val="ArticleScripture"/>
        <w:jc w:val="left"/>
      </w:pPr>
      <w:r>
        <w:rPr>
          <w:rFonts w:ascii="Times New Roman" w:hAnsi="Times New Roman" w:eastAsia="Times New Roman" w:cs="Times New Roman"/>
        </w:rPr>
        <w:t>“A re supšaga nazad ka objavata za prvoto Hristovo doagjanje. Jovan beše ispraten vo duhot i silata na Ilija za da go podgotvi patot za Isusovoto doagjanje. Onie što go otfrlija svedoštvoto na Jovan ne izvlekoa polza od poukite na Isus. Nivnoto sprotivstavuvawe na objavata za Negovoto prvo doagjanje gi postavi tamu kade što ne možea lesno da gi primat najmoćnite dokazi deka Toj e Mesijata. Satana gi natera onie što ja otfrlija porakata na Jovan da odat ušte podaleku, da go otfrlat Isus i da Go rasnat. So toa se postavija sebesi tamu kade što ne možea da go primat blagoslovot na denot na Pedesetnicata, koj bi im go pokažal patot vo nebesnoto Svetilište. Rascepot na hramovata zavesa pokaža deka evrejskite žrtvi i uredbi poveḱe nema da bidat priemani. Golemata Žrtva beše prinesena i beše prifatena, a Svetiot Duh, koj sleze na denot na Pedesetnicata, gi prenese umovite na učenicite od zemnoto Svetilište kon nebesnoto, kade što Isus vleze so sopstvenata krv i gi izlija vrz Svoite učenici pridobivkite od Svoeto pomiruvawe. Evreite bea ostaveni vo celosna zabluda i vo potpólna temnina. Ja izgubija setа svetlina što možea da ja imaat za planot na spasenieto, i sѐ ušte im veruvaa na svoite bezkorisni žrtvi i prinosi. Ne možea da imaat polza od Hristovoto posredništvo vo Svetoto mesto. Nebesnoto Svetilište go zede mestoto na zemnoto, a sepak tie nemaa nikakvo znaewe za patot kon nebesnoto.</w:t>
      </w:r>
    </w:p>
    <w:p>
      <w:pPr>
        <w:pStyle w:val="ArticleScripture"/>
        <w:jc w:val="left"/>
      </w:pPr>
      <w:r>
        <w:rPr>
          <w:rFonts w:ascii="Times New Roman" w:hAnsi="Times New Roman" w:eastAsia="Times New Roman" w:cs="Times New Roman"/>
        </w:rPr>
        <w:t>“</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যিশুকে</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ক্রুশবিদ্ধ</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অবলম্বন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আতঙ্কে</w:t>
      </w:r>
      <w:r>
        <w:rPr>
          <w:rFonts w:ascii="Times New Roman" w:hAnsi="Times New Roman" w:eastAsia="Times New Roman" w:cs="Times New Roman"/>
        </w:rPr>
        <w:t xml:space="preserve"> </w:t>
      </w:r>
      <w:r>
        <w:rPr>
          <w:rFonts w:ascii="Nirmala UI" w:hAnsi="Nirmala UI" w:eastAsia="Nirmala UI" w:cs="Nirmala UI"/>
        </w:rPr>
        <w:t>চেয়ে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লাঞ্ছনাজনক</w:t>
      </w:r>
      <w:r>
        <w:rPr>
          <w:rFonts w:ascii="Times New Roman" w:hAnsi="Times New Roman" w:eastAsia="Times New Roman" w:cs="Times New Roman"/>
        </w:rPr>
        <w:t xml:space="preserve"> </w:t>
      </w:r>
      <w:r>
        <w:rPr>
          <w:rFonts w:ascii="Nirmala UI" w:hAnsi="Nirmala UI" w:eastAsia="Nirmala UI" w:cs="Nirmala UI"/>
        </w:rPr>
        <w:t>নির্যাতনের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পাঠ</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খ্রীষ্টকে</w:t>
      </w:r>
      <w:r>
        <w:rPr>
          <w:rFonts w:ascii="Times New Roman" w:hAnsi="Times New Roman" w:eastAsia="Times New Roman" w:cs="Times New Roman"/>
        </w:rPr>
        <w:t xml:space="preserve"> </w:t>
      </w:r>
      <w:r>
        <w:rPr>
          <w:rFonts w:ascii="Nirmala UI" w:hAnsi="Nirmala UI" w:eastAsia="Nirmala UI" w:cs="Nirmala UI"/>
        </w:rPr>
        <w:t>ভালোবাসে</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পিতরের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অস্বীকার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যিহূদিদের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ক্রুশবিদ্ধ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পুত্রের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ঘোষিত</w:t>
      </w:r>
      <w:r>
        <w:rPr>
          <w:rFonts w:ascii="Times New Roman" w:hAnsi="Times New Roman" w:eastAsia="Times New Roman" w:cs="Times New Roman"/>
        </w:rPr>
        <w:t xml:space="preserve"> </w:t>
      </w:r>
      <w:r>
        <w:rPr>
          <w:rFonts w:ascii="Nirmala UI" w:hAnsi="Nirmala UI" w:eastAsia="Nirmala UI" w:cs="Nirmala UI"/>
        </w:rPr>
        <w:t>সহানুভূতির</w:t>
      </w:r>
      <w:r>
        <w:rPr>
          <w:rFonts w:ascii="Times New Roman" w:hAnsi="Times New Roman" w:eastAsia="Times New Roman" w:cs="Times New Roman"/>
        </w:rPr>
        <w:t xml:space="preserve"> </w:t>
      </w:r>
      <w:r>
        <w:rPr>
          <w:rFonts w:ascii="Nirmala UI" w:hAnsi="Nirmala UI" w:eastAsia="Nirmala UI" w:cs="Nirmala UI"/>
        </w:rPr>
        <w:t>সাক্ষী</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যিশুর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প্রেমের</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প্রেমকেই</w:t>
      </w:r>
      <w:r>
        <w:rPr>
          <w:rFonts w:ascii="Times New Roman" w:hAnsi="Times New Roman" w:eastAsia="Times New Roman" w:cs="Times New Roman"/>
        </w:rPr>
        <w:t xml:space="preserve"> </w:t>
      </w:r>
      <w:r>
        <w:rPr>
          <w:rFonts w:ascii="Nirmala UI" w:hAnsi="Nirmala UI" w:eastAsia="Nirmala UI" w:cs="Nirmala UI"/>
        </w:rPr>
        <w:t>যাচাইয়ের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এনেছেন।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“Seluruh surga memerhatikan dengan minat yang paling mendalam penerimaan pekabaran itu. Tetapi banyak orang yang mengaku mengasihi Yesus, dan yang menitikkan air mata ketika mereka membaca kisah salib, alih-alih menerima pekabaran itu dengan sukacita, justru digerakkan oleh amarah, dan mencemooh kabar baik tentang kedatangan Yesus, serta menyatakannya sebagai khayalan. Mereka tidak mau bersekutu dengan mereka yang mengasihi penampakan-Nya, melainkan membenci mereka, dan mengucilkan mereka dari gereja-gereja. Mereka yang menolak pekabaran pertama tidak dapat memperoleh manfaat dari pekabaran kedua, dan tidak memperoleh manfaat dari seruan tengah malam, yang dimaksudkan untuk mempersiapkan mereka agar dengan iman dapat masuk bersama Yesus ke dalam Tempat Mahakudus di dalam Bait Suci surgawi. Dan dengan menolak kedua pekabaran yang terdahulu itu, mereka tidak dapat melihat terang dalam pekabaran malaikat ketiga, yang menunjukkan jalan ke dalam Tempat Mahakudus. Aku melihat bahwa gereja-gereja nominal, sebagaimana orang-orang Yahudi menyalibkan Yesus, telah menyalibkan pekabaran-pekabaran ini, dan oleh sebab itu mereka tidak memiliki pengetahuan tentang langkah yang diambil di surga, ataupun tentang jalan ke dalam Tempat Mahakudus, dan mereka tidak dapat memperoleh manfaat dari pengantaraan Yesus di sana. Seperti orang-orang Yahudi yang mempersembahkan korban-korban mereka yang sia-sia, demikian pula mereka mempersembahkan doa-doa mereka yang sia-sia kepada ruangan yang telah ditinggalkan Yesus, dan Iblis, yang berkenan atas penipuan terhadap para pengikut Kristus yang mengaku itu, mengikat mereka erat dalam jeratnya, dan mengenakan watak keagamaan, serta menuntun pikiran orang-orang Kristen yang mengaku ini kepada dirinya sendiri, dan bekerja dengan kuasanya, tanda-tandanya, dan mujizat-mujizat dusta. Sebagian ditipunya dengan satu cara dan sebagian dengan cara yang lain. Ia telah menyiapkan berbagai tipu daya untuk memengaruhi berbagai pikiran. Sebagian memandang dengan ngeri terhadap satu penyesatan, sementara mereka dengan mudah menerima penyesatan yang lain. Iblis menipu sebagian orang dengan Spiritisme. Ia juga datang sebagai malaikat terang, dan menyebarkan pengaruhnya ke seluruh negeri. Aku melihat pembaruan-pembaruan palsu di mana-mana. Gereja-gereja bersukacita dengan bangga, dan menganggap bahwa Allah sedang bekerja secara ajaib bagi mereka, padahal itu adalah roh yang lain. Hal itu akan lenyap dan meninggalkan dunia dan gereja dalam keadaan yang lebih buruk daripada sebelumnya.</w:t>
      </w:r>
    </w:p>
    <w:p>
      <w:pPr>
        <w:pStyle w:val="ArticleScripture"/>
        <w:jc w:val="left"/>
      </w:pPr>
      <w:r>
        <w:rPr>
          <w:rFonts w:ascii="Times New Roman" w:hAnsi="Times New Roman" w:eastAsia="Times New Roman" w:cs="Times New Roman"/>
        </w:rPr>
        <w:t>“Ndzi vone leswaku Xikwembu a xi ri ni vana lava tshembekaka exikarhi ka lava vuriwaka va-Adventista, ni le ka tikereke leti weke; naswona vatirheli ni vanhu va ha ta vitaniwa leswaku va huma etikerkeni leti, emahlweni ka loko makhombo ma chuluriwa, kutani hi ku tsakela va ta amukela ntiyiso. Sathana wa swi tiva leswi, kutani emahlweni ka huwelelo lerikulu ra ntsumi ya vunharhu, u pfuxa nyanyuko exikarhi ka mintlawa leyi ya vukhongeri, leswaku lava bakanyeke ntiyiso va nga anakanya leswaku Xikwembu xi na vona. U tshembha ku xisa lava tshembekaka, ni ku va yisa eku ehleketeni leswaku Xikwembu xa ha tirhela tikereke. Kambe ku vonakala ku ta vangama, kutani un’wana ni un’wana wa lava tshembekaka u ta huma etikerkeni leti weke, a yima ni masalela.” Spiritual Gifts, volume 1, 151–172.</w:t>
      </w:r>
    </w:p>
    <w:p>
      <w:pPr>
        <w:pStyle w:val="ArticleBody"/>
        <w:jc w:val="left"/>
      </w:pPr>
      <w:r>
        <w:rPr>
          <w:rFonts w:ascii="Times New Roman" w:hAnsi="Times New Roman" w:eastAsia="Times New Roman" w:cs="Times New Roman"/>
        </w:rPr>
        <w:t>Kha ziah hian thutak pawimawh tak tak tam tak a awm, nimahsela kei chuan hemi kha ka hman a ni a, Millerite chanchin hun atanga thuchahte zia danglam thenkhatte ka thenhrang tura, chu chuan kan chanchin a entir dan chu hriatthiam theih nan. Thupuan bung 14-a vântirkoh pathum zawng zawng hian an kutah thuchah an nei. Vântirkoh pahnihna leh pathumna chu an thuchah nèn an kal xuống lai khân “lehkhabu phelh” an pu tih hriat a ni. Vântirkoh tin hian thuchah pakhat a entîr a, thuchah tin lo thlen chuan nghawng eng emaw a thlen bawk.</w:t>
      </w:r>
    </w:p>
    <w:p>
      <w:pPr>
        <w:pStyle w:val="ArticleBody"/>
        <w:jc w:val="left"/>
      </w:pPr>
      <w:r>
        <w:rPr>
          <w:rFonts w:ascii="Times New Roman" w:hAnsi="Times New Roman" w:eastAsia="Times New Roman" w:cs="Times New Roman"/>
        </w:rPr>
        <w:t>Бид энэ сэдвийг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Peringatan-Peringatan Selari - Nombor Dua</dc:title>
  <dc:subject>Ho Senola Lesela la Boprofeta: Ho Hlalosa Melaetsa ea Tšenolo 14 Historing ea Millerite le Kajeno</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