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Mitemo ya Tinsimu—Nomboro Nne</w:t>
      </w:r>
    </w:p>
    <w:p>
      <w:pPr>
        <w:pStyle w:val="ArticleSubtitle"/>
        <w:jc w:val="left"/>
      </w:pPr>
      <w:r>
        <w:rPr>
          <w:rFonts w:ascii="Arial" w:hAnsi="Arial" w:eastAsia="Arial" w:cs="Arial"/>
        </w:rPr>
        <w:t>Зу Ҽшныгъэм и Псалъэмрэ Щыгъуам ИужьыкӀэ Нэхъыжьыныгъэм и ХъумакӀуэхэмрэ: Профетхэмрэ Тхыдэмрэ Ищыщ Ӏэгъуэхэр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Ia akan mengajar pengetahuan kepada siapa? dan kepada siapa Ia akan membuat pengajaran dapat dipahami? kepada mereka yang telah disapih dari susu, dan dijauhkan dari buah dada.</w:t>
      </w:r>
    </w:p>
    <w:p>
      <w:pPr>
        <w:pStyle w:val="ArticleScripture"/>
        <w:jc w:val="left"/>
      </w:pPr>
      <w:r>
        <w:rPr>
          <w:rFonts w:ascii="Times New Roman" w:hAnsi="Times New Roman" w:eastAsia="Times New Roman" w:cs="Times New Roman"/>
        </w:rPr>
        <w:t>Ketsahalo e swanetše go ba godimo ga ketsahalo, ketsahalo godimo ga ketsahalo; mothalo godimo ga mothalo, mothalo godimo ga mothalo; mo gannyane, le mola gannyane:</w:t>
      </w:r>
    </w:p>
    <w:p>
      <w:pPr>
        <w:pStyle w:val="ArticleScripture"/>
        <w:jc w:val="left"/>
      </w:pPr>
      <w:r>
        <w:rPr>
          <w:rFonts w:ascii="Times New Roman" w:hAnsi="Times New Roman" w:eastAsia="Times New Roman" w:cs="Times New Roman"/>
        </w:rPr>
        <w:t>Kerana dengan bibir yang gagap dan dengan lidah yang lain Dia akan berfirman kepada bangsa ini. Kepada mereka Dia telah berfirman, Inilah perhentian yang dengannya kamu dapat membuat orang yang letih mendapat perhentian; dan inilah penyegaran; namun mereka tidak mahu mendengar.</w:t>
      </w:r>
    </w:p>
    <w:p>
      <w:pPr>
        <w:pStyle w:val="ArticleScripture"/>
        <w:jc w:val="left"/>
      </w:pPr>
      <w:r>
        <w:rPr>
          <w:rFonts w:ascii="Times New Roman" w:hAnsi="Times New Roman" w:eastAsia="Times New Roman" w:cs="Times New Roman"/>
        </w:rPr>
        <w:t>Akan tetapi, firman Tuhan bagi mereka ialah perintah demi perintah, perintah demi perintah; baris demi baris, baris demi baris; di sini sedikit, dan di sana sedikit; supaya mereka berjalan, lalu jatuh terlentang, dan diremukkan, dan terjerat, dan tertangkap. Yesaya 28:9–13.</w:t>
      </w:r>
    </w:p>
    <w:p>
      <w:pPr>
        <w:pStyle w:val="ArticleBody"/>
        <w:jc w:val="left"/>
      </w:pPr>
      <w:r>
        <w:rPr>
          <w:rFonts w:ascii="Times New Roman" w:hAnsi="Times New Roman" w:eastAsia="Times New Roman" w:cs="Times New Roman"/>
        </w:rPr>
        <w:t>Ayat-ayat ini daripada Yesaya telah berulang kali diperhatikan dalam Jadual-jadual Habakuk. Di sini saya hanya perlu menyentuhnya secara ringkas untuk mengambil satu atau dua perkara daripada ayat-ayat terdahulu ini, bagi menambah kepada perbincangan semasa. Petikan ini menunjukkan suatu umat yang gagal dalam suatu ujian, kerana mereka “pergi, dan jatuh ke belakang, dan diremukkan, dan terjerat, dan tertawan.” Mereka ialah suatu umat yang gagal dalam suatu ujian berkenaan siapa yang Allah hendak “ajar” supaya “memahami” “pengetahuan” atau “doktrin.” Ujian itu didasarkan atas pemahaman terhadap pertambahan pengetahuan, maka ujian itu ialah ujian yang sama yang memisahkan orang bijaksana dan orang fasik dalam Daniel fasal dua belas, kerana semua nabi sependapat dan mengenal pasti akhir dunia. Dalam Daniel dua belas, orang “bijaksana” memahami, tetapi orang “fasik” tidak memahami pertambahan pengetahuan.</w:t>
      </w:r>
    </w:p>
    <w:p>
      <w:pPr>
        <w:pStyle w:val="ArticleBody"/>
        <w:jc w:val="left"/>
      </w:pPr>
      <w:r>
        <w:rPr>
          <w:rFonts w:ascii="Nirmala UI" w:hAnsi="Nirmala UI" w:eastAsia="Nirmala UI" w:cs="Nirmala UI"/>
        </w:rPr>
        <w:t>ङेइयाहकी</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इतिहासहरूलाई</w:t>
      </w:r>
      <w:r>
        <w:rPr>
          <w:rFonts w:ascii="Times New Roman" w:hAnsi="Times New Roman" w:eastAsia="Times New Roman" w:cs="Times New Roman"/>
        </w:rPr>
        <w:t xml:space="preserve"> </w:t>
      </w:r>
      <w:r>
        <w:rPr>
          <w:rFonts w:ascii="Nirmala UI" w:hAnsi="Nirmala UI" w:eastAsia="Nirmala UI" w:cs="Nirmala UI"/>
        </w:rPr>
        <w:t>ठीकरीतिले</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अर्कासँग</w:t>
      </w:r>
      <w:r>
        <w:rPr>
          <w:rFonts w:ascii="Times New Roman" w:hAnsi="Times New Roman" w:eastAsia="Times New Roman" w:cs="Times New Roman"/>
        </w:rPr>
        <w:t xml:space="preserve"> </w:t>
      </w:r>
      <w:r>
        <w:rPr>
          <w:rFonts w:ascii="Nirmala UI" w:hAnsi="Nirmala UI" w:eastAsia="Nirmala UI" w:cs="Nirmala UI"/>
        </w:rPr>
        <w:t>मिलाउनुपर्छ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ङेइयाहको</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अंशमा</w:t>
      </w:r>
      <w:r>
        <w:rPr>
          <w:rFonts w:ascii="Times New Roman" w:hAnsi="Times New Roman" w:eastAsia="Times New Roman" w:cs="Times New Roman"/>
        </w:rPr>
        <w:t xml:space="preserve"> </w:t>
      </w:r>
      <w:r>
        <w:rPr>
          <w:rFonts w:ascii="Nirmala UI" w:hAnsi="Nirmala UI" w:eastAsia="Nirmala UI" w:cs="Nirmala UI"/>
        </w:rPr>
        <w:t>लड्नेहरूतिनले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बुझ्नका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खोज्नुपर्छ।</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त्यहाँबाट</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चयन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चयन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रेखाहरूमध्ये</w:t>
      </w:r>
      <w:r>
        <w:rPr>
          <w:rFonts w:ascii="Times New Roman" w:hAnsi="Times New Roman" w:eastAsia="Times New Roman" w:cs="Times New Roman"/>
        </w:rPr>
        <w:t xml:space="preserve"> </w:t>
      </w:r>
      <w:r>
        <w:rPr>
          <w:rFonts w:ascii="Nirmala UI" w:hAnsi="Nirmala UI" w:eastAsia="Nirmala UI" w:cs="Nirmala UI"/>
        </w:rPr>
        <w:t>एउटालाई</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रेखाहरूसँग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रेखामाथि</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प्रयत्नको</w:t>
      </w:r>
      <w:r>
        <w:rPr>
          <w:rFonts w:ascii="Times New Roman" w:hAnsi="Times New Roman" w:eastAsia="Times New Roman" w:cs="Times New Roman"/>
        </w:rPr>
        <w:t xml:space="preserve"> </w:t>
      </w:r>
      <w:r>
        <w:rPr>
          <w:rFonts w:ascii="Nirmala UI" w:hAnsi="Nirmala UI" w:eastAsia="Nirmala UI" w:cs="Nirmala UI"/>
        </w:rPr>
        <w:t>सफलता</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व्याख्याका</w:t>
      </w:r>
      <w:r>
        <w:rPr>
          <w:rFonts w:ascii="Times New Roman" w:hAnsi="Times New Roman" w:eastAsia="Times New Roman" w:cs="Times New Roman"/>
        </w:rPr>
        <w:t xml:space="preserve"> </w:t>
      </w:r>
      <w:r>
        <w:rPr>
          <w:rFonts w:ascii="Nirmala UI" w:hAnsi="Nirmala UI" w:eastAsia="Nirmala UI" w:cs="Nirmala UI"/>
        </w:rPr>
        <w:t>नियमहरूको</w:t>
      </w:r>
      <w:r>
        <w:rPr>
          <w:rFonts w:ascii="Times New Roman" w:hAnsi="Times New Roman" w:eastAsia="Times New Roman" w:cs="Times New Roman"/>
        </w:rPr>
        <w:t xml:space="preserve"> </w:t>
      </w:r>
      <w:r>
        <w:rPr>
          <w:rFonts w:ascii="Nirmala UI" w:hAnsi="Nirmala UI" w:eastAsia="Nirmala UI" w:cs="Nirmala UI"/>
        </w:rPr>
        <w:t>प्रयोगमा</w:t>
      </w:r>
      <w:r>
        <w:rPr>
          <w:rFonts w:ascii="Times New Roman" w:hAnsi="Times New Roman" w:eastAsia="Times New Roman" w:cs="Times New Roman"/>
        </w:rPr>
        <w:t xml:space="preserve"> </w:t>
      </w:r>
      <w:r>
        <w:rPr>
          <w:rFonts w:ascii="Nirmala UI" w:hAnsi="Nirmala UI" w:eastAsia="Nirmala UI" w:cs="Nirmala UI"/>
        </w:rPr>
        <w:t>निर्भर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नियमहरू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उपदेशहरू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ल्याइने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बाइबलभित्र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पाइन्छन्।</w:t>
      </w:r>
      <w:r>
        <w:rPr>
          <w:rFonts w:ascii="Times New Roman" w:hAnsi="Times New Roman" w:eastAsia="Times New Roman" w:cs="Times New Roman"/>
        </w:rPr>
        <w:t xml:space="preserve"> </w:t>
      </w:r>
      <w:r>
        <w:rPr>
          <w:rFonts w:ascii="Nirmala UI" w:hAnsi="Nirmala UI" w:eastAsia="Nirmala UI" w:cs="Nirmala UI"/>
        </w:rPr>
        <w:t>ङेइयाहका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कुँवारीहरू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परीक्षामा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बिर्सन्छन्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बिर्सनु</w:t>
      </w:r>
      <w:r>
        <w:rPr>
          <w:rFonts w:ascii="Times New Roman" w:hAnsi="Times New Roman" w:eastAsia="Times New Roman" w:cs="Times New Roman"/>
        </w:rPr>
        <w:t xml:space="preserve"> </w:t>
      </w:r>
      <w:r>
        <w:rPr>
          <w:rFonts w:ascii="Nirmala UI" w:hAnsi="Nirmala UI" w:eastAsia="Nirmala UI" w:cs="Nirmala UI"/>
        </w:rPr>
        <w:t>हुँदैनथ्यो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दोहोरिन्छ।</w:t>
      </w:r>
    </w:p>
    <w:p>
      <w:pPr>
        <w:pStyle w:val="ArticleScripture"/>
        <w:jc w:val="left"/>
      </w:pPr>
      <w:r>
        <w:rPr>
          <w:rFonts w:ascii="Times New Roman" w:hAnsi="Times New Roman" w:eastAsia="Times New Roman" w:cs="Times New Roman"/>
        </w:rPr>
        <w:t>“Khna i kaeiñ ban sheptieng ïa ka lawei, lait noh tang lada ngin klet ïa ka lynti ba U Trai u la ïalam ïa ngi, bad ïa ka jinghikai jong U ha ka histori jong ngi kaba la dep.” Life Sketches, 196.</w:t>
      </w:r>
    </w:p>
    <w:p>
      <w:pPr>
        <w:pStyle w:val="ArticleBody"/>
        <w:jc w:val="left"/>
      </w:pPr>
      <w:r>
        <w:rPr>
          <w:rFonts w:ascii="Times New Roman" w:hAnsi="Times New Roman" w:eastAsia="Times New Roman" w:cs="Times New Roman"/>
        </w:rPr>
        <w:t>Tuhan bukanlah pencipta kekacauan, dan salah satu titik peneguh dari fakta itu ialah bahwa setiap nabi di dalam Alkitab sedang menunjuk kepada garis nubuatan yang sama. Mereka tidak semuanya melihat peristiwa-peristiwa yang identik pada garis itu, tetapi itu selalu merupakan garis peristiwa yang sama pada akhir dunia. Itulah peristiwa-peristiwa yang menuntun kepada penutupan masa percobaan, yang kemudian diikuti oleh tujuh tulah terakhir, yang berpuncak pada Kedatangan Kristus yang Kedua. Kisah seorang nabi mungkin mengenai umat Allah yang setia dalam garis sejarah itu, tetapi kesaksian nabi yang lain mungkin mengenai umat Allah yang tidak setia, atau mengenai Amerika Serikat, Vatikan, Perserikatan Bangsa-Bangsa, para saudagar bumi, atau Islam, namun itu selalu garis yang sama.</w:t>
      </w:r>
    </w:p>
    <w:p>
      <w:pPr>
        <w:pStyle w:val="ArticleBody"/>
        <w:jc w:val="left"/>
      </w:pPr>
      <w:r>
        <w:rPr>
          <w:rFonts w:ascii="Times New Roman" w:hAnsi="Times New Roman" w:eastAsia="Times New Roman" w:cs="Times New Roman"/>
        </w:rPr>
        <w:t>Mesej Elia dalam kitab Maleakhi, demikian juga mesej-mesej yang diwakili dalam Wahyu fasal satu, empat belas dan lapan belas, serta mesej Daniel sebelas dan dua belas, adalah mesej yang sama. Semuanya merupakan garis sejarah yang sama, tetapi masing-masing mempunyai sumbangan khususnya sendiri kepada kisah itu.</w:t>
      </w:r>
    </w:p>
    <w:p>
      <w:pPr>
        <w:pStyle w:val="ArticleBody"/>
        <w:jc w:val="left"/>
      </w:pPr>
      <w:r>
        <w:rPr>
          <w:rFonts w:ascii="Times New Roman" w:hAnsi="Times New Roman" w:eastAsia="Times New Roman" w:cs="Times New Roman"/>
        </w:rPr>
        <w:t>Seo e batlang e nna e sa tlhaloganywe mo e ka nnang ke botlhe ka ga molaetsa oo o kgethegileng ke ntlha ya gore o senolelwa fela batho ba Modimo gaufi thata le go khutla ga sebaka sa teko ya motho. E re ka re itse gore molaetsa o o kgethegileng ka metlha o tlhagisa ka ga go tla ga bofelo jwa sebaka sa teko mo go atametseng, re tla sekaseka gongwe setshwantsho se se bonalang sentle thata sa go khutla ga sebaka sa teko mo Baebeleng.</w:t>
      </w:r>
    </w:p>
    <w:p>
      <w:pPr>
        <w:pStyle w:val="ArticleScripture"/>
        <w:jc w:val="left"/>
      </w:pPr>
      <w:r>
        <w:rPr>
          <w:rFonts w:ascii="Times New Roman" w:hAnsi="Times New Roman" w:eastAsia="Times New Roman" w:cs="Times New Roman"/>
        </w:rPr>
        <w:t>Dia yang tidak adil, biarlah dia tetap tidak adil; dan dia yang cemar, biarlah dia tetap cemar; dan dia yang benar, biarlah dia tetap benar; dan dia yang kudus, biarlah dia tetap kudus. Wahyu 22:11.</w:t>
      </w:r>
    </w:p>
    <w:p>
      <w:pPr>
        <w:pStyle w:val="ArticleBody"/>
        <w:jc w:val="left"/>
      </w:pPr>
      <w:r>
        <w:rPr>
          <w:rFonts w:ascii="Times New Roman" w:hAnsi="Times New Roman" w:eastAsia="Times New Roman" w:cs="Times New Roman"/>
        </w:rPr>
        <w:t>Pele ga nako ya teko e fela e itsisiwe mo sehalalelong sa kwa godimo ka mafoko a temana ya bolesome le bongwe, go tshwanetse ga nna le molaetsa o o kgethegileng wa tlhagiso wa boporofeti o o tswang mo bukeng ya Tshenolo, e e senolwang mo batlhankeng ba Modimo.</w:t>
      </w:r>
    </w:p>
    <w:p>
      <w:pPr>
        <w:pStyle w:val="ArticleScripture"/>
        <w:jc w:val="left"/>
      </w:pPr>
      <w:r>
        <w:rPr>
          <w:rFonts w:ascii="Times New Roman" w:hAnsi="Times New Roman" w:eastAsia="Times New Roman" w:cs="Times New Roman"/>
        </w:rPr>
        <w:t>Lalu katanya kepadaku, “Jangan meterai-kan perkataan-perkataan nubuat kitab ini, karena waktunya sudah dekat. Barangsiapa yang tidak adil, biarlah ia tetap tidak adil; dan barangsiapa yang cemar, biarlah ia tetap cemar; dan barangsiapa yang benar, biarlah ia tetap benar; dan barangsiapa yang kudus, biarlah ia tetap kudus.” Wahyu 22:10, 11.</w:t>
      </w:r>
    </w:p>
    <w:p>
      <w:pPr>
        <w:pStyle w:val="ArticleBody"/>
        <w:jc w:val="left"/>
      </w:pPr>
      <w:r>
        <w:rPr>
          <w:rFonts w:ascii="Times New Roman" w:hAnsi="Times New Roman" w:eastAsia="Times New Roman" w:cs="Times New Roman"/>
        </w:rPr>
        <w:t>Terdapat suatu pekabaran nubuatan yang khusus yang harus dikenali oleh umat Allah tepat sebelum ketujuh malapetaka yang terakhir. Apabila “waktunya sudah dekat”, “nubuat kitab ini” (nubuat kitab Wahyu) yang telah dimeteraikan harus dibuka meterainya. Satu-satunya nubuatan dalam kitab Wahyu yang telah dimeteraikan ialah nubuatan tentang ketujuh guruh.</w:t>
      </w:r>
    </w:p>
    <w:p>
      <w:pPr>
        <w:pStyle w:val="ArticleScripture"/>
        <w:jc w:val="left"/>
      </w:pPr>
      <w:r>
        <w:rPr>
          <w:rFonts w:ascii="Times New Roman" w:hAnsi="Times New Roman" w:eastAsia="Times New Roman" w:cs="Times New Roman"/>
        </w:rPr>
        <w:t>Nang nakita ko ang isa pang makapangyarihang anghel na bumababa mula sa langit, nadaramtan ng isang alapaap; at may bahag-hari sa kaniyang ulo, at ang kaniyang mukha ay gaya ng araw, at ang kaniyang mga paa ay gaya ng mga haliging apoy: At sa kaniyang kamay ay may isang munting aklat na bukas: at inilagay niya ang kaniyang kanang paa sa dagat, at ang kaniyang kaliwang paa sa lupa, At siya’y sumigaw nang malakas na tinig, gaya ng pag-ungal ng isang leon: at nang siya’y makasigaw na, ang pitong kulog ay nagpahayag ng kanilang mga tinig. At nang maipahayag na ng pitong kulog ang kanilang mga tinig, ako’y magsusulat na sana: at narinig ko ang isang tinig mula sa langit na nagsasabi sa akin, Tatakan mo ang mga bagay na ipinahayag ng pitong kulog, at huwag mong isulat ang mga yaon. Apocalipsis 10:1–4.</w:t>
      </w:r>
    </w:p>
    <w:p>
      <w:pPr>
        <w:pStyle w:val="ArticleBody"/>
        <w:jc w:val="left"/>
      </w:pPr>
      <w:r>
        <w:rPr>
          <w:rFonts w:ascii="Times New Roman" w:hAnsi="Times New Roman" w:eastAsia="Times New Roman" w:cs="Times New Roman"/>
        </w:rPr>
        <w:t>Go sekgaufsiwa ga teko ya motho go fela, ge “nako e batametše,” go tla ba le go bulwa ga therešo ye kgethegilego ya Beibele yeo e hlaolago “dilo tše di swanetšego go direga ka pejana.” Morongwa yo maatla wa Kutollo lesome ke Jesu Kriste, yo a goeleditšego bjalo ka Tau.</w:t>
      </w:r>
    </w:p>
    <w:p>
      <w:pPr>
        <w:pStyle w:val="ArticleScripture"/>
        <w:jc w:val="left"/>
      </w:pPr>
      <w:r>
        <w:rPr>
          <w:rFonts w:ascii="Times New Roman" w:hAnsi="Times New Roman" w:eastAsia="Times New Roman" w:cs="Times New Roman"/>
        </w:rPr>
        <w:t>“</w:t>
      </w:r>
      <w:r>
        <w:rPr>
          <w:rFonts w:ascii="Nirmala UI" w:hAnsi="Nirmala UI" w:eastAsia="Nirmala UI" w:cs="Nirmala UI"/>
        </w:rPr>
        <w:t>மிகுந்த</w:t>
      </w:r>
      <w:r>
        <w:rPr>
          <w:rFonts w:ascii="Times New Roman" w:hAnsi="Times New Roman" w:eastAsia="Times New Roman" w:cs="Times New Roman"/>
        </w:rPr>
        <w:t xml:space="preserve"> </w:t>
      </w:r>
      <w:r>
        <w:rPr>
          <w:rFonts w:ascii="Nirmala UI" w:hAnsi="Nirmala UI" w:eastAsia="Nirmala UI" w:cs="Nirmala UI"/>
        </w:rPr>
        <w:t>வல்லமையுடைய</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யோவானுக்கு</w:t>
      </w:r>
      <w:r>
        <w:rPr>
          <w:rFonts w:ascii="Times New Roman" w:hAnsi="Times New Roman" w:eastAsia="Times New Roman" w:cs="Times New Roman"/>
        </w:rPr>
        <w:t xml:space="preserve"> </w:t>
      </w:r>
      <w:r>
        <w:rPr>
          <w:rFonts w:ascii="Nirmala UI" w:hAnsi="Nirmala UI" w:eastAsia="Nirmala UI" w:cs="Nirmala UI"/>
        </w:rPr>
        <w:t>உபதேசம்</w:t>
      </w:r>
      <w:r>
        <w:rPr>
          <w:rFonts w:ascii="Times New Roman" w:hAnsi="Times New Roman" w:eastAsia="Times New Roman" w:cs="Times New Roman"/>
        </w:rPr>
        <w:t xml:space="preserve"> </w:t>
      </w:r>
      <w:r>
        <w:rPr>
          <w:rFonts w:ascii="Nirmala UI" w:hAnsi="Nirmala UI" w:eastAsia="Nirmala UI" w:cs="Nirmala UI"/>
        </w:rPr>
        <w:t>செய்தவர்</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கிறிஸ்துவைத்</w:t>
      </w:r>
      <w:r>
        <w:rPr>
          <w:rFonts w:ascii="Times New Roman" w:hAnsi="Times New Roman" w:eastAsia="Times New Roman" w:cs="Times New Roman"/>
        </w:rPr>
        <w:t xml:space="preserve"> </w:t>
      </w:r>
      <w:r>
        <w:rPr>
          <w:rFonts w:ascii="Nirmala UI" w:hAnsi="Nirmala UI" w:eastAsia="Nirmala UI" w:cs="Nirmala UI"/>
        </w:rPr>
        <w:t>தவிர</w:t>
      </w:r>
      <w:r>
        <w:rPr>
          <w:rFonts w:ascii="Times New Roman" w:hAnsi="Times New Roman" w:eastAsia="Times New Roman" w:cs="Times New Roman"/>
        </w:rPr>
        <w:t xml:space="preserve"> </w:t>
      </w:r>
      <w:r>
        <w:rPr>
          <w:rFonts w:ascii="Nirmala UI" w:hAnsi="Nirmala UI" w:eastAsia="Nirmala UI" w:cs="Nirmala UI"/>
        </w:rPr>
        <w:t>வேறொருவருமல்ல</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வலது</w:t>
      </w:r>
      <w:r>
        <w:rPr>
          <w:rFonts w:ascii="Times New Roman" w:hAnsi="Times New Roman" w:eastAsia="Times New Roman" w:cs="Times New Roman"/>
        </w:rPr>
        <w:t xml:space="preserve"> </w:t>
      </w:r>
      <w:r>
        <w:rPr>
          <w:rFonts w:ascii="Nirmala UI" w:hAnsi="Nirmala UI" w:eastAsia="Nirmala UI" w:cs="Nirmala UI"/>
        </w:rPr>
        <w:t>பாதத்தை</w:t>
      </w:r>
      <w:r>
        <w:rPr>
          <w:rFonts w:ascii="Times New Roman" w:hAnsi="Times New Roman" w:eastAsia="Times New Roman" w:cs="Times New Roman"/>
        </w:rPr>
        <w:t xml:space="preserve"> </w:t>
      </w:r>
      <w:r>
        <w:rPr>
          <w:rFonts w:ascii="Nirmala UI" w:hAnsi="Nirmala UI" w:eastAsia="Nirmala UI" w:cs="Nirmala UI"/>
        </w:rPr>
        <w:t>சமுத்திரத்தின்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இடது</w:t>
      </w:r>
      <w:r>
        <w:rPr>
          <w:rFonts w:ascii="Times New Roman" w:hAnsi="Times New Roman" w:eastAsia="Times New Roman" w:cs="Times New Roman"/>
        </w:rPr>
        <w:t xml:space="preserve"> </w:t>
      </w:r>
      <w:r>
        <w:rPr>
          <w:rFonts w:ascii="Nirmala UI" w:hAnsi="Nirmala UI" w:eastAsia="Nirmala UI" w:cs="Nirmala UI"/>
        </w:rPr>
        <w:t>பாதத்தை</w:t>
      </w:r>
      <w:r>
        <w:rPr>
          <w:rFonts w:ascii="Times New Roman" w:hAnsi="Times New Roman" w:eastAsia="Times New Roman" w:cs="Times New Roman"/>
        </w:rPr>
        <w:t xml:space="preserve"> </w:t>
      </w:r>
      <w:r>
        <w:rPr>
          <w:rFonts w:ascii="Nirmala UI" w:hAnsi="Nirmala UI" w:eastAsia="Nirmala UI" w:cs="Nirmala UI"/>
        </w:rPr>
        <w:t>உலர்ந்த</w:t>
      </w:r>
      <w:r>
        <w:rPr>
          <w:rFonts w:ascii="Times New Roman" w:hAnsi="Times New Roman" w:eastAsia="Times New Roman" w:cs="Times New Roman"/>
        </w:rPr>
        <w:t xml:space="preserve"> </w:t>
      </w:r>
      <w:r>
        <w:rPr>
          <w:rFonts w:ascii="Nirmala UI" w:hAnsi="Nirmala UI" w:eastAsia="Nirmala UI" w:cs="Nirmala UI"/>
        </w:rPr>
        <w:t>நிலத்தின்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வைத்திருப்பது</w:t>
      </w:r>
      <w:r>
        <w:rPr>
          <w:rFonts w:ascii="Times New Roman" w:hAnsi="Times New Roman" w:eastAsia="Times New Roman" w:cs="Times New Roman"/>
        </w:rPr>
        <w:t xml:space="preserve">, </w:t>
      </w:r>
      <w:r>
        <w:rPr>
          <w:rFonts w:ascii="Nirmala UI" w:hAnsi="Nirmala UI" w:eastAsia="Nirmala UI" w:cs="Nirmala UI"/>
        </w:rPr>
        <w:t>சாத்தானுடனான</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போராட்டத்தின்</w:t>
      </w:r>
      <w:r>
        <w:rPr>
          <w:rFonts w:ascii="Times New Roman" w:hAnsi="Times New Roman" w:eastAsia="Times New Roman" w:cs="Times New Roman"/>
        </w:rPr>
        <w:t xml:space="preserve"> </w:t>
      </w:r>
      <w:r>
        <w:rPr>
          <w:rFonts w:ascii="Nirmala UI" w:hAnsi="Nirmala UI" w:eastAsia="Nirmala UI" w:cs="Nirmala UI"/>
        </w:rPr>
        <w:t>இறுதிக்</w:t>
      </w:r>
      <w:r>
        <w:rPr>
          <w:rFonts w:ascii="Times New Roman" w:hAnsi="Times New Roman" w:eastAsia="Times New Roman" w:cs="Times New Roman"/>
        </w:rPr>
        <w:t xml:space="preserve"> </w:t>
      </w:r>
      <w:r>
        <w:rPr>
          <w:rFonts w:ascii="Nirmala UI" w:hAnsi="Nirmala UI" w:eastAsia="Nirmala UI" w:cs="Nirmala UI"/>
        </w:rPr>
        <w:t>காட்சிகளில்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ஏற்று</w:t>
      </w:r>
      <w:r>
        <w:rPr>
          <w:rFonts w:ascii="Times New Roman" w:hAnsi="Times New Roman" w:eastAsia="Times New Roman" w:cs="Times New Roman"/>
        </w:rPr>
        <w:t xml:space="preserve"> </w:t>
      </w:r>
      <w:r>
        <w:rPr>
          <w:rFonts w:ascii="Nirmala UI" w:hAnsi="Nirmala UI" w:eastAsia="Nirmala UI" w:cs="Nirmala UI"/>
        </w:rPr>
        <w:t>நடத்தும்</w:t>
      </w:r>
      <w:r>
        <w:rPr>
          <w:rFonts w:ascii="Times New Roman" w:hAnsi="Times New Roman" w:eastAsia="Times New Roman" w:cs="Times New Roman"/>
        </w:rPr>
        <w:t xml:space="preserve"> </w:t>
      </w:r>
      <w:r>
        <w:rPr>
          <w:rFonts w:ascii="Nirmala UI" w:hAnsi="Nirmala UI" w:eastAsia="Nirmala UI" w:cs="Nirmala UI"/>
        </w:rPr>
        <w:t>பங்கை</w:t>
      </w:r>
      <w:r>
        <w:rPr>
          <w:rFonts w:ascii="Times New Roman" w:hAnsi="Times New Roman" w:eastAsia="Times New Roman" w:cs="Times New Roman"/>
        </w:rPr>
        <w:t xml:space="preserve"> </w:t>
      </w:r>
      <w:r>
        <w:rPr>
          <w:rFonts w:ascii="Nirmala UI" w:hAnsi="Nirmala UI" w:eastAsia="Nirmala UI" w:cs="Nirmala UI"/>
        </w:rPr>
        <w:t>வெளிப்படுத்துகிறது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நிலை</w:t>
      </w:r>
      <w:r>
        <w:rPr>
          <w:rFonts w:ascii="Times New Roman" w:hAnsi="Times New Roman" w:eastAsia="Times New Roman" w:cs="Times New Roman"/>
        </w:rPr>
        <w:t xml:space="preserve">, </w:t>
      </w:r>
      <w:r>
        <w:rPr>
          <w:rFonts w:ascii="Nirmala UI" w:hAnsi="Nirmala UI" w:eastAsia="Nirmala UI" w:cs="Nirmala UI"/>
        </w:rPr>
        <w:t>பூமியெங்கும்</w:t>
      </w:r>
      <w:r>
        <w:rPr>
          <w:rFonts w:ascii="Times New Roman" w:hAnsi="Times New Roman" w:eastAsia="Times New Roman" w:cs="Times New Roman"/>
        </w:rPr>
        <w:t xml:space="preserve"> </w:t>
      </w:r>
      <w:r>
        <w:rPr>
          <w:rFonts w:ascii="Nirmala UI" w:hAnsi="Nirmala UI" w:eastAsia="Nirmala UI" w:cs="Nirmala UI"/>
        </w:rPr>
        <w:t>அவருக்குள்ள</w:t>
      </w:r>
      <w:r>
        <w:rPr>
          <w:rFonts w:ascii="Times New Roman" w:hAnsi="Times New Roman" w:eastAsia="Times New Roman" w:cs="Times New Roman"/>
        </w:rPr>
        <w:t xml:space="preserve"> </w:t>
      </w:r>
      <w:r>
        <w:rPr>
          <w:rFonts w:ascii="Nirmala UI" w:hAnsi="Nirmala UI" w:eastAsia="Nirmala UI" w:cs="Nirmala UI"/>
        </w:rPr>
        <w:t>உயர்ந்த</w:t>
      </w:r>
      <w:r>
        <w:rPr>
          <w:rFonts w:ascii="Times New Roman" w:hAnsi="Times New Roman" w:eastAsia="Times New Roman" w:cs="Times New Roman"/>
        </w:rPr>
        <w:t xml:space="preserve"> </w:t>
      </w:r>
      <w:r>
        <w:rPr>
          <w:rFonts w:ascii="Nirmala UI" w:hAnsi="Nirmala UI" w:eastAsia="Nirmala UI" w:cs="Nirmala UI"/>
        </w:rPr>
        <w:t>வல்லமையையும்</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போராட்டம்</w:t>
      </w:r>
      <w:r>
        <w:rPr>
          <w:rFonts w:ascii="Times New Roman" w:hAnsi="Times New Roman" w:eastAsia="Times New Roman" w:cs="Times New Roman"/>
        </w:rPr>
        <w:t xml:space="preserve"> </w:t>
      </w:r>
      <w:r>
        <w:rPr>
          <w:rFonts w:ascii="Nirmala UI" w:hAnsi="Nirmala UI" w:eastAsia="Nirmala UI" w:cs="Nirmala UI"/>
        </w:rPr>
        <w:t>யுகம்</w:t>
      </w:r>
      <w:r>
        <w:rPr>
          <w:rFonts w:ascii="Times New Roman" w:hAnsi="Times New Roman" w:eastAsia="Times New Roman" w:cs="Times New Roman"/>
        </w:rPr>
        <w:t xml:space="preserve"> </w:t>
      </w:r>
      <w:r>
        <w:rPr>
          <w:rFonts w:ascii="Nirmala UI" w:hAnsi="Nirmala UI" w:eastAsia="Nirmala UI" w:cs="Nirmala UI"/>
        </w:rPr>
        <w:t>தோறும்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வலுப்பெற்று</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உறுதியடைந்து</w:t>
      </w:r>
      <w:r>
        <w:rPr>
          <w:rFonts w:ascii="Times New Roman" w:hAnsi="Times New Roman" w:eastAsia="Times New Roman" w:cs="Times New Roman"/>
        </w:rPr>
        <w:t xml:space="preserve"> </w:t>
      </w:r>
      <w:r>
        <w:rPr>
          <w:rFonts w:ascii="Nirmala UI" w:hAnsi="Nirmala UI" w:eastAsia="Nirmala UI" w:cs="Nirmala UI"/>
        </w:rPr>
        <w:t>வந்தது</w:t>
      </w:r>
      <w:r>
        <w:rPr>
          <w:rFonts w:ascii="Times New Roman" w:hAnsi="Times New Roman" w:eastAsia="Times New Roman" w:cs="Times New Roman"/>
        </w:rPr>
        <w:t xml:space="preserve">; </w:t>
      </w:r>
      <w:r>
        <w:rPr>
          <w:rFonts w:ascii="Nirmala UI" w:hAnsi="Nirmala UI" w:eastAsia="Nirmala UI" w:cs="Nirmala UI"/>
        </w:rPr>
        <w:t>இருளின்</w:t>
      </w:r>
      <w:r>
        <w:rPr>
          <w:rFonts w:ascii="Times New Roman" w:hAnsi="Times New Roman" w:eastAsia="Times New Roman" w:cs="Times New Roman"/>
        </w:rPr>
        <w:t xml:space="preserve"> </w:t>
      </w:r>
      <w:r>
        <w:rPr>
          <w:rFonts w:ascii="Nirmala UI" w:hAnsi="Nirmala UI" w:eastAsia="Nirmala UI" w:cs="Nirmala UI"/>
        </w:rPr>
        <w:t>அதிகாரங்களின்</w:t>
      </w:r>
      <w:r>
        <w:rPr>
          <w:rFonts w:ascii="Times New Roman" w:hAnsi="Times New Roman" w:eastAsia="Times New Roman" w:cs="Times New Roman"/>
        </w:rPr>
        <w:t xml:space="preserve"> </w:t>
      </w:r>
      <w:r>
        <w:rPr>
          <w:rFonts w:ascii="Nirmala UI" w:hAnsi="Nirmala UI" w:eastAsia="Nirmala UI" w:cs="Nirmala UI"/>
        </w:rPr>
        <w:t>நுணுக்கமான</w:t>
      </w:r>
      <w:r>
        <w:rPr>
          <w:rFonts w:ascii="Times New Roman" w:hAnsi="Times New Roman" w:eastAsia="Times New Roman" w:cs="Times New Roman"/>
        </w:rPr>
        <w:t xml:space="preserve"> </w:t>
      </w:r>
      <w:r>
        <w:rPr>
          <w:rFonts w:ascii="Nirmala UI" w:hAnsi="Nirmala UI" w:eastAsia="Nirmala UI" w:cs="Nirmala UI"/>
        </w:rPr>
        <w:t>செயல்பாடு</w:t>
      </w:r>
      <w:r>
        <w:rPr>
          <w:rFonts w:ascii="Times New Roman" w:hAnsi="Times New Roman" w:eastAsia="Times New Roman" w:cs="Times New Roman"/>
        </w:rPr>
        <w:t xml:space="preserve"> </w:t>
      </w:r>
      <w:r>
        <w:rPr>
          <w:rFonts w:ascii="Nirmala UI" w:hAnsi="Nirmala UI" w:eastAsia="Nirmala UI" w:cs="Nirmala UI"/>
        </w:rPr>
        <w:t>உச்சத்தை</w:t>
      </w:r>
      <w:r>
        <w:rPr>
          <w:rFonts w:ascii="Times New Roman" w:hAnsi="Times New Roman" w:eastAsia="Times New Roman" w:cs="Times New Roman"/>
        </w:rPr>
        <w:t xml:space="preserve"> </w:t>
      </w:r>
      <w:r>
        <w:rPr>
          <w:rFonts w:ascii="Nirmala UI" w:hAnsi="Nirmala UI" w:eastAsia="Nirmala UI" w:cs="Nirmala UI"/>
        </w:rPr>
        <w:t>அடையும்</w:t>
      </w:r>
      <w:r>
        <w:rPr>
          <w:rFonts w:ascii="Times New Roman" w:hAnsi="Times New Roman" w:eastAsia="Times New Roman" w:cs="Times New Roman"/>
        </w:rPr>
        <w:t xml:space="preserve"> </w:t>
      </w:r>
      <w:r>
        <w:rPr>
          <w:rFonts w:ascii="Nirmala UI" w:hAnsi="Nirmala UI" w:eastAsia="Nirmala UI" w:cs="Nirmala UI"/>
        </w:rPr>
        <w:t>இறுதிக்</w:t>
      </w:r>
      <w:r>
        <w:rPr>
          <w:rFonts w:ascii="Times New Roman" w:hAnsi="Times New Roman" w:eastAsia="Times New Roman" w:cs="Times New Roman"/>
        </w:rPr>
        <w:t xml:space="preserve"> </w:t>
      </w:r>
      <w:r>
        <w:rPr>
          <w:rFonts w:ascii="Nirmala UI" w:hAnsi="Nirmala UI" w:eastAsia="Nirmala UI" w:cs="Nirmala UI"/>
        </w:rPr>
        <w:t>காட்சிகள்</w:t>
      </w:r>
      <w:r>
        <w:rPr>
          <w:rFonts w:ascii="Times New Roman" w:hAnsi="Times New Roman" w:eastAsia="Times New Roman" w:cs="Times New Roman"/>
        </w:rPr>
        <w:t xml:space="preserve"> </w:t>
      </w:r>
      <w:r>
        <w:rPr>
          <w:rFonts w:ascii="Nirmala UI" w:hAnsi="Nirmala UI" w:eastAsia="Nirmala UI" w:cs="Nirmala UI"/>
        </w:rPr>
        <w:t>வரையிலும்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தொடரும்</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பொல்லாத</w:t>
      </w:r>
      <w:r>
        <w:rPr>
          <w:rFonts w:ascii="Times New Roman" w:hAnsi="Times New Roman" w:eastAsia="Times New Roman" w:cs="Times New Roman"/>
        </w:rPr>
        <w:t xml:space="preserve"> </w:t>
      </w:r>
      <w:r>
        <w:rPr>
          <w:rFonts w:ascii="Nirmala UI" w:hAnsi="Nirmala UI" w:eastAsia="Nirmala UI" w:cs="Nirmala UI"/>
        </w:rPr>
        <w:t>மனிதர்களோடு</w:t>
      </w:r>
      <w:r>
        <w:rPr>
          <w:rFonts w:ascii="Times New Roman" w:hAnsi="Times New Roman" w:eastAsia="Times New Roman" w:cs="Times New Roman"/>
        </w:rPr>
        <w:t xml:space="preserve"> </w:t>
      </w:r>
      <w:r>
        <w:rPr>
          <w:rFonts w:ascii="Nirmala UI" w:hAnsi="Nirmala UI" w:eastAsia="Nirmala UI" w:cs="Nirmala UI"/>
        </w:rPr>
        <w:t>இணைந்து</w:t>
      </w:r>
      <w:r>
        <w:rPr>
          <w:rFonts w:ascii="Times New Roman" w:hAnsi="Times New Roman" w:eastAsia="Times New Roman" w:cs="Times New Roman"/>
        </w:rPr>
        <w:t xml:space="preserve">, </w:t>
      </w:r>
      <w:r>
        <w:rPr>
          <w:rFonts w:ascii="Nirmala UI" w:hAnsi="Nirmala UI" w:eastAsia="Nirmala UI" w:cs="Nirmala UI"/>
        </w:rPr>
        <w:t>சத்தியத்தின்</w:t>
      </w:r>
      <w:r>
        <w:rPr>
          <w:rFonts w:ascii="Times New Roman" w:hAnsi="Times New Roman" w:eastAsia="Times New Roman" w:cs="Times New Roman"/>
        </w:rPr>
        <w:t xml:space="preserve"> </w:t>
      </w:r>
      <w:r>
        <w:rPr>
          <w:rFonts w:ascii="Nirmala UI" w:hAnsi="Nirmala UI" w:eastAsia="Nirmala UI" w:cs="Nirmala UI"/>
        </w:rPr>
        <w:t>அன்பை</w:t>
      </w:r>
      <w:r>
        <w:rPr>
          <w:rFonts w:ascii="Times New Roman" w:hAnsi="Times New Roman" w:eastAsia="Times New Roman" w:cs="Times New Roman"/>
        </w:rPr>
        <w:t xml:space="preserve"> </w:t>
      </w:r>
      <w:r>
        <w:rPr>
          <w:rFonts w:ascii="Nirmala UI" w:hAnsi="Nirmala UI" w:eastAsia="Nirmala UI" w:cs="Nirmala UI"/>
        </w:rPr>
        <w:t>ஏற்றுக்கொள்ளாத</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உலகத்தையும்</w:t>
      </w:r>
      <w:r>
        <w:rPr>
          <w:rFonts w:ascii="Times New Roman" w:hAnsi="Times New Roman" w:eastAsia="Times New Roman" w:cs="Times New Roman"/>
        </w:rPr>
        <w:t xml:space="preserve"> </w:t>
      </w:r>
      <w:r>
        <w:rPr>
          <w:rFonts w:ascii="Nirmala UI" w:hAnsi="Nirmala UI" w:eastAsia="Nirmala UI" w:cs="Nirmala UI"/>
        </w:rPr>
        <w:t>அப்படியே</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சபைகளையும்</w:t>
      </w:r>
      <w:r>
        <w:rPr>
          <w:rFonts w:ascii="Times New Roman" w:hAnsi="Times New Roman" w:eastAsia="Times New Roman" w:cs="Times New Roman"/>
        </w:rPr>
        <w:t xml:space="preserve"> </w:t>
      </w:r>
      <w:r>
        <w:rPr>
          <w:rFonts w:ascii="Nirmala UI" w:hAnsi="Nirmala UI" w:eastAsia="Nirmala UI" w:cs="Nirmala UI"/>
        </w:rPr>
        <w:t>ஏமாற்றுவான்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வல்லமையுள்ள</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கவனத்தை</w:t>
      </w:r>
      <w:r>
        <w:rPr>
          <w:rFonts w:ascii="Times New Roman" w:hAnsi="Times New Roman" w:eastAsia="Times New Roman" w:cs="Times New Roman"/>
        </w:rPr>
        <w:t xml:space="preserve"> </w:t>
      </w:r>
      <w:r>
        <w:rPr>
          <w:rFonts w:ascii="Nirmala UI" w:hAnsi="Nirmala UI" w:eastAsia="Nirmala UI" w:cs="Nirmala UI"/>
        </w:rPr>
        <w:t>வலியுறுத்தி</w:t>
      </w:r>
      <w:r>
        <w:rPr>
          <w:rFonts w:ascii="Times New Roman" w:hAnsi="Times New Roman" w:eastAsia="Times New Roman" w:cs="Times New Roman"/>
        </w:rPr>
        <w:t xml:space="preserve"> </w:t>
      </w:r>
      <w:r>
        <w:rPr>
          <w:rFonts w:ascii="Nirmala UI" w:hAnsi="Nirmala UI" w:eastAsia="Nirmala UI" w:cs="Nirmala UI"/>
        </w:rPr>
        <w:t>வேண்டுகிறார்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உரத்த</w:t>
      </w:r>
      <w:r>
        <w:rPr>
          <w:rFonts w:ascii="Times New Roman" w:hAnsi="Times New Roman" w:eastAsia="Times New Roman" w:cs="Times New Roman"/>
        </w:rPr>
        <w:t xml:space="preserve"> </w:t>
      </w:r>
      <w:r>
        <w:rPr>
          <w:rFonts w:ascii="Nirmala UI" w:hAnsi="Nirmala UI" w:eastAsia="Nirmala UI" w:cs="Nirmala UI"/>
        </w:rPr>
        <w:t>சத்தத்தோடு</w:t>
      </w:r>
      <w:r>
        <w:rPr>
          <w:rFonts w:ascii="Times New Roman" w:hAnsi="Times New Roman" w:eastAsia="Times New Roman" w:cs="Times New Roman"/>
        </w:rPr>
        <w:t xml:space="preserve"> </w:t>
      </w:r>
      <w:r>
        <w:rPr>
          <w:rFonts w:ascii="Nirmala UI" w:hAnsi="Nirmala UI" w:eastAsia="Nirmala UI" w:cs="Nirmala UI"/>
        </w:rPr>
        <w:t>கூவுகிறார்</w:t>
      </w:r>
      <w:r>
        <w:rPr>
          <w:rFonts w:ascii="Times New Roman" w:hAnsi="Times New Roman" w:eastAsia="Times New Roman" w:cs="Times New Roman"/>
        </w:rPr>
        <w:t xml:space="preserve">. </w:t>
      </w:r>
      <w:r>
        <w:rPr>
          <w:rFonts w:ascii="Nirmala UI" w:hAnsi="Nirmala UI" w:eastAsia="Nirmala UI" w:cs="Nirmala UI"/>
        </w:rPr>
        <w:t>சத்தியத்திற்கு</w:t>
      </w:r>
      <w:r>
        <w:rPr>
          <w:rFonts w:ascii="Times New Roman" w:hAnsi="Times New Roman" w:eastAsia="Times New Roman" w:cs="Times New Roman"/>
        </w:rPr>
        <w:t xml:space="preserve"> </w:t>
      </w:r>
      <w:r>
        <w:rPr>
          <w:rFonts w:ascii="Nirmala UI" w:hAnsi="Nirmala UI" w:eastAsia="Nirmala UI" w:cs="Nirmala UI"/>
        </w:rPr>
        <w:t>விரோதமாக</w:t>
      </w:r>
      <w:r>
        <w:rPr>
          <w:rFonts w:ascii="Times New Roman" w:hAnsi="Times New Roman" w:eastAsia="Times New Roman" w:cs="Times New Roman"/>
        </w:rPr>
        <w:t xml:space="preserve"> </w:t>
      </w:r>
      <w:r>
        <w:rPr>
          <w:rFonts w:ascii="Nirmala UI" w:hAnsi="Nirmala UI" w:eastAsia="Nirmala UI" w:cs="Nirmala UI"/>
        </w:rPr>
        <w:t>நிற்க</w:t>
      </w:r>
      <w:r>
        <w:rPr>
          <w:rFonts w:ascii="Times New Roman" w:hAnsi="Times New Roman" w:eastAsia="Times New Roman" w:cs="Times New Roman"/>
        </w:rPr>
        <w:t xml:space="preserve"> </w:t>
      </w:r>
      <w:r>
        <w:rPr>
          <w:rFonts w:ascii="Nirmala UI" w:hAnsi="Nirmala UI" w:eastAsia="Nirmala UI" w:cs="Nirmala UI"/>
        </w:rPr>
        <w:t>சாத்தானோடு</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கோர்த்தவர்களுக்கு</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சத்தத்தின்</w:t>
      </w:r>
      <w:r>
        <w:rPr>
          <w:rFonts w:ascii="Times New Roman" w:hAnsi="Times New Roman" w:eastAsia="Times New Roman" w:cs="Times New Roman"/>
        </w:rPr>
        <w:t xml:space="preserve"> </w:t>
      </w:r>
      <w:r>
        <w:rPr>
          <w:rFonts w:ascii="Nirmala UI" w:hAnsi="Nirmala UI" w:eastAsia="Nirmala UI" w:cs="Nirmala UI"/>
        </w:rPr>
        <w:t>வல்லமையையும்</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வெளிப்படுத்துகிறார்</w:t>
      </w:r>
      <w:r>
        <w:rPr>
          <w:rFonts w:ascii="Times New Roman" w:hAnsi="Times New Roman" w:eastAsia="Times New Roman" w:cs="Times New Roman"/>
        </w:rPr>
        <w:t>.” The Seventh-day Adventist Bible Commentary, volume 7, 971.</w:t>
      </w:r>
    </w:p>
    <w:p>
      <w:pPr>
        <w:pStyle w:val="ArticleBody"/>
        <w:jc w:val="left"/>
      </w:pPr>
      <w:r>
        <w:rPr>
          <w:rFonts w:ascii="Times New Roman" w:hAnsi="Times New Roman" w:eastAsia="Times New Roman" w:cs="Times New Roman"/>
        </w:rPr>
        <w:t>Pada akhirnya, “gereja-gereja” yang “Setan” perdayakan itu diperdayakan karena mereka tidak menerima kasih akan “kebenaran.” Kata “kebenaran” dalam bagian dari 2 Tesalonika yang baru saja dirujuk oleh Sister White adalah kata Yunani utama yang berasal dari kata Ibrani yang diterjemahkan sebagai “kebenaran,” yang tersusun dari tiga huruf Ibrani dan melambangkan Alfa dan Omega. Adakah bukti alkitabiah bahwa kebenaran yang berkaitan dengan kaidah penyebutan pertama, yang merepresentasikan suatu atribut dari karakter Kristus, adalah kebenaran yang ditolak dan sebagai akibatnya menghasilkan kesesatan yang kuat?</w:t>
      </w:r>
    </w:p>
    <w:p>
      <w:pPr>
        <w:pStyle w:val="ArticleScripture"/>
        <w:jc w:val="left"/>
      </w:pP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चंचल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घबराओ</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कहलाता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बनकर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मिटा</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भ्रान्ति</w:t>
      </w:r>
      <w:r>
        <w:rPr>
          <w:rFonts w:ascii="Times New Roman" w:hAnsi="Times New Roman" w:eastAsia="Times New Roman" w:cs="Times New Roman"/>
        </w:rPr>
        <w:t xml:space="preserve"> </w:t>
      </w:r>
      <w:r>
        <w:rPr>
          <w:rFonts w:ascii="Nirmala UI" w:hAnsi="Nirmala UI" w:eastAsia="Nirmala UI" w:cs="Nirmala UI"/>
        </w:rPr>
        <w:t>भेजेगा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2 </w:t>
      </w:r>
      <w:r>
        <w:rPr>
          <w:rFonts w:ascii="Nirmala UI" w:hAnsi="Nirmala UI" w:eastAsia="Nirmala UI" w:cs="Nirmala UI"/>
        </w:rPr>
        <w:t>थिस्सलुनीकियों</w:t>
      </w:r>
      <w:r>
        <w:rPr>
          <w:rFonts w:ascii="Times New Roman" w:hAnsi="Times New Roman" w:eastAsia="Times New Roman" w:cs="Times New Roman"/>
        </w:rPr>
        <w:t xml:space="preserve"> 2:1–12</w:t>
      </w:r>
      <w:r>
        <w:rPr>
          <w:rFonts w:ascii="Nirmala UI" w:hAnsi="Nirmala UI" w:eastAsia="Nirmala UI" w:cs="Nirmala UI"/>
        </w:rPr>
        <w:t>।</w:t>
      </w:r>
    </w:p>
    <w:p>
      <w:pPr>
        <w:pStyle w:val="ArticleBody"/>
        <w:jc w:val="left"/>
      </w:pPr>
      <w:r>
        <w:rPr>
          <w:rFonts w:ascii="Times New Roman" w:hAnsi="Times New Roman" w:eastAsia="Times New Roman" w:cs="Times New Roman"/>
        </w:rPr>
        <w:t>Petikan dari Tesalonika ini telah sering dibahas dalam Tables karya Habakkuk, jadi pada tahap ini kami hanya akan memberikan ulasan ringkas. Apa yang Sister White sebut sebagai “tindakan ajaib Setan” adalah apa yang Paulus sebut sebagai “pekerjaan Iblis dengan segala kuasa dan tanda-tanda dan mujizat-mujizat dusta.” Pekerjaan penyesatan yang dikenali oleh Sister White dan Paulus bermula pada undang-undang Ahad di Amerika Syarikat.</w:t>
      </w:r>
    </w:p>
    <w:p>
      <w:pPr>
        <w:pStyle w:val="ArticleScripture"/>
        <w:jc w:val="left"/>
      </w:pPr>
      <w:r>
        <w:rPr>
          <w:rFonts w:ascii="Times New Roman" w:hAnsi="Times New Roman" w:eastAsia="Times New Roman" w:cs="Times New Roman"/>
        </w:rPr>
        <w:t>“Ka leoklo la taelo le qobellang ho thehoa ha Bopapa ka ho tlola molao oa Molimo, sechaba sa rōna se tla ikarola ka botlalo ho lokeng. Ha Boprostanta bo tla otlolla letsoho la bona ho tšela lekhalo ho tšoara letsoho la matla a Roma, ha bo tla nanabela ka mose ho mohohlo ho tšoarana ka matsoho le Bomoea, ha, tlas’a tšusumetso ea kopano ena e meraro, naha ea rōna e tla latola molao-motheo o mong le o mong oa Molaotheo oa eona e le ’muso oa Boprostanta le oa repaboliki, ’me e etse tokisetso bakeng sa ho hasoa ha mashano le lithetso tsa bopapa, joale re ka tseba hore nako e fihlile bakeng sa tšebetso e makatsang ea Satane le hore bofelo bo atametse.” Testimonies, volume 5, 451.</w:t>
      </w:r>
    </w:p>
    <w:p>
      <w:pPr>
        <w:pStyle w:val="ArticleBody"/>
        <w:jc w:val="left"/>
      </w:pPr>
      <w:r>
        <w:rPr>
          <w:rFonts w:ascii="Times New Roman" w:hAnsi="Times New Roman" w:eastAsia="Times New Roman" w:cs="Times New Roman"/>
        </w:rPr>
        <w:t>Dalam petikan Tesalonika yang sedang kita pertimbangkan ini, Paulus mengenal pasti paus pada akhir zaman dengan empat istilah yang berbeza. Paus ialah “manusia durhaka,” dia ialah “anak kebinasaan,” dia ialah “rahsia kedurhakaan” dan “si Jahat itu.” Paulus memberikan beberapa lagi ciri tentang paus selain empat sebutan tersebut, kerana dia memberitahu kita bahawa paus, (yang pada zaman Paulus masih lagi akan datang) “akan dinyatakan pada waktunya.”</w:t>
      </w:r>
    </w:p>
    <w:p>
      <w:pPr>
        <w:pStyle w:val="ArticleBody"/>
        <w:jc w:val="left"/>
      </w:pPr>
      <w:r>
        <w:rPr>
          <w:rFonts w:ascii="Times New Roman" w:hAnsi="Times New Roman" w:eastAsia="Times New Roman" w:cs="Times New Roman"/>
        </w:rPr>
        <w:t>پوپ «در زمان خود آشکار می‌شد» و روشن‌ترین دلیل کتاب‌مقدسی ـ هرچند به هیچ‌وجه تنها حقیقت کتاب‌مقدسی نیست ـ؛ روشن‌ترین حقیقت کتاب‌مقدسی که ثابت می‌کند پوپِ کلیسای روم همان ضدّمسیحِ نبوتِ کتاب‌مقدس است، به‌وسیلهٔ هفت ارجاع متفاوت و مستقیم در کتاب‌مقدس برقرار شده است که «زمانی» را که پاپیّت بر زمین تسلط می‌یافت مشخص می‌کنند؛ همان «زمانی» که بشر آن را قرون تاریک می‌نامد. کتاب‌مقدس، پوپ را به‌عنوان پاپیّت آشکار می‌سازد، زیرا به‌طور مکرر همان دورهٔ دقیقِ «زمان» را ـ از ۵۳۸ تا ۱۷۹۸ ـ که پاپیّت بر جهان حکم می‌راند، مشخص می‌کند. پولس گفت که او در زمان خود آشکار می‌شد.</w:t>
      </w:r>
    </w:p>
    <w:p>
      <w:pPr>
        <w:pStyle w:val="ArticleBody"/>
        <w:jc w:val="left"/>
      </w:pPr>
      <w:r>
        <w:rPr>
          <w:rFonts w:ascii="Times New Roman" w:hAnsi="Times New Roman" w:eastAsia="Times New Roman" w:cs="Times New Roman"/>
        </w:rPr>
        <w:t>Paul nang ipaamdam man nga an papa amo an “nasupak ngan nagpapahitaas han iya kalugaringon labaw ha ngatanan nga tinatawag nga Dios, o gin-uukoy; salit hiya sugad nga Dios nalingkod ha templo han Dios, nga nagpapakita han iya kalugaringon nga hiya amo an Dios.” Lakip han iba pa, ini nagpapakilala nga an anticristo han tagna han Biblia usa nga simbolo nga relihiyoso. Diri hiya usa nga Hitler, o usa nga Alejandro nga Dako. Ini labi pa nga nagpapahigot han pagkilala ha papa, kay diri la hiya usa nga malupigon nga relihiyoso, kondi usa hiya nga malupigon nga relihiyoso nga nagaangkon nga aada ha sulod han templo han Dios. An anticristo nagaangkon nga nalingkod ha sulod han Kristiano nga iglesia.</w:t>
      </w:r>
    </w:p>
    <w:p>
      <w:pPr>
        <w:pStyle w:val="ArticleBody"/>
        <w:jc w:val="left"/>
      </w:pPr>
      <w:r>
        <w:rPr>
          <w:rFonts w:ascii="Times New Roman" w:hAnsi="Times New Roman" w:eastAsia="Times New Roman" w:cs="Times New Roman"/>
        </w:rPr>
        <w:t>Menurut Paul dan Daniel, apabila paus berada di dalam gerejanya yang mengaku Kristian, dia menzahirkan watak Iblis yang berhasrat untuk duduk di atas takhta Tuhan dan ditinggikan mengatasi segala sesuatu. Saya menyebut Paul dan Daniel kerana kebanyakan penafsir Alkitab mengakui bahawa apabila Paul menunjukkan bahawa salah satu ciri paus ialah dia seorang narsisis yang sepenuhnya, Paul sebenarnya hanya memetik daripada gambaran Daniel tentang paus dalam Daniel fasal sebelas, di mana Daniel mencatatkan demikian: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ညားဘုရင်သည်</w:t>
      </w:r>
      <w:r>
        <w:rPr>
          <w:rFonts w:ascii="Times New Roman" w:hAnsi="Times New Roman" w:eastAsia="Times New Roman" w:cs="Times New Roman"/>
        </w:rPr>
        <w:t xml:space="preserve"> </w:t>
      </w:r>
      <w:r>
        <w:rPr>
          <w:rFonts w:ascii="Myanmar Text" w:hAnsi="Myanmar Text" w:eastAsia="Myanmar Text" w:cs="Myanmar Text"/>
        </w:rPr>
        <w:t>မိမိအလိုအတိုင်း</w:t>
      </w:r>
      <w:r>
        <w:rPr>
          <w:rFonts w:ascii="Times New Roman" w:hAnsi="Times New Roman" w:eastAsia="Times New Roman" w:cs="Times New Roman"/>
        </w:rPr>
        <w:t xml:space="preserve"> </w:t>
      </w:r>
      <w:r>
        <w:rPr>
          <w:rFonts w:ascii="Myanmar Text" w:hAnsi="Myanmar Text" w:eastAsia="Myanmar Text" w:cs="Myanmar Text"/>
        </w:rPr>
        <w:t>ပြုမူလိမ့်မည်။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ဘုရားအပေါင်းတို့ထက်</w:t>
      </w:r>
      <w:r>
        <w:rPr>
          <w:rFonts w:ascii="Times New Roman" w:hAnsi="Times New Roman" w:eastAsia="Times New Roman" w:cs="Times New Roman"/>
        </w:rPr>
        <w:t xml:space="preserve"> </w:t>
      </w:r>
      <w:r>
        <w:rPr>
          <w:rFonts w:ascii="Myanmar Text" w:hAnsi="Myanmar Text" w:eastAsia="Myanmar Text" w:cs="Myanmar Text"/>
        </w:rPr>
        <w:t>ကိုယ်ကို</w:t>
      </w:r>
      <w:r>
        <w:rPr>
          <w:rFonts w:ascii="Times New Roman" w:hAnsi="Times New Roman" w:eastAsia="Times New Roman" w:cs="Times New Roman"/>
        </w:rPr>
        <w:t xml:space="preserve"> </w:t>
      </w:r>
      <w:r>
        <w:rPr>
          <w:rFonts w:ascii="Myanmar Text" w:hAnsi="Myanmar Text" w:eastAsia="Myanmar Text" w:cs="Myanmar Text"/>
        </w:rPr>
        <w:t>ကြီးမြတ်စေမည်။</w:t>
      </w:r>
      <w:r>
        <w:rPr>
          <w:rFonts w:ascii="Times New Roman" w:hAnsi="Times New Roman" w:eastAsia="Times New Roman" w:cs="Times New Roman"/>
        </w:rPr>
        <w:t xml:space="preserve"> </w:t>
      </w:r>
      <w:r>
        <w:rPr>
          <w:rFonts w:ascii="Myanmar Text" w:hAnsi="Myanmar Text" w:eastAsia="Myanmar Text" w:cs="Myanmar Text"/>
        </w:rPr>
        <w:t>ဘုရားတို့၏</w:t>
      </w:r>
      <w:r>
        <w:rPr>
          <w:rFonts w:ascii="Times New Roman" w:hAnsi="Times New Roman" w:eastAsia="Times New Roman" w:cs="Times New Roman"/>
        </w:rPr>
        <w:t xml:space="preserve"> </w:t>
      </w:r>
      <w:r>
        <w:rPr>
          <w:rFonts w:ascii="Myanmar Text" w:hAnsi="Myanmar Text" w:eastAsia="Myanmar Text" w:cs="Myanmar Text"/>
        </w:rPr>
        <w:t>ဘုရားတော်ကို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အံ့ဩဖွယ်စကားများကို</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အမျက်တော်</w:t>
      </w:r>
      <w:r>
        <w:rPr>
          <w:rFonts w:ascii="Times New Roman" w:hAnsi="Times New Roman" w:eastAsia="Times New Roman" w:cs="Times New Roman"/>
        </w:rPr>
        <w:t xml:space="preserve"> </w:t>
      </w:r>
      <w:r>
        <w:rPr>
          <w:rFonts w:ascii="Myanmar Text" w:hAnsi="Myanmar Text" w:eastAsia="Myanmar Text" w:cs="Myanmar Text"/>
        </w:rPr>
        <w:t>ပြည့်စုံ၍</w:t>
      </w:r>
      <w:r>
        <w:rPr>
          <w:rFonts w:ascii="Times New Roman" w:hAnsi="Times New Roman" w:eastAsia="Times New Roman" w:cs="Times New Roman"/>
        </w:rPr>
        <w:t xml:space="preserve"> </w:t>
      </w:r>
      <w:r>
        <w:rPr>
          <w:rFonts w:ascii="Myanmar Text" w:hAnsi="Myanmar Text" w:eastAsia="Myanmar Text" w:cs="Myanmar Text"/>
        </w:rPr>
        <w:t>ကုန်ဆုံးသည်တိုင်အောင်</w:t>
      </w:r>
      <w:r>
        <w:rPr>
          <w:rFonts w:ascii="Times New Roman" w:hAnsi="Times New Roman" w:eastAsia="Times New Roman" w:cs="Times New Roman"/>
        </w:rPr>
        <w:t xml:space="preserve"> </w:t>
      </w:r>
      <w:r>
        <w:rPr>
          <w:rFonts w:ascii="Myanmar Text" w:hAnsi="Myanmar Text" w:eastAsia="Myanmar Text" w:cs="Myanmar Text"/>
        </w:rPr>
        <w:t>အောင်မြင်လိမ့်မည်။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သတ်မှတ်ထားသောအရာသည်</w:t>
      </w:r>
      <w:r>
        <w:rPr>
          <w:rFonts w:ascii="Times New Roman" w:hAnsi="Times New Roman" w:eastAsia="Times New Roman" w:cs="Times New Roman"/>
        </w:rPr>
        <w:t xml:space="preserve"> </w:t>
      </w:r>
      <w:r>
        <w:rPr>
          <w:rFonts w:ascii="Myanmar Text" w:hAnsi="Myanmar Text" w:eastAsia="Myanmar Text" w:cs="Myanmar Text"/>
        </w:rPr>
        <w:t>ဖြစ်ပျက်ရမည်။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၃၆။</w:t>
      </w:r>
    </w:p>
    <w:p>
      <w:pPr>
        <w:pStyle w:val="ArticleBody"/>
        <w:jc w:val="left"/>
      </w:pPr>
      <w:r>
        <w:rPr>
          <w:rFonts w:ascii="Times New Roman" w:hAnsi="Times New Roman" w:eastAsia="Times New Roman" w:cs="Times New Roman"/>
        </w:rPr>
        <w:t>Paulus, semasa menyinggung watak narsisistik paus, memparafrasakan ayat Daniel dan menyatakan bahawa pauslah yang “melawan dan meninggikan dirinya di atas segala yang disebut Allah, atau yang disembah; sehingga ia sebagai Allah duduk di dalam bait Allah, sambil menunjukkan dirinya seolah-olah ia adalah Allah.” Ayat dalam Daniel yang mengenal pasti watak kepausan itu juga merujuk kepada “masa” yang telah ditetapkan untuk “menyatakan” bahawa kepausan itu ialah antikristus, apabila ia menyatakan bahawa kepausan itu akan “makmur” sehingga “kemurkaan itu disempurnakan.”</w:t>
      </w:r>
    </w:p>
    <w:p>
      <w:pPr>
        <w:pStyle w:val="ArticleBody"/>
        <w:jc w:val="left"/>
      </w:pPr>
      <w:r>
        <w:rPr>
          <w:rFonts w:ascii="Times New Roman" w:hAnsi="Times New Roman" w:eastAsia="Times New Roman" w:cs="Times New Roman"/>
        </w:rPr>
        <w:t>“Indignation” berakhir pada tahun 1798, maka Daniel dalam ayat itu (walaupun ini bukan salah satu daripada tujuh tempat langsung dalam kitab Daniel dan Wahyu di mana sejarah 1260 tahun disebut), namun tetap mengenal pasti kuasa kepausan secara langsung dan menandakan bahawa kuasa itu menerima “luka yang membawa maut,” sebagaimana Yohanes menyebutnya, pada tahun 1798. Dengan demikian, ayat itu mengenal pasti berakhirnya tempoh pemerintahan kepausan, walaupun tidak mengenal pasti lamanya pemerintahan itu.</w:t>
      </w:r>
    </w:p>
    <w:p>
      <w:pPr>
        <w:pStyle w:val="ArticleBody"/>
        <w:jc w:val="left"/>
      </w:pPr>
      <w:r>
        <w:rPr>
          <w:rFonts w:ascii="Times New Roman" w:hAnsi="Times New Roman" w:eastAsia="Times New Roman" w:cs="Times New Roman"/>
        </w:rPr>
        <w:t>Dalam petikan itu, Paulus juga mengenal pasti suatu kuasa yang akan menahan kepausan daripada mengambil alih penguasaan dunia pada tahun 538, ketika beliau menyatakan bahawa orang Tesalonika yang kepadanya beliau menulis sudah pun mengetahui kebenaran khusus ini. Beliau mengemukakan pertanyaan, “Tidakkah kamu ingat, bahawa ketika aku masih bersama-sama dengan kamu, aku telah memberitahukan hal-hal ini kepada kamu?” Beliau mengingatkan mereka bahawa mereka sudah mengetahui “apa yang menahan” (ertinya menghalang) kepausan sehingga ia akan “dinyatakan pada waktunya.” Kuasa yang mendahului dan menghalang kepausan daripada mengambil alih penguasaan dunia ialah kuasa yang menguasai dunia ketika Paulus menulis surat itu. Kuasa itu ialah Rom pagan. Paulus menulis bahawa Rom pagan akan “disingkirkan” supaya kepausan dapat mengambil alih penguasaan dunia.</w:t>
      </w:r>
    </w:p>
    <w:p>
      <w:pPr>
        <w:pStyle w:val="ArticleBody"/>
        <w:jc w:val="left"/>
      </w:pPr>
      <w:r>
        <w:rPr>
          <w:rFonts w:ascii="Times New Roman" w:hAnsi="Times New Roman" w:eastAsia="Times New Roman" w:cs="Times New Roman"/>
        </w:rPr>
        <w:t>Pemahaman inilah yang menuntun William Miller untuk menyadari bahwa kuasa yang dilambangkan sebagai “yang sehari-hari” dalam kitab Daniel adalah Roma kafir. Adventisme mengakui bahwa struktur itu, dan karena itu seluruh pemahaman kenabian William Miller, didasarkan pada pemahamannya atas kitab Daniel dan Wahyu, dan bahwa kedua kitab itu membahas dua kuasa pembinasa, yaitu Roma kafir dan Roma kepausan. Dalam bagian di Tesalonika itu Miller, yang sejak semula telah mengetahui (sebagaimana diketahui setiap Protestan pada zamannya, bahwa paus adalah antikristus); ketika ia menyadari bahwa Roma kafir adalah kuasa historis yang mendahului pemerintahan kepausan, dan bahwa Paulus telah menyatakan bahwa Roma kafir harus disingkirkan terlebih dahulu sebelum kepausan naik ke takhta bumi, maka ia kemudian menghubungkan hal ini dengan kitab Daniel dan “yang sehari-hari,” yang di dalamnya tiga kali dirujuk bahwa yang sehari-hari itu harus “diambil” sebelum kepausan menguasai dunia. Kesaksian Paulus memungkinkan Miller untuk melihat bahwa Roma kafir adalah “yang sehari-hari” dalam Daniel, dan sesudah itu ia dapat mengenali bahwa dua kuasa pembinasa dalam Daniel adalah Roma kafir dan Roma kepausan. Kebenaran ini merupakan dasar gerakan Millerite. Adventisme pada masa kini sudah pasti menolak karya Miller, tetapi mereka tetap memahami bahwa tinjauan umum mengenai perkembangan pemahaman Miller tentang “yang sehari-hari” dalam Daniel ini membuktikan bahwa kuasa yang menurut Paulus “menahan” bangkitnya kuasa kepausan sampai kuasa itu disingkirkan adalah Roma kafir, merupakan analisis yang benar atas pemikiran Miller mengenai pokok-pokok ini.</w:t>
      </w:r>
    </w:p>
    <w:p>
      <w:pPr>
        <w:pStyle w:val="ArticleBody"/>
        <w:jc w:val="left"/>
      </w:pPr>
      <w:r>
        <w:rPr>
          <w:rFonts w:ascii="Times New Roman" w:hAnsi="Times New Roman" w:eastAsia="Times New Roman" w:cs="Times New Roman"/>
        </w:rPr>
        <w:t>Dengan kebenaran tentang “yang terus-menerus” dalam kitab Daniel sebagai lambang Roma kafir yang mendahului kerajaan Roma kepausan yang oleh Daniel digambarkan sebagai kekejian yang membinasakan, Miller kemudian dapat mengenali masa-masa nubuatan yang berkaitan dengan kerajaan-kerajaan dalam nubuatan Alkitab, dan ketika pikirannya dibukakan kepada pemahaman-pemahaman ini ia menghimpun serangkaian kebenaran yang mewakili dasar-dasar Adventisme. Kebenaran-kebenaran itu kemudian diabadikan pada dua bagan pelopor tahun 1843 dan 1850. Kebenaran-kebenaran itu adalah dasar Adventisme dan semuanya didasarkan pada pengenalan akan “waktu.” Sejarah tentang kapan dasar-dasar itu diletakkan merupakan pembahasan utama mengenai Tabel-Tabel Habakuk.</w:t>
      </w:r>
    </w:p>
    <w:p>
      <w:pPr>
        <w:pStyle w:val="ArticleBody"/>
        <w:jc w:val="left"/>
      </w:pPr>
      <w:r>
        <w:rPr>
          <w:rFonts w:ascii="Times New Roman" w:hAnsi="Times New Roman" w:eastAsia="Times New Roman" w:cs="Times New Roman"/>
        </w:rPr>
        <w:t>Se sa ntlhawe mo Ditafoleng tsa Habakuke ke gore metheo e e neng e ikaegile mo nakong e ne ya tsala kago e e nayang pono e e tlhokegang gore kokomana ya bofelo e lemoge gore go ne go na le boammaaruri jo bo neng bo emetswe e le metheo. Go ne go na le boammaaruri jwa ntlha jo e neng e le lone lentswe la ntlha thata le le neng la bewa mo motheong, mme “the daily” mo bukeng ya Daniele e ne e se boammaaruri jwa ntlha jwa ga Miller. Boammaaruri jo bo neng bo tla nna lentswe la ntlha mo motheong o Miller a neng a tsosiwa gore a o age e ne e le “the seven times” ya Lefitiko kgaolo ya masome a mabedi le borataro, mme kwantle ga boammaaruri jwa “the daily,” Miller a ka bo a sa lemoga kago ya porofeto e a neng a tshwanetse go e lemoga gore a tle a beye molaetsa wa moengele wa ntlha. Kago ya gagwe e ne e baya porofeto mo tebang ya mebuso e mebedi e e senyang. Miller o ne a lebisitse tlhokomelo ya gagwe mo kgogometsong (Roma ya boheitane) le mo sebateng (bopapa). Moengele wa boraro o lebisa mo kgogometsong (United Nations), mo sebateng (bopapa), le mo moporofeting wa maaka (United States).</w:t>
      </w:r>
    </w:p>
    <w:p>
      <w:pPr>
        <w:pStyle w:val="ArticleBody"/>
        <w:jc w:val="left"/>
      </w:pPr>
      <w:r>
        <w:rPr>
          <w:rFonts w:ascii="Times New Roman" w:hAnsi="Times New Roman" w:eastAsia="Times New Roman" w:cs="Times New Roman"/>
        </w:rPr>
        <w:t>Jika seseorang menerima semua nubuatan waktu—bukan sebagian, melainkan semuanya—yang dikemukakan oleh kaum Millerit pada kedua bagan pelopor yang suci itu, orang tersebut perlu menyelidiki kebenaran-kebenaran itu secara pribadi. Bagaimanakah engkau dapat menerimanya, jika engkau belum pernah memeriksanya? Jika orang-orang yang menyelidiki kebenaran-kebenaran dasar itu menjadikan kebenaran-kebenaran tersebut sebagai tanggung jawab pribadi mereka untuk mengujinya, dan sesudah itu menerima semua kebenaran itu, maka mereka telah membangun di atas Batu Karang dan bukan di atas pasir.</w:t>
      </w:r>
    </w:p>
    <w:p>
      <w:pPr>
        <w:pStyle w:val="ArticleScripture"/>
        <w:jc w:val="left"/>
      </w:pPr>
      <w:r>
        <w:rPr>
          <w:rFonts w:ascii="Times New Roman" w:hAnsi="Times New Roman" w:eastAsia="Times New Roman" w:cs="Times New Roman"/>
        </w:rPr>
        <w:t>“Labo ba ba emego e le badisa ba Modimo mo dipoteng tsa Sione e nne banna ba ba kgonang go bona dikotsi pele ga batho,—banna ba ba ka farologanyang boammaaruri le phoso, tshiamo le go sa siamang.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အန္တရာယ်သတိပေးချက်</w:t>
      </w:r>
      <w:r>
        <w:rPr>
          <w:rFonts w:ascii="Times New Roman" w:hAnsi="Times New Roman" w:eastAsia="Times New Roman" w:cs="Times New Roman"/>
        </w:rPr>
        <w:t xml:space="preserve"> </w:t>
      </w:r>
      <w:r>
        <w:rPr>
          <w:rFonts w:ascii="Myanmar Text" w:hAnsi="Myanmar Text" w:eastAsia="Myanmar Text" w:cs="Myanmar Text"/>
        </w:rPr>
        <w:t>ရောက်ရှိလာပြီးဖြစ်သည်။</w:t>
      </w:r>
      <w:r>
        <w:rPr>
          <w:rFonts w:ascii="Times New Roman" w:hAnsi="Times New Roman" w:eastAsia="Times New Roman" w:cs="Times New Roman"/>
        </w:rPr>
        <w:t xml:space="preserve"> </w:t>
      </w:r>
      <w:r>
        <w:rPr>
          <w:rFonts w:ascii="Myanmar Text" w:hAnsi="Myanmar Text" w:eastAsia="Myanmar Text" w:cs="Myanmar Text"/>
        </w:rPr>
        <w:t>၁၈၄၂၊</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ထိုသတင်းစကား</w:t>
      </w:r>
      <w:r>
        <w:rPr>
          <w:rFonts w:ascii="Times New Roman" w:hAnsi="Times New Roman" w:eastAsia="Times New Roman" w:cs="Times New Roman"/>
        </w:rPr>
        <w:t xml:space="preserve"> </w:t>
      </w:r>
      <w:r>
        <w:rPr>
          <w:rFonts w:ascii="Myanmar Text" w:hAnsi="Myanmar Text" w:eastAsia="Myanmar Text" w:cs="Myanmar Text"/>
        </w:rPr>
        <w:t>ရောက်လာကတည်းက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တည်ဆောက်လာခဲ့သော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လှုပ်ရှားပျက်ပြားစေမည့်</w:t>
      </w:r>
      <w:r>
        <w:rPr>
          <w:rFonts w:ascii="Times New Roman" w:hAnsi="Times New Roman" w:eastAsia="Times New Roman" w:cs="Times New Roman"/>
        </w:rPr>
        <w:t xml:space="preserve"> </w:t>
      </w:r>
      <w:r>
        <w:rPr>
          <w:rFonts w:ascii="Myanmar Text" w:hAnsi="Myanmar Text" w:eastAsia="Myanmar Text" w:cs="Myanmar Text"/>
        </w:rPr>
        <w:t>အရာတစ်စုံတစ်ခုမျှ</w:t>
      </w:r>
      <w:r>
        <w:rPr>
          <w:rFonts w:ascii="Times New Roman" w:hAnsi="Times New Roman" w:eastAsia="Times New Roman" w:cs="Times New Roman"/>
        </w:rPr>
        <w:t xml:space="preserve"> </w:t>
      </w:r>
      <w:r>
        <w:rPr>
          <w:rFonts w:ascii="Myanmar Text" w:hAnsi="Myanmar Text" w:eastAsia="Myanmar Text" w:cs="Myanmar Text"/>
        </w:rPr>
        <w:t>ဝင်ရောက်လာခွင့်</w:t>
      </w:r>
      <w:r>
        <w:rPr>
          <w:rFonts w:ascii="Times New Roman" w:hAnsi="Times New Roman" w:eastAsia="Times New Roman" w:cs="Times New Roman"/>
        </w:rPr>
        <w:t xml:space="preserve"> </w:t>
      </w:r>
      <w:r>
        <w:rPr>
          <w:rFonts w:ascii="Myanmar Text" w:hAnsi="Myanmar Text" w:eastAsia="Myanmar Text" w:cs="Myanmar Text"/>
        </w:rPr>
        <w:t>မပေးရ။</w:t>
      </w:r>
      <w:r>
        <w:rPr>
          <w:rFonts w:ascii="Times New Roman" w:hAnsi="Times New Roman" w:eastAsia="Times New Roman" w:cs="Times New Roman"/>
        </w:rPr>
        <w:t xml:space="preserve"> </w:t>
      </w:r>
      <w:r>
        <w:rPr>
          <w:rFonts w:ascii="Myanmar Text" w:hAnsi="Myanmar Text" w:eastAsia="Myanmar Text" w:cs="Myanmar Text"/>
        </w:rPr>
        <w:t>ကျွန်မသည်</w:t>
      </w:r>
      <w:r>
        <w:rPr>
          <w:rFonts w:ascii="Times New Roman" w:hAnsi="Times New Roman" w:eastAsia="Times New Roman" w:cs="Times New Roman"/>
        </w:rPr>
        <w:t xml:space="preserve"> </w:t>
      </w:r>
      <w:r>
        <w:rPr>
          <w:rFonts w:ascii="Myanmar Text" w:hAnsi="Myanmar Text" w:eastAsia="Myanmar Text" w:cs="Myanmar Text"/>
        </w:rPr>
        <w:t>ဤသတင်းစကားအတွင်း၌</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ယနေ့တိုင်အောင်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သစ္စာရှိစွာ</w:t>
      </w:r>
      <w:r>
        <w:rPr>
          <w:rFonts w:ascii="Times New Roman" w:hAnsi="Times New Roman" w:eastAsia="Times New Roman" w:cs="Times New Roman"/>
        </w:rPr>
        <w:t xml:space="preserve"> </w:t>
      </w:r>
      <w:r>
        <w:rPr>
          <w:rFonts w:ascii="Myanmar Text" w:hAnsi="Myanmar Text" w:eastAsia="Myanmar Text" w:cs="Myanmar Text"/>
        </w:rPr>
        <w:t>ကိုင်စွဲလျက်</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ရပ်တည်လာခဲ့သည်။</w:t>
      </w:r>
      <w:r>
        <w:rPr>
          <w:rFonts w:ascii="Times New Roman" w:hAnsi="Times New Roman" w:eastAsia="Times New Roman" w:cs="Times New Roman"/>
        </w:rPr>
        <w:t xml:space="preserve"> </w:t>
      </w:r>
      <w:r>
        <w:rPr>
          <w:rFonts w:ascii="Myanmar Text" w:hAnsi="Myanmar Text" w:eastAsia="Myanmar Text" w:cs="Myanmar Text"/>
        </w:rPr>
        <w:t>နေ့စဉ်နေ့တိုင်း</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ရှာဖွေ၍</w:t>
      </w:r>
      <w:r>
        <w:rPr>
          <w:rFonts w:ascii="Times New Roman" w:hAnsi="Times New Roman" w:eastAsia="Times New Roman" w:cs="Times New Roman"/>
        </w:rPr>
        <w:t xml:space="preserve"> </w:t>
      </w:r>
      <w:r>
        <w:rPr>
          <w:rFonts w:ascii="Myanmar Text" w:hAnsi="Myanmar Text" w:eastAsia="Myanmar Text" w:cs="Myanmar Text"/>
        </w:rPr>
        <w:t>စိတ်အားထက်သန်သော</w:t>
      </w:r>
      <w:r>
        <w:rPr>
          <w:rFonts w:ascii="Times New Roman" w:hAnsi="Times New Roman" w:eastAsia="Times New Roman" w:cs="Times New Roman"/>
        </w:rPr>
        <w:t xml:space="preserve"> </w:t>
      </w:r>
      <w:r>
        <w:rPr>
          <w:rFonts w:ascii="Myanmar Text" w:hAnsi="Myanmar Text" w:eastAsia="Myanmar Text" w:cs="Myanmar Text"/>
        </w:rPr>
        <w:t>ဆုတောင်းခြင်းဖြင့်</w:t>
      </w:r>
      <w:r>
        <w:rPr>
          <w:rFonts w:ascii="Times New Roman" w:hAnsi="Times New Roman" w:eastAsia="Times New Roman" w:cs="Times New Roman"/>
        </w:rPr>
        <w:t xml:space="preserve"> </w:t>
      </w:r>
      <w:r>
        <w:rPr>
          <w:rFonts w:ascii="Myanmar Text" w:hAnsi="Myanmar Text" w:eastAsia="Myanmar Text" w:cs="Myanmar Text"/>
        </w:rPr>
        <w:t>သခင်ဘုရားကို</w:t>
      </w:r>
      <w:r>
        <w:rPr>
          <w:rFonts w:ascii="Times New Roman" w:hAnsi="Times New Roman" w:eastAsia="Times New Roman" w:cs="Times New Roman"/>
        </w:rPr>
        <w:t xml:space="preserve"> </w:t>
      </w:r>
      <w:r>
        <w:rPr>
          <w:rFonts w:ascii="Myanmar Text" w:hAnsi="Myanmar Text" w:eastAsia="Myanmar Text" w:cs="Myanmar Text"/>
        </w:rPr>
        <w:t>ရှာဖွေစဉ်</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ခြေတော်များကို</w:t>
      </w:r>
      <w:r>
        <w:rPr>
          <w:rFonts w:ascii="Times New Roman" w:hAnsi="Times New Roman" w:eastAsia="Times New Roman" w:cs="Times New Roman"/>
        </w:rPr>
        <w:t xml:space="preserve"> </w:t>
      </w:r>
      <w:r>
        <w:rPr>
          <w:rFonts w:ascii="Myanmar Text" w:hAnsi="Myanmar Text" w:eastAsia="Myanmar Text" w:cs="Myanmar Text"/>
        </w:rPr>
        <w:t>တင်ထားတော်မူခဲ့သော</w:t>
      </w:r>
      <w:r>
        <w:rPr>
          <w:rFonts w:ascii="Times New Roman" w:hAnsi="Times New Roman" w:eastAsia="Times New Roman" w:cs="Times New Roman"/>
        </w:rPr>
        <w:t xml:space="preserve"> </w:t>
      </w:r>
      <w:r>
        <w:rPr>
          <w:rFonts w:ascii="Myanmar Text" w:hAnsi="Myanmar Text" w:eastAsia="Myanmar Text" w:cs="Myanmar Text"/>
        </w:rPr>
        <w:t>ထိုအခြေခံပလက်ဖောင်းမှ</w:t>
      </w:r>
      <w:r>
        <w:rPr>
          <w:rFonts w:ascii="Times New Roman" w:hAnsi="Times New Roman" w:eastAsia="Times New Roman" w:cs="Times New Roman"/>
        </w:rPr>
        <w:t xml:space="preserve"> </w:t>
      </w:r>
      <w:r>
        <w:rPr>
          <w:rFonts w:ascii="Myanmar Text" w:hAnsi="Myanmar Text" w:eastAsia="Myanmar Text" w:cs="Myanmar Text"/>
        </w:rPr>
        <w:t>ခြေချရန်</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မရည်ရွယ်ကြ။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ကျွန်မအား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ကျွန်မ</w:t>
      </w:r>
      <w:r>
        <w:rPr>
          <w:rFonts w:ascii="Times New Roman" w:hAnsi="Times New Roman" w:eastAsia="Times New Roman" w:cs="Times New Roman"/>
        </w:rPr>
        <w:t xml:space="preserve"> </w:t>
      </w:r>
      <w:r>
        <w:rPr>
          <w:rFonts w:ascii="Myanmar Text" w:hAnsi="Myanmar Text" w:eastAsia="Myanmar Text" w:cs="Myanmar Text"/>
        </w:rPr>
        <w:t>စွန့်လွှတ်နိုင်မည်ဟု</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ထင်ကြသလော။</w:t>
      </w:r>
      <w:r>
        <w:rPr>
          <w:rFonts w:ascii="Times New Roman" w:hAnsi="Times New Roman" w:eastAsia="Times New Roman" w:cs="Times New Roman"/>
        </w:rPr>
        <w:t xml:space="preserve"> </w:t>
      </w:r>
      <w:r>
        <w:rPr>
          <w:rFonts w:ascii="Myanmar Text" w:hAnsi="Myanmar Text" w:eastAsia="Myanmar Text" w:cs="Myanmar Text"/>
        </w:rPr>
        <w:t>ထိုအလင်းသည်</w:t>
      </w:r>
      <w:r>
        <w:rPr>
          <w:rFonts w:ascii="Times New Roman" w:hAnsi="Times New Roman" w:eastAsia="Times New Roman" w:cs="Times New Roman"/>
        </w:rPr>
        <w:t xml:space="preserve"> </w:t>
      </w:r>
      <w:r>
        <w:rPr>
          <w:rFonts w:ascii="Myanmar Text" w:hAnsi="Myanmar Text" w:eastAsia="Myanmar Text" w:cs="Myanmar Text"/>
        </w:rPr>
        <w:t>ထာဝရကျောက်တောင်ကဲ့သို့</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ပေးတော်မူခဲ့ချိန်မှစ၍</w:t>
      </w:r>
      <w:r>
        <w:rPr>
          <w:rFonts w:ascii="Times New Roman" w:hAnsi="Times New Roman" w:eastAsia="Times New Roman" w:cs="Times New Roman"/>
        </w:rPr>
        <w:t xml:space="preserve"> </w:t>
      </w:r>
      <w:r>
        <w:rPr>
          <w:rFonts w:ascii="Myanmar Text" w:hAnsi="Myanmar Text" w:eastAsia="Myanmar Text" w:cs="Myanmar Text"/>
        </w:rPr>
        <w:t>ယနေ့တိုင်အောင်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ကျွန်မကို</w:t>
      </w:r>
      <w:r>
        <w:rPr>
          <w:rFonts w:ascii="Times New Roman" w:hAnsi="Times New Roman" w:eastAsia="Times New Roman" w:cs="Times New Roman"/>
        </w:rPr>
        <w:t xml:space="preserve"> </w:t>
      </w:r>
      <w:r>
        <w:rPr>
          <w:rFonts w:ascii="Myanmar Text" w:hAnsi="Myanmar Text" w:eastAsia="Myanmar Text" w:cs="Myanmar Text"/>
        </w:rPr>
        <w:t>လမ်းပြလျက်ရှိခဲ့သည်။</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Agar mereka yang mahu mendengar dapat menganalisis nubuatan-nubuatan masa dalam sejarah Millerite, diperlukan tindakan meneliti tempoh-tempoh sejarah yang diwakili oleh nubuatan-nubuatan masa itu. Hal ini melambangkan pekerjaan menggambarkan peristiwa-peristiwa pada suatu garis masa. Apabila seorang pelajar nubuatan telah mencapai tahap penyelidikan di mana dia mempertimbangkan tempoh-tempoh nubuatan ini, yang dikenal pasti oleh golongan Millerite daripada Alkitab dan kemudiannya disokong oleh catatan sejarah, dia akan berada dalam kedudukan untuk mengenali bahawa sejarah pada permulaan nubuatan masa itu secara simbolik menubuatkan sejarah pada penghujung nubuatan yang sama. Dengan sudut pandang itu, pelajar tersebut seharusnya belajar bahawa sejarah berulang. Dengan pemahaman itu juga, dia seharusnya melihat bahawa Yesus menggambarkan pengakhiran melalui permulaan.</w:t>
      </w:r>
    </w:p>
    <w:p>
      <w:pPr>
        <w:pStyle w:val="ArticleBody"/>
        <w:jc w:val="left"/>
      </w:pPr>
      <w:r>
        <w:rPr>
          <w:rFonts w:ascii="Myanmar Text" w:hAnsi="Myanmar Text" w:eastAsia="Myanmar Text" w:cs="Myanmar Text"/>
        </w:rPr>
        <w:t>တမ္ဘာ့အဆုံးကို</w:t>
      </w:r>
      <w:r>
        <w:rPr>
          <w:rFonts w:ascii="Times New Roman" w:hAnsi="Times New Roman" w:eastAsia="Times New Roman" w:cs="Times New Roman"/>
        </w:rPr>
        <w:t xml:space="preserve"> “</w:t>
      </w:r>
      <w:r>
        <w:rPr>
          <w:rFonts w:ascii="Myanmar Text" w:hAnsi="Myanmar Text" w:eastAsia="Myanmar Text" w:cs="Myanmar Text"/>
        </w:rPr>
        <w:t>ဗိမာန်တော်တည်ဆောက်ခြင်း</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ပုံဖော်ပြသသော</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မျဉ်းတန်းမှတစ်ဆင့်၊</w:t>
      </w:r>
      <w:r>
        <w:rPr>
          <w:rFonts w:ascii="Times New Roman" w:hAnsi="Times New Roman" w:eastAsia="Times New Roman" w:cs="Times New Roman"/>
        </w:rPr>
        <w:t xml:space="preserve"> </w:t>
      </w:r>
      <w:r>
        <w:rPr>
          <w:rFonts w:ascii="Myanmar Text" w:hAnsi="Myanmar Text" w:eastAsia="Myanmar Text" w:cs="Myanmar Text"/>
        </w:rPr>
        <w:t>အခြေခံအုတ်မြစ်ပေါ်၌</w:t>
      </w:r>
      <w:r>
        <w:rPr>
          <w:rFonts w:ascii="Times New Roman" w:hAnsi="Times New Roman" w:eastAsia="Times New Roman" w:cs="Times New Roman"/>
        </w:rPr>
        <w:t xml:space="preserve"> </w:t>
      </w:r>
      <w:r>
        <w:rPr>
          <w:rFonts w:ascii="Myanmar Text" w:hAnsi="Myanmar Text" w:eastAsia="Myanmar Text" w:cs="Myanmar Text"/>
        </w:rPr>
        <w:t>တည်ဆောက်ထားသော</w:t>
      </w:r>
      <w:r>
        <w:rPr>
          <w:rFonts w:ascii="Times New Roman" w:hAnsi="Times New Roman" w:eastAsia="Times New Roman" w:cs="Times New Roman"/>
        </w:rPr>
        <w:t xml:space="preserve"> </w:t>
      </w:r>
      <w:r>
        <w:rPr>
          <w:rFonts w:ascii="Myanmar Text" w:hAnsi="Myanmar Text" w:eastAsia="Myanmar Text" w:cs="Myanmar Text"/>
        </w:rPr>
        <w:t>ထိုဗိမာန်တော်အပေါ်၌</w:t>
      </w:r>
      <w:r>
        <w:rPr>
          <w:rFonts w:ascii="Times New Roman" w:hAnsi="Times New Roman" w:eastAsia="Times New Roman" w:cs="Times New Roman"/>
        </w:rPr>
        <w:t xml:space="preserve"> </w:t>
      </w:r>
      <w:r>
        <w:rPr>
          <w:rFonts w:ascii="Myanmar Text" w:hAnsi="Myanmar Text" w:eastAsia="Myanmar Text" w:cs="Myanmar Text"/>
        </w:rPr>
        <w:t>နောက်ဆုံးတင်ဆောင်ရသော</w:t>
      </w:r>
      <w:r>
        <w:rPr>
          <w:rFonts w:ascii="Times New Roman" w:hAnsi="Times New Roman" w:eastAsia="Times New Roman" w:cs="Times New Roman"/>
        </w:rPr>
        <w:t xml:space="preserve"> </w:t>
      </w:r>
      <w:r>
        <w:rPr>
          <w:rFonts w:ascii="Myanmar Text" w:hAnsi="Myanmar Text" w:eastAsia="Myanmar Text" w:cs="Myanmar Text"/>
        </w:rPr>
        <w:t>အဆုံးသတ်ထိပ်ကျောက်တုံးတစ်လုံး</w:t>
      </w:r>
      <w:r>
        <w:rPr>
          <w:rFonts w:ascii="Times New Roman" w:hAnsi="Times New Roman" w:eastAsia="Times New Roman" w:cs="Times New Roman"/>
        </w:rPr>
        <w:t xml:space="preserve"> </w:t>
      </w:r>
      <w:r>
        <w:rPr>
          <w:rFonts w:ascii="Myanmar Text" w:hAnsi="Myanmar Text" w:eastAsia="Myanmar Text" w:cs="Myanmar Text"/>
        </w:rPr>
        <w:t>ရှိကြောင်းကို</w:t>
      </w:r>
      <w:r>
        <w:rPr>
          <w:rFonts w:ascii="Times New Roman" w:hAnsi="Times New Roman" w:eastAsia="Times New Roman" w:cs="Times New Roman"/>
        </w:rPr>
        <w:t xml:space="preserve"> </w:t>
      </w:r>
      <w:r>
        <w:rPr>
          <w:rFonts w:ascii="Myanmar Text" w:hAnsi="Myanmar Text" w:eastAsia="Myanmar Text" w:cs="Myanmar Text"/>
        </w:rPr>
        <w:t>လေ့လာသူသည်</w:t>
      </w:r>
      <w:r>
        <w:rPr>
          <w:rFonts w:ascii="Times New Roman" w:hAnsi="Times New Roman" w:eastAsia="Times New Roman" w:cs="Times New Roman"/>
        </w:rPr>
        <w:t xml:space="preserve"> </w:t>
      </w:r>
      <w:r>
        <w:rPr>
          <w:rFonts w:ascii="Myanmar Text" w:hAnsi="Myanmar Text" w:eastAsia="Myanmar Text" w:cs="Myanmar Text"/>
        </w:rPr>
        <w:t>သိထားရမည်။</w:t>
      </w:r>
      <w:r>
        <w:rPr>
          <w:rFonts w:ascii="Times New Roman" w:hAnsi="Times New Roman" w:eastAsia="Times New Roman" w:cs="Times New Roman"/>
        </w:rPr>
        <w:t xml:space="preserve"> </w:t>
      </w:r>
      <w:r>
        <w:rPr>
          <w:rFonts w:ascii="Myanmar Text" w:hAnsi="Myanmar Text" w:eastAsia="Myanmar Text" w:cs="Myanmar Text"/>
        </w:rPr>
        <w:t>မီလာအားဖြင့်</w:t>
      </w:r>
      <w:r>
        <w:rPr>
          <w:rFonts w:ascii="Times New Roman" w:hAnsi="Times New Roman" w:eastAsia="Times New Roman" w:cs="Times New Roman"/>
        </w:rPr>
        <w:t xml:space="preserve"> </w:t>
      </w:r>
      <w:r>
        <w:rPr>
          <w:rFonts w:ascii="Myanmar Text" w:hAnsi="Myanmar Text" w:eastAsia="Myanmar Text" w:cs="Myanmar Text"/>
        </w:rPr>
        <w:t>ဖော်ထုတ်စေခဲ့သော</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အခြေခံအုတ်မြစ်သည်</w:t>
      </w:r>
      <w:r>
        <w:rPr>
          <w:rFonts w:ascii="Times New Roman" w:hAnsi="Times New Roman" w:eastAsia="Times New Roman" w:cs="Times New Roman"/>
        </w:rPr>
        <w:t xml:space="preserve"> (</w:t>
      </w:r>
      <w:r>
        <w:rPr>
          <w:rFonts w:ascii="Myanmar Text" w:hAnsi="Myanmar Text" w:eastAsia="Myanmar Text" w:cs="Myanmar Text"/>
        </w:rPr>
        <w:t>အခြားမည်သည့်အုတ်မြစ်ကိုမျှ</w:t>
      </w:r>
      <w:r>
        <w:rPr>
          <w:rFonts w:ascii="Times New Roman" w:hAnsi="Times New Roman" w:eastAsia="Times New Roman" w:cs="Times New Roman"/>
        </w:rPr>
        <w:t xml:space="preserve"> </w:t>
      </w:r>
      <w:r>
        <w:rPr>
          <w:rFonts w:ascii="Myanmar Text" w:hAnsi="Myanmar Text" w:eastAsia="Myanmar Text" w:cs="Myanmar Text"/>
        </w:rPr>
        <w:t>ယေရှုခရစ်တော်မှတပါး</w:t>
      </w:r>
      <w:r>
        <w:rPr>
          <w:rFonts w:ascii="Times New Roman" w:hAnsi="Times New Roman" w:eastAsia="Times New Roman" w:cs="Times New Roman"/>
        </w:rPr>
        <w:t xml:space="preserve"> </w:t>
      </w:r>
      <w:r>
        <w:rPr>
          <w:rFonts w:ascii="Myanmar Text" w:hAnsi="Myanmar Text" w:eastAsia="Myanmar Text" w:cs="Myanmar Text"/>
        </w:rPr>
        <w:t>မချနိုင်သောကြောင့်</w:t>
      </w:r>
      <w:r>
        <w:rPr>
          <w:rFonts w:ascii="Times New Roman" w:hAnsi="Times New Roman" w:eastAsia="Times New Roman" w:cs="Times New Roman"/>
        </w:rPr>
        <w:t xml:space="preserve"> </w:t>
      </w:r>
      <w:r>
        <w:rPr>
          <w:rFonts w:ascii="Myanmar Text" w:hAnsi="Myanmar Text" w:eastAsia="Myanmar Text" w:cs="Myanmar Text"/>
        </w:rPr>
        <w:t>ယေရှုခရစ်တော်ကို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အချိန်အပေါ်တွင်</w:t>
      </w:r>
      <w:r>
        <w:rPr>
          <w:rFonts w:ascii="Times New Roman" w:hAnsi="Times New Roman" w:eastAsia="Times New Roman" w:cs="Times New Roman"/>
        </w:rPr>
        <w:t xml:space="preserve"> </w:t>
      </w:r>
      <w:r>
        <w:rPr>
          <w:rFonts w:ascii="Myanmar Text" w:hAnsi="Myanmar Text" w:eastAsia="Myanmar Text" w:cs="Myanmar Text"/>
        </w:rPr>
        <w:t>တည်ဆောက်ထားသော</w:t>
      </w:r>
      <w:r>
        <w:rPr>
          <w:rFonts w:ascii="Times New Roman" w:hAnsi="Times New Roman" w:eastAsia="Times New Roman" w:cs="Times New Roman"/>
        </w:rPr>
        <w:t xml:space="preserve"> </w:t>
      </w:r>
      <w:r>
        <w:rPr>
          <w:rFonts w:ascii="Myanmar Text" w:hAnsi="Myanmar Text" w:eastAsia="Myanmar Text" w:cs="Myanmar Text"/>
        </w:rPr>
        <w:t>အုတ်မြစ်ဖြစ်ကြောင်းကိုလည်း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နားလည်မြင်တွေ့လာရမည်။</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သရုပ်ဖော်တော်မူသဖြင့်၊</w:t>
      </w:r>
      <w:r>
        <w:rPr>
          <w:rFonts w:ascii="Times New Roman" w:hAnsi="Times New Roman" w:eastAsia="Times New Roman" w:cs="Times New Roman"/>
        </w:rPr>
        <w:t xml:space="preserve"> </w:t>
      </w:r>
      <w:r>
        <w:rPr>
          <w:rFonts w:ascii="Myanmar Text" w:hAnsi="Myanmar Text" w:eastAsia="Myanmar Text" w:cs="Myanmar Text"/>
        </w:rPr>
        <w:t>လေ့လာသူသည်</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နောက်ဆုံးကျောက်တုံးဖြစ်သော</w:t>
      </w:r>
      <w:r>
        <w:rPr>
          <w:rFonts w:ascii="Times New Roman" w:hAnsi="Times New Roman" w:eastAsia="Times New Roman" w:cs="Times New Roman"/>
        </w:rPr>
        <w:t xml:space="preserve"> </w:t>
      </w:r>
      <w:r>
        <w:rPr>
          <w:rFonts w:ascii="Myanmar Text" w:hAnsi="Myanmar Text" w:eastAsia="Myanmar Text" w:cs="Myanmar Text"/>
        </w:rPr>
        <w:t>ထိပ်ကျောက်တုံးသည်လည်း</w:t>
      </w:r>
      <w:r>
        <w:rPr>
          <w:rFonts w:ascii="Times New Roman" w:hAnsi="Times New Roman" w:eastAsia="Times New Roman" w:cs="Times New Roman"/>
        </w:rPr>
        <w:t xml:space="preserve"> </w:t>
      </w:r>
      <w:r>
        <w:rPr>
          <w:rFonts w:ascii="Myanmar Text" w:hAnsi="Myanmar Text" w:eastAsia="Myanmar Text" w:cs="Myanmar Text"/>
        </w:rPr>
        <w:t>အခြေခံအုတ်မြစ်နှင့်</w:t>
      </w:r>
      <w:r>
        <w:rPr>
          <w:rFonts w:ascii="Times New Roman" w:hAnsi="Times New Roman" w:eastAsia="Times New Roman" w:cs="Times New Roman"/>
        </w:rPr>
        <w:t xml:space="preserve"> </w:t>
      </w:r>
      <w:r>
        <w:rPr>
          <w:rFonts w:ascii="Myanmar Text" w:hAnsi="Myanmar Text" w:eastAsia="Myanmar Text" w:cs="Myanmar Text"/>
        </w:rPr>
        <w:t>ကိုက်ညီညှိနှိုင်းရမည်ဖြစ်ကြောင်းကိုလည်း</w:t>
      </w:r>
      <w:r>
        <w:rPr>
          <w:rFonts w:ascii="Times New Roman" w:hAnsi="Times New Roman" w:eastAsia="Times New Roman" w:cs="Times New Roman"/>
        </w:rPr>
        <w:t xml:space="preserve"> </w:t>
      </w:r>
      <w:r>
        <w:rPr>
          <w:rFonts w:ascii="Myanmar Text" w:hAnsi="Myanmar Text" w:eastAsia="Myanmar Text" w:cs="Myanmar Text"/>
        </w:rPr>
        <w:t>မြင်တွေ့သင့်သည်။</w:t>
      </w:r>
      <w:r>
        <w:rPr>
          <w:rFonts w:ascii="Times New Roman" w:hAnsi="Times New Roman" w:eastAsia="Times New Roman" w:cs="Times New Roman"/>
        </w:rPr>
        <w:t xml:space="preserve"> </w:t>
      </w:r>
      <w:r>
        <w:rPr>
          <w:rFonts w:ascii="Myanmar Text" w:hAnsi="Myanmar Text" w:eastAsia="Myanmar Text" w:cs="Myanmar Text"/>
        </w:rPr>
        <w:t>မီလာအတွက်</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အခြေခံအုတ်မြစ်မှာ</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အချိန်ဖြစ်သော်လည်း၊</w:t>
      </w:r>
      <w:r>
        <w:rPr>
          <w:rFonts w:ascii="Times New Roman" w:hAnsi="Times New Roman" w:eastAsia="Times New Roman" w:cs="Times New Roman"/>
        </w:rPr>
        <w:t xml:space="preserve"> </w:t>
      </w:r>
      <w:r>
        <w:rPr>
          <w:rFonts w:ascii="Myanmar Text" w:hAnsi="Myanmar Text" w:eastAsia="Myanmar Text" w:cs="Myanmar Text"/>
        </w:rPr>
        <w:t>ထိုအုတ်မြစ်သည်</w:t>
      </w:r>
      <w:r>
        <w:rPr>
          <w:rFonts w:ascii="Times New Roman" w:hAnsi="Times New Roman" w:eastAsia="Times New Roman" w:cs="Times New Roman"/>
        </w:rPr>
        <w:t xml:space="preserve"> </w:t>
      </w: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ယေရှုခရစ်တော်ပင်</w:t>
      </w:r>
      <w:r>
        <w:rPr>
          <w:rFonts w:ascii="Times New Roman" w:hAnsi="Times New Roman" w:eastAsia="Times New Roman" w:cs="Times New Roman"/>
        </w:rPr>
        <w:t xml:space="preserve"> </w:t>
      </w:r>
      <w:r>
        <w:rPr>
          <w:rFonts w:ascii="Myanmar Text" w:hAnsi="Myanmar Text" w:eastAsia="Myanmar Text" w:cs="Myanmar Text"/>
        </w:rPr>
        <w:t>ဖြစ်နေသည်။</w:t>
      </w:r>
    </w:p>
    <w:p>
      <w:pPr>
        <w:pStyle w:val="ArticleScripture"/>
        <w:jc w:val="left"/>
      </w:pPr>
      <w:r>
        <w:rPr>
          <w:rFonts w:ascii="Times New Roman" w:hAnsi="Times New Roman" w:eastAsia="Times New Roman" w:cs="Times New Roman"/>
        </w:rPr>
        <w:t>Ngokwentando kaNkulunkulu enginikwe yona, njengomakhi ohlakaniphileyo omkhulu, ngibeke isisekelo, kuthi omunye akhe phezu kwaso. Kodwa yilowo nalowo makaqaphele ukuthi wakha kanjani phezu kwaso. Ngoba akukho omunye ongabeka esinye isisekelo ngaphandle kwaleso esesibekiwe, okuyiJesu Kristu. 1 Korinte 3:10, 11.</w:t>
      </w:r>
    </w:p>
    <w:p>
      <w:pPr>
        <w:pStyle w:val="ArticleBody"/>
        <w:jc w:val="left"/>
      </w:pPr>
      <w:r>
        <w:rPr>
          <w:rFonts w:ascii="Times New Roman" w:hAnsi="Times New Roman" w:eastAsia="Times New Roman" w:cs="Times New Roman"/>
        </w:rPr>
        <w:t>Paul o hlatholla mosebetsi oa hae e le ho haha tempele eo motheo kapa qalo ea eona a e behileng. E ne e le moapostola ho Balichaba, ’me o ile a sebelisoa ho beha motheo oa kereke ea Bokreste. Temaneng eona eo, Paul o boetse o hlalosa hore ’mele ea rona ke tempele ea Moea o Halalelang. Hape ho na le tempele ea Solomone le sehalalelo sa lefeella, tseo kaofela ha tsona li nang le metheo, ’me kaofela li emeloa e le Jesu Kreste. Motheo oo Miller a ileng a sebelisoa ho o haha e ne e le tempele ea Bo-Adventiste, ’me motheo oa tempele eo ka sebele ke Jesu Kreste; empa ka ho khetheha haholoanyane ke tempele e hahiloeng ka lintho tse bonahalang tsa moea le tsa boprofeta.</w:t>
      </w:r>
    </w:p>
    <w:p>
      <w:pPr>
        <w:pStyle w:val="ArticleBody"/>
        <w:jc w:val="left"/>
      </w:pPr>
      <w:r>
        <w:rPr>
          <w:rFonts w:ascii="Times New Roman" w:hAnsi="Times New Roman" w:eastAsia="Times New Roman" w:cs="Times New Roman"/>
        </w:rPr>
        <w:t>Maka batu penjuru itu juga haruslah Yesus Kristus, namun batu penjuru itu juga harus mencakup suatu kaidah nubuatan yang utama, sebab kepada Miller telah diberikan seperangkat kaidah yang memuat kaidah utama kaum Millerit, yaitu prinsip “sehari ganti setahun”. Tanpa kaidah itu, tidak ada pengenalan akan nubuatan waktu dan karena itu tidak ada dasar. Harus ada suatu padanan pada akhir zaman yang melambangkan Yesus Kristus (Dasar), yakni suatu kaidah utama di dalam seperangkat kaidah yang menegakkan Wahyu Yesus Kristus. Kaidah itu tentu saja adalah kaidah “penyebutan pertama”, yang melambangkan sifat tabiat Kristus yang mengenali akhir sejak permulaan.</w:t>
      </w:r>
    </w:p>
    <w:p>
      <w:pPr>
        <w:pStyle w:val="ArticleBody"/>
        <w:jc w:val="left"/>
      </w:pPr>
      <w:r>
        <w:rPr>
          <w:rFonts w:ascii="Times New Roman" w:hAnsi="Times New Roman" w:eastAsia="Times New Roman" w:cs="Times New Roman"/>
        </w:rPr>
        <w:t>Dalam 2 Tesalonika, mereka yang tidak menerima kasih akan kebenaran supaya mereka diselamatkan, telah menolak kebenaran sebagaimana dinyatakan oleh kata Yunani yang diturunkan daripada kata Ibrani yang dibentuk oleh tiga huruf yang diterjemahkan sebagai “kebenaran” dalam Perjanjian Lama. Kelompok yang menerima kesesatan yang kuat, kerana mereka mempercayai dusta, telah menolak untuk kembali kepada jalan-jalan yang lama, iaitu dasar-dasar Adventisme sebagaimana digambarkan pada dua carta suci itu. Maka, dalam petikan yang telah kita pertimbangkan sejak beberapa waktu ini, dinyatakan:</w:t>
      </w:r>
    </w:p>
    <w:p>
      <w:pPr>
        <w:pStyle w:val="ArticleScripture"/>
        <w:jc w:val="left"/>
      </w:pPr>
      <w:r>
        <w:rPr>
          <w:rFonts w:ascii="Times New Roman" w:hAnsi="Times New Roman" w:eastAsia="Times New Roman" w:cs="Times New Roman"/>
        </w:rPr>
        <w:t>“Malaika mwenye nguvu aliyemwelekeza Yohana hakuwa mwingine ila Yesu Kristo. Kuweka mguu Wake wa kuume juu ya bahari, na wa kushoto juu ya nchi kavu, huonyesha sehemu anayotenda katika matukio ya mwisho ya pambano kuu na Shetani. Msimamo huu huashiria uwezo Wake mkuu na mamlaka Yake juu ya dunia yote. Pambano hilo limezidi kuwa kali zaidi na lenye azimio thabiti zaidi kutoka kizazi hadi kizazi, nalo litaendelea hivyo mpaka kufikia matukio ya kumalizia ambapo utendaji wa ustadi wa nguvu za giza utafikia kilele chake. Shetani, akiungana na watu waovu, ataupotosha ulimwengu mzima na makanisa yasiyoupokea upendo wa kweli. Lakini malaika huyo mwenye nguvu anadai usikivu. Analia kwa sauti kuu. Ataonyesha nguvu na mamlaka ya sauti Yake kwa wale waliojiunga na Shetani kuipinga kweli.” The Seventh-day Adventist Bible Commentary, juzuu ya 7, 971.</w:t>
      </w:r>
    </w:p>
    <w:p>
      <w:pPr>
        <w:pStyle w:val="ArticleBody"/>
        <w:jc w:val="left"/>
      </w:pPr>
      <w:r>
        <w:rPr>
          <w:rFonts w:ascii="Times New Roman" w:hAnsi="Times New Roman" w:eastAsia="Times New Roman" w:cs="Times New Roman"/>
        </w:rPr>
        <w:t>Dalam petikan sebelumnya, “gereja-gereja yang tidak menerima kasih akan kebenaran” ialah perawan-perawan jahat dan bodoh dalam kitab Daniel dan Matius, yang dikenal pasti oleh Amos 8:12 sebagai mereka yang akan mula mencari mesej amaran terakhir Tuhan apabila semuanya sudah terlambat. Semuanya sudah terlambat, kerana mereka telah mempercayai suatu dusta berkenaan asas-asas Adventisme. Adventisme mula-mula mulai menyerap dusta itu pada tahun 1863, dan sejak itu keadaannya terus merosot tanpa henti.</w:t>
      </w:r>
    </w:p>
    <w:p>
      <w:pPr>
        <w:pStyle w:val="ArticleBody"/>
        <w:jc w:val="left"/>
      </w:pPr>
      <w:r>
        <w:rPr>
          <w:rFonts w:ascii="Times New Roman" w:hAnsi="Times New Roman" w:eastAsia="Times New Roman" w:cs="Times New Roman"/>
        </w:rPr>
        <w:t>Apa yang hendak saya tulis ini sepenuhnya bersifat subjektif, saya kira, tetapi terang nubuat baru apakah yang telah diperkenalkan ke dalam Adventisme sejak tahun 1863? Ellen White mengatakan tentang pekabaran Jones dan Waggoner pada tahun 1888, bahwa itulah pekabaran yang telah ia sampaikan selama bertahun-tahun. Pekabaran mereka mungkin terdengar baru dan mengejutkan bagi Adventisme pada tahun 1888, tetapi kebaruan dan kejutan itu ditimbulkan bukan oleh suatu pekabaran baru, melainkan oleh suatu kebutaan yang telah mulai menyelimuti umat Allah sejak tahun 1863.</w:t>
      </w:r>
    </w:p>
    <w:p>
      <w:pPr>
        <w:pStyle w:val="ArticleBody"/>
        <w:jc w:val="left"/>
      </w:pPr>
      <w:r>
        <w:rPr>
          <w:rFonts w:ascii="Times New Roman" w:hAnsi="Times New Roman" w:eastAsia="Times New Roman" w:cs="Times New Roman"/>
        </w:rPr>
        <w:t>Ellen White ngenal Adventism sebagai berada dalam keadaan Laodikia sebelum 1863, maka kebutaan Laodikia sudah pun mula menceroboh Adventism sebelum 1863; namun pada tahun 1863 gereja secara rasmi telah mengetepikan kebenaran berkenaan “tujuh masa” dalam Imamat dua puluh enam, yang merupakan “nubuatan masa” yang paling pertama ditemui oleh Miller. Tidak ada terang nubuatan yang telah muncul dalam Adventism sejak 1863! Apakah yang berubah?</w:t>
      </w:r>
    </w:p>
    <w:p>
      <w:pPr>
        <w:pStyle w:val="ArticleBody"/>
        <w:jc w:val="left"/>
      </w:pPr>
      <w:r>
        <w:rPr>
          <w:rFonts w:ascii="Times New Roman" w:hAnsi="Times New Roman" w:eastAsia="Times New Roman" w:cs="Times New Roman"/>
        </w:rPr>
        <w:t>Batu yang paling pertama dari asas bait suci yang didirikan atas waktu nubuatan dan melambangkan Yesus Kristus, telah diketepikan oleh Adventisme pada tahun 1863. Batu pertama yang diletakkan oleh Miller ke dalam asas bait suci yang didasarkan atas waktu sebagaimana dipersembahkan dalam Daniel oleh Kristus yang menggambarkan diri-Nya sebagai Palmoni, “penghitung yang ajaib,” telah ditolak dan diketepikan. Batu yang paling pertama yang ditemukan oleh Miller…</w:t>
      </w:r>
    </w:p>
    <w:p>
      <w:pPr>
        <w:pStyle w:val="ArticleScripture"/>
        <w:jc w:val="left"/>
      </w:pPr>
      <w:r>
        <w:rPr>
          <w:rFonts w:ascii="Times New Roman" w:hAnsi="Times New Roman" w:eastAsia="Times New Roman" w:cs="Times New Roman"/>
        </w:rPr>
        <w:t>“Ndzi tshaha-profeta ya ribye leri bakanyiwiki, Kriste u kongomisile eka xiendlakalo xa xiviri ematin’wini ya Israele. Xiendlakalo lexi a xi fambelana ni ku akiwa ka tempele yo sungula. Hambileswi a xi ri ni ku tirhisiwa ko hlawuleka enkarhini wa ku vuya ko sungula ka Kriste, naswona a xi fanele xi khumba Vayuda hi matimba yo hlawuleka, xi tlhela xi va ni dyondzo eka hina. Loko tempele ya Solomoni yi akiwa, maribye lamakulu ya marhangu ni ya masungulo a ma lunghekeriwe hinkwawo enkoveni wa maribye; endzhaku ka loko ma tisiwe endhawini yo aka, a ku nga fanelanga ku tirhisiwa xitirho eka wona; vatirhi a va fanele ntsena ku ma veka endhawini ya wona. Ku tirhisa emasungulweni, ku tisiwile ribye rin’we leri a ri ri lerikulu hi ndlela yo hlawuleka naswona ri ri ni xivumbeko xo hlawuleka; kambe vatirhi a va nga kumi ndhawu ya rona, naswona a va nga ri amukeli. A ri va karhata loko ri ri kwalaho ri nga tirhisiwi endleleni ya vona. Ku ringana nkarhi wo leha ri tshame ri ri ribye leri bakanyiwiki. Kambe loko vayaki va fika eka ku vekiwa ka ribye ra le yinhleni, va lavisisile nkarhi wo leha ku kuma ribye leri nga ni vukulu lebyi ringaneke ni matimba lama ringaneke, naswona leri nga ni xivumbeko lexi faneleke, leswaku ri teka ndhawu yoleyo yo karhi, ri tlhela ri rhwala ntiko lowukulu lowu a wu ta tshama ehenhla ka rona. Loko vo hlawula hi ndlela yo ka yi nga tlharihanga eka ndhawu leyi ya nkoka, vuhlayiseki bya muako hinkwawo a byi ta va ekhombyeni. A va fanele ku kuma ribye leri kotaka ku lwisana ni nkucetelo wa dyambu, wa xirhami, ni wa xidzedze. Maribye yo hlayanyana a ma hlawuriwile eminkarhini yo hambana-hambana, kambe ehansi ka ntshikelelo wa mintiko leyikulu ma pfotekile ma va swiphemu. Man’wana a ma nga koti ku tiyisela ku ringiwa ka ku cinca ka xihatla ka moya wa le mpfhukeni. Kambe eku heteleleni ku kongomisiwile nyingiso eka ribye leri a ri ri karhi ri bakanyiwa nkarhi wo leha. A ri langutane ni moya, ni dyambu, ni xidzedze, handle ko kombisa ni xinyenyana xa ku pandzeka. Vayaki va kambisise ribye rero. A ri tiyiserile eka miringo hinkwayo handle ka wun’we ntsena. Loko ri nga kota ku tiyisela ku ringiwa ka ntshikelelo lowukulu, va bohile ku ri amukela leswaku ri va ribye ra le yinhleni. Ku ringiwa ku endliwile. Ribye ri amukeriwile, ri tisiwa endhawini leyi ri averiweke yona, kutani ri kumeka leswaku ri ringane hi ku hetiseka. Eka xivono xa vuprofeta, Esaya u kombisiwile leswaku ribye leri a ri ri xikombiso xa Kriste. U ri:”</w:t>
      </w:r>
    </w:p>
    <w:p>
      <w:pPr>
        <w:pStyle w:val="ArticleScripture"/>
        <w:jc w:val="left"/>
      </w:pPr>
      <w:r>
        <w:rPr>
          <w:rFonts w:ascii="Times New Roman" w:hAnsi="Times New Roman" w:eastAsia="Times New Roman" w:cs="Times New Roman"/>
        </w:rPr>
        <w:t>“‘Kuduskanlah Tuhan semesta alam itu sendiri; dan biarlah Dia menjadi ketakutanmu, dan biarlah Dia menjadi kegentaranmu. Maka Ia akan menjadi tempat kudus; tetapi juga menjadi batu sandungan dan gunung batu yang menyesatkan bagi kedua kaum Israel, menjadi jerat dan perangkap bagi penduduk Yerusalem. Dan banyak di antara mereka akan tersandung, dan jatuh, dan remuk, dan terjerat, dan tertangkap.’ Dibawa dalam penglihatan kenabian kepada kedatangan yang pertama, nabi itu diperlihatkan bahwa Kristus harus menanggung pencobaan dan ujian, yang terhadapnya perlakuan atas batu penjuru utama dalam bait Salomo merupakan lambang. ‘Sebab itu beginilah firman Tuhan ALLAH: Sesungguhnya, Aku meletakkan di Sion sebagai dasar sebuah batu, batu yang teruji, batu penjuru yang indah, suatu dasar yang teguh: barangsiapa percaya tidak akan tergesa-gesa.’ Yesaya 8:13–15; 28:16.”</w:t>
      </w:r>
    </w:p>
    <w:p>
      <w:pPr>
        <w:pStyle w:val="ArticleScripture"/>
        <w:jc w:val="left"/>
      </w:pPr>
      <w:r>
        <w:rPr>
          <w:rFonts w:ascii="Times New Roman" w:hAnsi="Times New Roman" w:eastAsia="Times New Roman" w:cs="Times New Roman"/>
        </w:rPr>
        <w:t>“Ka bohlale bo sa feleng, Modimo o ile a kgetha lejwe la motheo, mme a le beha ka Boyena. O ile a le bitsa ‘motheo o tiileng.’ Lefatshe lohle le ka bea hodima lona merwalo ya lona le mahloko a lona; le ka e mamella kaofela. Ka polokeho e phethahetseng ba ka haha hodima lona. Kreste ke ‘lejwe le lekilweng.’ Bao ba tshepang ho Yena, ha ho mohla a ba swabisang. O mamelletse teko e nngwe le e nngwe. O mamelletse boima ba molato wa Adama, le molato wa ditloholo tsa hae, mme a hlola matla a bokgopo ho feta mohlodi. O rwetse merwalo e beilweng hodima Hae ke moetsadibe e mong le e mong ya bakang. Ka ho Kreste pelo e molato e fumane topollo. Ke Yena motheo o tiileng. Bohle ba mo etsang tshehetso ya bona ba phomola ka polokeho e phethahetseng.”</w:t>
      </w:r>
    </w:p>
    <w:p>
      <w:pPr>
        <w:pStyle w:val="ArticleScripture"/>
        <w:jc w:val="left"/>
      </w:pPr>
      <w:r>
        <w:rPr>
          <w:rFonts w:ascii="Times New Roman" w:hAnsi="Times New Roman" w:eastAsia="Times New Roman" w:cs="Times New Roman"/>
        </w:rPr>
        <w:t>“Dalam nubuat Yesaya, Kristus dinyatakan sebagai dasar yang teguh dan juga batu sandungan. Rasul Petrus, yang menulis oleh ilham Roh Kudus, dengan jelas menunjukkan kepada siapa Kristus menjadi batu dasar, dan kepada siapa Ia menjadi batu yang mendatangkan ketersinggungan:</w:t>
      </w:r>
    </w:p>
    <w:p>
      <w:pPr>
        <w:pStyle w:val="ArticleScripture"/>
        <w:jc w:val="left"/>
      </w:pPr>
      <w:r>
        <w:rPr>
          <w:rFonts w:ascii="Times New Roman" w:hAnsi="Times New Roman" w:eastAsia="Times New Roman" w:cs="Times New Roman"/>
        </w:rPr>
        <w:t>“‘Ataa omu se monkaa ahwɛ sɛ Awurade yɛ adomfo. Ɔno na moreba ne nkyɛn, sɛ ɔboɔ a ɔte ase, a nnipa ampene so ampa, nanso Onyankopɔn ayi no, na ɔsom bo; na mo nso, sɛ aboɔ a ɛte ase, wɔresi mo ato hɔ ayɛ honhom fi, asɔfokuw kronkron, sɛ mobɛbɔ honhom afɔre a wɔnam Yesu Kristo so ma ɛsɔ Onyankopɔn ani. Enti nso wɔakyerɛw wɔ Kyerɛwsɛm mu sɛ, Hwɛ, mede Ɔboɔ-Twea-Titiriw bi reto Sion mu, a wayi no, na ɔsom bo; na nea ogye no di no, anim renngu ase. Enti mo a mugye di no, ɔsom bo; na wɔn a wɔyɛ asoɔden no de, ɔboɔ a adansifo no ampene so no, ɛno ara na abɛyɛ ntwea no ti, ne hintidua boɔ, ne butuw boɔ, ma wɔn a wɔhintiw asɛm no ho, a wɔyɛ asoɔden no.’ 1 Petro 2:3–8.”</w:t>
      </w:r>
    </w:p>
    <w:p>
      <w:pPr>
        <w:pStyle w:val="ArticleScripture"/>
        <w:jc w:val="left"/>
      </w:pPr>
      <w:r>
        <w:rPr>
          <w:rFonts w:ascii="Times New Roman" w:hAnsi="Times New Roman" w:eastAsia="Times New Roman" w:cs="Times New Roman"/>
        </w:rPr>
        <w:t>“</w:t>
      </w:r>
      <w:r>
        <w:rPr>
          <w:rFonts w:ascii="Nirmala UI" w:hAnsi="Nirmala UI" w:eastAsia="Nirmala UI" w:cs="Nirmala UI"/>
        </w:rPr>
        <w:t>ୱିଶ୍ୱାସୀମାନଙ୍କ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ନିଶ୍ଚିତ</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ଅଟନ୍ତି।</w:t>
      </w:r>
      <w:r>
        <w:rPr>
          <w:rFonts w:ascii="Times New Roman" w:hAnsi="Times New Roman" w:eastAsia="Times New Roman" w:cs="Times New Roman"/>
        </w:rPr>
        <w:t xml:space="preserve"> </w:t>
      </w:r>
      <w:r>
        <w:rPr>
          <w:rFonts w:ascii="Nirmala UI" w:hAnsi="Nirmala UI" w:eastAsia="Nirmala UI" w:cs="Nirmala UI"/>
        </w:rPr>
        <w:t>ଏମାନେ</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ଶିଳା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ଭଙ୍ଗିତ</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ସମର୍ପଣ</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ନେଇ</w:t>
      </w:r>
      <w:r>
        <w:rPr>
          <w:rFonts w:ascii="Times New Roman" w:hAnsi="Times New Roman" w:eastAsia="Times New Roman" w:cs="Times New Roman"/>
        </w:rPr>
        <w:t xml:space="preserve"> </w:t>
      </w:r>
      <w:r>
        <w:rPr>
          <w:rFonts w:ascii="Nirmala UI" w:hAnsi="Nirmala UI" w:eastAsia="Nirmala UI" w:cs="Nirmala UI"/>
        </w:rPr>
        <w:t>ବିଶ୍ୱାସକୁ</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ଶିଳା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ଭଙ୍ଗିତ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ସ୍ୱୟଂଧାର୍ମିକତାକୁ</w:t>
      </w:r>
      <w:r>
        <w:rPr>
          <w:rFonts w:ascii="Times New Roman" w:hAnsi="Times New Roman" w:eastAsia="Times New Roman" w:cs="Times New Roman"/>
        </w:rPr>
        <w:t xml:space="preserve"> </w:t>
      </w:r>
      <w:r>
        <w:rPr>
          <w:rFonts w:ascii="Nirmala UI" w:hAnsi="Nirmala UI" w:eastAsia="Nirmala UI" w:cs="Nirmala UI"/>
        </w:rPr>
        <w:t>ତ୍ୟାଗ</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ଶିଶୁର</w:t>
      </w:r>
      <w:r>
        <w:rPr>
          <w:rFonts w:ascii="Times New Roman" w:hAnsi="Times New Roman" w:eastAsia="Times New Roman" w:cs="Times New Roman"/>
        </w:rPr>
        <w:t xml:space="preserve"> </w:t>
      </w:r>
      <w:r>
        <w:rPr>
          <w:rFonts w:ascii="Nirmala UI" w:hAnsi="Nirmala UI" w:eastAsia="Nirmala UI" w:cs="Nirmala UI"/>
        </w:rPr>
        <w:t>ନମ୍ରତା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ଅପରାଧଗୁଡ଼ିକ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ଅନୁତାପ</w:t>
      </w:r>
      <w:r>
        <w:rPr>
          <w:rFonts w:ascii="Times New Roman" w:hAnsi="Times New Roman" w:eastAsia="Times New Roman" w:cs="Times New Roman"/>
        </w:rPr>
        <w:t xml:space="preserve"> </w:t>
      </w:r>
      <w:r>
        <w:rPr>
          <w:rFonts w:ascii="Nirmala UI" w:hAnsi="Nirmala UI" w:eastAsia="Nirmala UI" w:cs="Nirmala UI"/>
        </w:rPr>
        <w:t>କରୁଥାଇ</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କ୍ଷମାଶୀଳ</w:t>
      </w:r>
      <w:r>
        <w:rPr>
          <w:rFonts w:ascii="Times New Roman" w:hAnsi="Times New Roman" w:eastAsia="Times New Roman" w:cs="Times New Roman"/>
        </w:rPr>
        <w:t xml:space="preserve"> </w:t>
      </w:r>
      <w:r>
        <w:rPr>
          <w:rFonts w:ascii="Nirmala UI" w:hAnsi="Nirmala UI" w:eastAsia="Nirmala UI" w:cs="Nirmala UI"/>
        </w:rPr>
        <w:t>ପ୍ରେମରେ</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ଆସିବା।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ଆଜ୍ଞାପାଳନ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ଆମର</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ନିର୍ମାଣ</w:t>
      </w:r>
      <w:r>
        <w:rPr>
          <w:rFonts w:ascii="Times New Roman" w:hAnsi="Times New Roman" w:eastAsia="Times New Roman" w:cs="Times New Roman"/>
        </w:rPr>
        <w:t xml:space="preserve"> </w:t>
      </w:r>
      <w:r>
        <w:rPr>
          <w:rFonts w:ascii="Nirmala UI" w:hAnsi="Nirmala UI" w:eastAsia="Nirmala UI" w:cs="Nirmala UI"/>
        </w:rPr>
        <w:t>କରୁଅଛୁ।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“Үү амьд чулууны дээр Иудейчүүд ч, харь үндэстнүүд ч адилхан барьж байгуулж болно. Бид аюулгүйгээр барьж болох цорын ганц суурь нь энэ мөн. Энэ нь бүгдэд хүрэлцэхүйц өргөн бөгөөд бүх дэлхийн жин ачааг даахуйц хангалттай бат бөх юм. Амьд чулуу болох Христтэй холбоотой байснаар, энэ суурин дээр барьж байгуулдаг бүхэн өөрсдөө амьд чулуунууд болдог. Олон хүн өөрсдийн хичээл зүтгэлээр засагдан, өнгөлөгдөн, гоё сайхан болдог; гэвч тэд Христтэй холбоогүй учраас ‘амьд чулуунууд’ болж чаддаггүй. Энэ холбоогүйгээр хэн ч аврагдаж чадахгүй. Христийн амь бидний дотор байхгүйгээр бид сорилтын шуургыг тэсэж үл чадна. Бидний мөнхийн аюулгүй байдал бат суурин дээр барьж байгуулахаас хамаарна. Өнөөдөр үй олон хүн шалгагдаж үзэгдээгүй сууриудын дээр барьж байна. Бороо орж, салхи шуурга дэгдэж, үер ус ирэхэд, тэдний байшин нурна; учир нь энэ нь мөнхийн Хад болох гол өнцгийн чулуу Христ Есүсийн дээр суурилагдаагүй юм.”</w:t>
      </w:r>
    </w:p>
    <w:p>
      <w:pPr>
        <w:pStyle w:val="ArticleScripture"/>
        <w:jc w:val="left"/>
      </w:pPr>
      <w:r>
        <w:rPr>
          <w:rFonts w:ascii="Times New Roman" w:hAnsi="Times New Roman" w:eastAsia="Times New Roman" w:cs="Times New Roman"/>
        </w:rPr>
        <w:t>“‘Угтаа бүдэрч, дуулгаваргүй байдаг тэдэнд’ Христ бол бүдрэлийн хад мөн. Харин ‘барилгачдын голсон тэр чулуу нь булангийн тэргүүн чулуу болсон.’ Голсон тэр чулууны адил Христ Өөрийн газрын үйлчлэлийн үед үл хайхрал ба доромжлолыг үүрсэн. Тэрээр ‘хүмүүсийн жигшиж, орхисон нэгэн, зовлонгийн хүн, уй гашууд дассан нэгэн: … Түүнийг жигшсэн бөгөөд бид Түүнийг үл тоомсорлосон.’ Исаиа 53:3. Гэвч Түүний алдарших цаг ойртож байлаа. Үхэгсдээс амилснаар Тэр ‘хүч чадалтайгаар Бурханы Хүү’ хэмээн тунхаглагдах байв. Ром 1:4. Түүний хоёр дахь ирэлтээр Тэр тэнгэр ба газрын Эзэн хэмээн илчлэгдэх байлаа. Одоо Түүнийг цовдлохоор завдаж байсан хүмүүс Түүний агуу байдлыг танин мэдэх болно. Орчлон ертөнцийн өмнө гологдсон чулуу нь булангийн тэргүүн чулуу болох байв.”</w:t>
      </w:r>
    </w:p>
    <w:p>
      <w:pPr>
        <w:pStyle w:val="ArticleScripture"/>
        <w:jc w:val="left"/>
      </w:pPr>
      <w:r>
        <w:rPr>
          <w:rFonts w:ascii="Times New Roman" w:hAnsi="Times New Roman" w:eastAsia="Times New Roman" w:cs="Times New Roman"/>
        </w:rPr>
        <w:t>“Et sur quiconque elle tombera, elle l’écrasera en poudre.” Le peuple qui avait rejeté Christ devait bientôt voir sa ville et sa nation détruites. Leur gloire serait brisée et dispersée comme la poussière devant le vent. Et qu’est-ce qui détruisit les Juifs? C’était le rocher qui, s’ils avaient bâti sur lui, aurait été leur sécurité. C’était la bonté de Dieu méprisée, la justice repoussée, la miséricorde dédaignée. Les hommes se dressèrent contre Dieu, et tout ce qui aurait été leur salut fut tourné pour eux en destruction. Tout ce que Dieu avait ordonné pour la vie, ils le trouvèrent être pour la mort. Dans la crucifixion de Christ par les Juifs était impliquée la destruction de Jérusalem. Le sang versé au Calvaire fut le poids qui les entraîna à la ruine pour ce monde et pour le monde à venir. Ainsi en sera-t-il au grand jour final, lorsque le jugement tombera sur ceux qui rejettent la grâce de Dieu. Christ, leur pierre d’achoppement, leur apparaîtra alors comme une montagne vengeresse. La gloire de son visage, qui est vie pour les justes, sera pour les méchants un feu dévorant. À cause de l’amour rejeté, de la grâce méprisée, le pécheur sera détruit.</w:t>
      </w:r>
    </w:p>
    <w:p>
      <w:pPr>
        <w:pStyle w:val="ArticleScripture"/>
        <w:jc w:val="left"/>
      </w:pPr>
      <w:r>
        <w:rPr>
          <w:rFonts w:ascii="Times New Roman" w:hAnsi="Times New Roman" w:eastAsia="Times New Roman" w:cs="Times New Roman"/>
        </w:rPr>
        <w:t>“Mhu ka ṭhen hrang hrang leh vaukhânna nawl tak tak hmangin, Isua’n Pathian Fapa hnawlna chu Juda-te tân eng nge a result ang tih a lantîr a ni. Hêng thuah hian, Amah chu an Tlantu atâna dawng duh lo mi zawng zawng, hun tina mi zawng zawng hnênah a sawi a ni. Vaukhânna tinrêng chu anni tân a ni. Biak In tihbawlhhlawh tawh chu, fapa thu awih lo chu, lo enkawltu dik lo chu, saktu contemptuous-te chu, mi sual tinrêng an thil tawnah an counterpart a nei. A sim loh chuan, an lo entîr tawh chhiatna chu amah tân a ni ang.” Desire of Ages, 597–600.</w:t>
      </w:r>
    </w:p>
    <w:p>
      <w:pPr>
        <w:pStyle w:val="ArticleBody"/>
        <w:jc w:val="left"/>
      </w:pPr>
      <w:r>
        <w:rPr>
          <w:rFonts w:ascii="Times New Roman" w:hAnsi="Times New Roman" w:eastAsia="Times New Roman" w:cs="Times New Roman"/>
        </w:rPr>
        <w:t>Re tla tšwela pele ka taba ye sehlogong se se latelago.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Mitemo ya Tinsimu—Nomboro Nne</dc:title>
  <dc:subject>Зу Ҽшныгъэм и Псалъэмрэ Щыгъуам ИужьыкӀэ Нэхъыжьыныгъэм и ХъумакӀуэхэмрэ: Профетхэмрэ Тхыдэмрэ Ищыщ Ӏэгъуэхэр</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