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Kristae gi Panggiltaiani - Nambar Four</w:t>
      </w:r>
    </w:p>
    <w:p>
      <w:pPr>
        <w:pStyle w:val="ArticleSubtitle"/>
        <w:jc w:val="left"/>
      </w:pPr>
      <w:r>
        <w:rPr>
          <w:rFonts w:ascii="Arial" w:hAnsi="Arial" w:eastAsia="Arial" w:cs="Arial"/>
        </w:rPr>
        <w:t>Yesaya Empat 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Pesan daripada Wahyu Yesus Kristus yang sedang dibukakan meterainya merangkumi pengenalpastian perkataan Ibrani yang diterjemahkan sebagai “kebenaran,” yang antara lain melambangkan watak Kristus sebagai Alfa dan Omega. Permulaan sesuatu yang melambangkan pengakhiran sesuatu meresapi seluruh Alkitab, dan watak Kristus dinyatakan dalam Alkitab, kerana Dialah Firman. Alfa dan Omega ialah unsur watak Kristus yang dikenal pasti oleh-Nya sendiri sebagai bukti bahawa Dialah Tuhan.</w:t>
      </w:r>
    </w:p>
    <w:p>
      <w:pPr>
        <w:pStyle w:val="ArticleBody"/>
        <w:jc w:val="left"/>
      </w:pPr>
      <w:r>
        <w:rPr>
          <w:rFonts w:ascii="Times New Roman" w:hAnsi="Times New Roman" w:eastAsia="Times New Roman" w:cs="Times New Roman"/>
        </w:rPr>
        <w:t>Isaiah pasal empat puluh menandai permulaan suatu naratif nubuatan yang berlanjutan hingga akhir kitab Isaiah dalam pasal enam puluh enam. Naratif itu bermula dengan mengenal pasti Sang Penghibur yang diutus, yang dijanjikan oleh Kristus kepada para murid untuk menghiburkan mereka atas pemergian-Nya; namun kedatangan Sang Penghibur itu menemukan penggenapannya yang sempurna, sebagaimana semua nubuatan, pada akhir zaman. Pengenalpastian oleh Isaiah dan Yesus tentang tibanya Sang Penghibur menunjuk kepada kekecewaan pergerakan seratus empat puluh empat ribu, yang berlaku pada 18 Julai 2020.</w:t>
      </w:r>
    </w:p>
    <w:p>
      <w:pPr>
        <w:pStyle w:val="ArticleScripture"/>
        <w:jc w:val="left"/>
      </w:pPr>
      <w:r>
        <w:rPr>
          <w:rFonts w:ascii="Times New Roman" w:hAnsi="Times New Roman" w:eastAsia="Times New Roman" w:cs="Times New Roman"/>
        </w:rPr>
        <w:t>Noko ndzi mi byela ntiyiso; swi pfuna n'wina leswaku ndzi famba; hikuva loko ndzi nga fambi, Mu chaveleli a nga ka a nga ti eka n'wina; kambe loko ndzi famba, ndzi ta n'wi rhuma eka n'wina. Kutani loko a tile, u ta khorwisa misava hi vudyoho, ni hi ku lulama, ni hi vuavanyisi. Yohane 16:7, 8.</w:t>
      </w:r>
    </w:p>
    <w:p>
      <w:pPr>
        <w:pStyle w:val="ArticleBody"/>
        <w:jc w:val="left"/>
      </w:pPr>
      <w:r>
        <w:rPr>
          <w:rFonts w:ascii="Times New Roman" w:hAnsi="Times New Roman" w:eastAsia="Times New Roman" w:cs="Times New Roman"/>
        </w:rPr>
        <w:t>Ai khristiante “sin, righteousness, and judgment” chu Comforter-in khawvêl a “reprove” nân atân a ni. “Reprove” tia lehlinna thumal chuan thutak hriat tûra convince tih awmzia pawh a huam. “Sin, righteousness and judgment” tih hmun thumte hi Hebrew thumal “truth” tia lehlinna an entîr a ni. Chu thumal chu Hebrew alphabet-a a hmasa ber, a sawmthum leh pathumna, leh a hnuhnung ber ziahna hmanga siam a ni a; chu thumal chuan engkim Siamtu chu a hmasa leh a hnuhnung, Alpha leh Omega a ni tih a entîr. Comforter chu beidawng mi sang za leh sawmli leh pali hnênah a lo kal hunah, aniho chu a convince ang a, chutah khawvêl pawh Pathian chu Alpha leh Omega a ni tih a convince bawk ang.</w:t>
      </w:r>
    </w:p>
    <w:p>
      <w:pPr>
        <w:pStyle w:val="ArticleScripture"/>
        <w:jc w:val="left"/>
      </w:pPr>
      <w:r>
        <w:rPr>
          <w:rFonts w:ascii="Times New Roman" w:hAnsi="Times New Roman" w:eastAsia="Times New Roman" w:cs="Times New Roman"/>
        </w:rPr>
        <w:t>“Akisukani, akisukani abantu bami,” kutsho uNkulunkulu wenu. “Khulumani ngenhliziyo yonke kulo iJerusalema, limemeze kulo, ukuthi impi yalo isiphelile, lokuthi ububi balo buthethelelwe; ngoba selamukele esandleni seNkosi okuphindiweyo ngenxa yazo zonke izono zalo. Ilizwi lalowo omemezayo enkangala lisithi: Lungisani indlela yeNkosi, lenze iqonde enkangala umgwaqo omkhulu kaNkulunkulu wethu. Yonk’ imigodi izaphakanyiswa, lentaba zonke lamaqaqa kuzathotshiswa; okugwegwile kuzaqondiswa, lezindawo ezimahhewu zibe lugwadule oluqondileyo. Lenkazimulo yeNkosi izakwambulwa, lenyama yonke izakuyibona kanyekanye; ngoba umlomo weNkosi ukukhulumile.” U-Isaya 40:1–5.</w:t>
      </w:r>
    </w:p>
    <w:p>
      <w:pPr>
        <w:pStyle w:val="ArticleBody"/>
        <w:jc w:val="left"/>
      </w:pPr>
      <w:r>
        <w:rPr>
          <w:rFonts w:ascii="Times New Roman" w:hAnsi="Times New Roman" w:eastAsia="Times New Roman" w:cs="Times New Roman"/>
        </w:rPr>
        <w:t>Muutoo kun mandheereetu mw Elijah wa muth mwisho, ũrĩa warĩ wa kũonio nĩ William Miller, ũrĩa warĩ wa kũonio mbere nĩ John the Baptist, ũrĩa warĩ wa kũonio mbere nĩ Elijah, na ũrĩa Malachi aamũmenyithirie ta mũtũmwo ũrĩa wĩhaaragĩria njia ya Mũtũmwo wa Kirĩkanĩro. Mũthiiinĩ wa muth mwisho wa Elijah, rĩrĩa Mwathani atũma Mũcomforter nĩguo akĩrie hinya arĩa maheenĩirwo na marĩ na kũrĩrĩria Mwathani hĩndĩ ya kũguũrũka, “ũgooci wa Mwathani nĩũkũguũrũka, na andũ othe makauona hamwe.” “Ũgooci” wa Mwathani nĩ mĩtugo yake, na Uguũrũkio wa Jesu Kristũ nĩ kũigũrũrwo kwa gĩcunjĩ kimwe kĩa mĩtugo yake kĩrĩa gĩtwaragwo ta Alpha na Omega. Thuutha wa kũingĩrwo kwa mĩstari ĩrĩa ya mbere ĩtano, “riũ nĩ rwa ũrĩa ũgĩta inya thĩinĩ wa werũ,” rĩũria Ngai atĩrĩ, “Nĩ kĩĩ ngĩta?”</w:t>
      </w:r>
    </w:p>
    <w:p>
      <w:pPr>
        <w:pStyle w:val="ArticleScripture"/>
        <w:jc w:val="left"/>
      </w:pPr>
      <w:r>
        <w:rPr>
          <w:rFonts w:ascii="Times New Roman" w:hAnsi="Times New Roman" w:eastAsia="Times New Roman" w:cs="Times New Roman"/>
        </w:rPr>
        <w:t>Suara itu berkata, “Berserulah!” Dan ia berkata, “Apakah yang harus kuserukan?” “Semua manusia adalah rumput, dan segala keelokannya seperti bunga di padang: Rumput menjadi kering, bunga menjadi layu, karena nafas TUHAN menghembus ke atasnya; sungguh, bangsa itu adalah rumput. Rumput menjadi kering, bunga menjadi layu, tetapi firman Allah kita tetap untuk selama-lamanya.” Yesaya 40:6–8.</w:t>
      </w:r>
    </w:p>
    <w:p>
      <w:pPr>
        <w:pStyle w:val="ArticleBody"/>
        <w:jc w:val="left"/>
      </w:pPr>
      <w:r>
        <w:rPr>
          <w:rFonts w:ascii="Times New Roman" w:hAnsi="Times New Roman" w:eastAsia="Times New Roman" w:cs="Times New Roman"/>
        </w:rPr>
        <w:t>Mesej tabiat Kristus yang digambarkan sebagai Alfa dan Omega ditempatkan dalam simbolisme Islam. Dalam Yehezkiel tiga puluh tujuh, lembah tulang-tulang mati mula-mula dihimpunkan, kemudian dihidupkan oleh mesej nubuatan daripada empat angin.</w:t>
      </w:r>
    </w:p>
    <w:p>
      <w:pPr>
        <w:pStyle w:val="ArticleScripture"/>
        <w:jc w:val="left"/>
      </w:pPr>
      <w:r>
        <w:rPr>
          <w:rFonts w:ascii="Times New Roman" w:hAnsi="Times New Roman" w:eastAsia="Times New Roman" w:cs="Times New Roman"/>
        </w:rPr>
        <w:t>“Malaika ba gagaretse diphefo tse nne, tse emelwang jaaka pitse e e galefileng e e batlang go ikgolaganya le go tabogela godimo ga lefatshe lotlhe, e tshotse tshenyo le loso mo tseleng ya yone.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ខណៈដែលយើងឈរនៅលើគែមបំផុតនៃពិភពអស់កល្បជានិច្ច</w:t>
      </w:r>
      <w:r>
        <w:rPr>
          <w:rFonts w:ascii="Times New Roman" w:hAnsi="Times New Roman" w:eastAsia="Times New Roman" w:cs="Times New Roman"/>
        </w:rPr>
        <w:t xml:space="preserve"> </w:t>
      </w:r>
      <w:r>
        <w:rPr>
          <w:rFonts w:ascii="Leelawadee UI" w:hAnsi="Leelawadee UI" w:eastAsia="Leelawadee UI" w:cs="Leelawadee UI"/>
        </w:rPr>
        <w:t>តើយើងនឹងដេកលក់ឬ</w:t>
      </w:r>
      <w:r>
        <w:rPr>
          <w:rFonts w:ascii="Times New Roman" w:hAnsi="Times New Roman" w:eastAsia="Times New Roman" w:cs="Times New Roman"/>
        </w:rPr>
        <w:t xml:space="preserve">? </w:t>
      </w:r>
      <w:r>
        <w:rPr>
          <w:rFonts w:ascii="Leelawadee UI" w:hAnsi="Leelawadee UI" w:eastAsia="Leelawadee UI" w:cs="Leelawadee UI"/>
        </w:rPr>
        <w:t>តើយើងនឹងស្ពឹកស្រពន់</w:t>
      </w:r>
      <w:r>
        <w:rPr>
          <w:rFonts w:ascii="Times New Roman" w:hAnsi="Times New Roman" w:eastAsia="Times New Roman" w:cs="Times New Roman"/>
        </w:rPr>
        <w:t xml:space="preserve"> </w:t>
      </w:r>
      <w:r>
        <w:rPr>
          <w:rFonts w:ascii="Leelawadee UI" w:hAnsi="Leelawadee UI" w:eastAsia="Leelawadee UI" w:cs="Leelawadee UI"/>
        </w:rPr>
        <w:t>ត្រជាក់</w:t>
      </w:r>
      <w:r>
        <w:rPr>
          <w:rFonts w:ascii="Times New Roman" w:hAnsi="Times New Roman" w:eastAsia="Times New Roman" w:cs="Times New Roman"/>
        </w:rPr>
        <w:t xml:space="preserve"> </w:t>
      </w:r>
      <w:r>
        <w:rPr>
          <w:rFonts w:ascii="Leelawadee UI" w:hAnsi="Leelawadee UI" w:eastAsia="Leelawadee UI" w:cs="Leelawadee UI"/>
        </w:rPr>
        <w:t>និងស្លាប់ឬ</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សូមឲ្យនៅក្នុងក្រុមជំនុំរបស់យើង</w:t>
      </w:r>
      <w:r>
        <w:rPr>
          <w:rFonts w:ascii="Times New Roman" w:hAnsi="Times New Roman" w:eastAsia="Times New Roman" w:cs="Times New Roman"/>
        </w:rPr>
        <w:t xml:space="preserve"> </w:t>
      </w:r>
      <w:r>
        <w:rPr>
          <w:rFonts w:ascii="Leelawadee UI" w:hAnsi="Leelawadee UI" w:eastAsia="Leelawadee UI" w:cs="Leelawadee UI"/>
        </w:rPr>
        <w:t>មានព្រះវិញ្ញាណ</w:t>
      </w:r>
      <w:r>
        <w:rPr>
          <w:rFonts w:ascii="Times New Roman" w:hAnsi="Times New Roman" w:eastAsia="Times New Roman" w:cs="Times New Roman"/>
        </w:rPr>
        <w:t xml:space="preserve"> </w:t>
      </w:r>
      <w:r>
        <w:rPr>
          <w:rFonts w:ascii="Leelawadee UI" w:hAnsi="Leelawadee UI" w:eastAsia="Leelawadee UI" w:cs="Leelawadee UI"/>
        </w:rPr>
        <w:t>និងដង្ហើមរបស់ព្រះ</w:t>
      </w:r>
      <w:r>
        <w:rPr>
          <w:rFonts w:ascii="Times New Roman" w:hAnsi="Times New Roman" w:eastAsia="Times New Roman" w:cs="Times New Roman"/>
        </w:rPr>
        <w:t xml:space="preserve"> </w:t>
      </w:r>
      <w:r>
        <w:rPr>
          <w:rFonts w:ascii="Leelawadee UI" w:hAnsi="Leelawadee UI" w:eastAsia="Leelawadee UI" w:cs="Leelawadee UI"/>
        </w:rPr>
        <w:t>ដែលបានផ្លុំចូលទៅក្នុងប្រជារាស្ត្ររបស់ទ្រង់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ដើម្បីឲ្យពួកគេអាចឈរឡើងលើជើងរបស់ខ្លួន</w:t>
      </w:r>
      <w:r>
        <w:rPr>
          <w:rFonts w:ascii="Times New Roman" w:hAnsi="Times New Roman" w:eastAsia="Times New Roman" w:cs="Times New Roman"/>
        </w:rPr>
        <w:t xml:space="preserve"> </w:t>
      </w:r>
      <w:r>
        <w:rPr>
          <w:rFonts w:ascii="Leelawadee UI" w:hAnsi="Leelawadee UI" w:eastAsia="Leelawadee UI" w:cs="Leelawadee UI"/>
        </w:rPr>
        <w:t>ហើយរស់ឡើងវិញ។</w:t>
      </w:r>
      <w:r>
        <w:rPr>
          <w:rFonts w:ascii="Times New Roman" w:hAnsi="Times New Roman" w:eastAsia="Times New Roman" w:cs="Times New Roman"/>
        </w:rPr>
        <w:t xml:space="preserve"> </w:t>
      </w:r>
      <w:r>
        <w:rPr>
          <w:rFonts w:ascii="Leelawadee UI" w:hAnsi="Leelawadee UI" w:eastAsia="Leelawadee UI" w:cs="Leelawadee UI"/>
        </w:rPr>
        <w:t>យើងត្រូវការមើលឃើញថា</w:t>
      </w:r>
      <w:r>
        <w:rPr>
          <w:rFonts w:ascii="Times New Roman" w:hAnsi="Times New Roman" w:eastAsia="Times New Roman" w:cs="Times New Roman"/>
        </w:rPr>
        <w:t xml:space="preserve"> </w:t>
      </w:r>
      <w:r>
        <w:rPr>
          <w:rFonts w:ascii="Leelawadee UI" w:hAnsi="Leelawadee UI" w:eastAsia="Leelawadee UI" w:cs="Leelawadee UI"/>
        </w:rPr>
        <w:t>ផ្លូវនោះតូចចង្អៀត</w:t>
      </w:r>
      <w:r>
        <w:rPr>
          <w:rFonts w:ascii="Times New Roman" w:hAnsi="Times New Roman" w:eastAsia="Times New Roman" w:cs="Times New Roman"/>
        </w:rPr>
        <w:t xml:space="preserve"> </w:t>
      </w:r>
      <w:r>
        <w:rPr>
          <w:rFonts w:ascii="Leelawadee UI" w:hAnsi="Leelawadee UI" w:eastAsia="Leelawadee UI" w:cs="Leelawadee UI"/>
        </w:rPr>
        <w:t>ហើយទ្វារនោះតឹងចង្អៀត។</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កាលណាយើងឆ្លងកាត់ទ្វារតឹងចង្អៀតនោះ</w:t>
      </w:r>
      <w:r>
        <w:rPr>
          <w:rFonts w:ascii="Times New Roman" w:hAnsi="Times New Roman" w:eastAsia="Times New Roman" w:cs="Times New Roman"/>
        </w:rPr>
        <w:t xml:space="preserve"> </w:t>
      </w:r>
      <w:r>
        <w:rPr>
          <w:rFonts w:ascii="Leelawadee UI" w:hAnsi="Leelawadee UI" w:eastAsia="Leelawadee UI" w:cs="Leelawadee UI"/>
        </w:rPr>
        <w:t>ភាពទូលាយរបស់វាគ្មានដែនកំណត់ឡើយ។</w:t>
      </w:r>
      <w:r>
        <w:rPr>
          <w:rFonts w:ascii="Times New Roman" w:hAnsi="Times New Roman" w:eastAsia="Times New Roman" w:cs="Times New Roman"/>
        </w:rPr>
        <w:t>” Manuscript Releases, volume 20, 217.</w:t>
      </w:r>
    </w:p>
    <w:p>
      <w:pPr>
        <w:pStyle w:val="ArticleBody"/>
        <w:jc w:val="left"/>
      </w:pPr>
      <w:r>
        <w:rPr>
          <w:rFonts w:ascii="Times New Roman" w:hAnsi="Times New Roman" w:eastAsia="Times New Roman" w:cs="Times New Roman"/>
        </w:rPr>
        <w:t>Kuda yang murka dalam nubuatan Alkitab ialah Islam. Kuda yang murka itu sedang ditahan daripada melaksanakan pekerjaan pemusnahannya, sebagaimana digambarkan oleh penahanan keempat-empat angin oleh empat malaikat dalam Wahyu tujuh. Mereka ditahan sehingga seratus empat puluh empat ribu dimeteraikan.</w:t>
      </w:r>
    </w:p>
    <w:p>
      <w:pPr>
        <w:pStyle w:val="ArticleScripture"/>
        <w:jc w:val="left"/>
      </w:pPr>
      <w:r>
        <w:rPr>
          <w:rFonts w:ascii="Times New Roman" w:hAnsi="Times New Roman" w:eastAsia="Times New Roman" w:cs="Times New Roman"/>
        </w:rPr>
        <w:t>Na sesudah segala perkara ini aku melihat empat malaikat berdiri pada keempat penjuru bumi, menahan keempat angin bumi, supaya angin itu jangan bertiup ke atas bumi, atau ke atas laut, atau ke atas pohon mana pun. Lalu aku melihat seorang malaikat lain naik dari sebelah timur, membawa meterai Allah yang hidup; dan ia berseru dengan suara nyaring kepada keempat malaikat yang diberi kuasa untuk merusakkan bumi dan laut itu, katanya, Janganlah merusakkan bumi, atau laut, atau pohon-pohon, sebelum kami memeteraikan hamba-hamba Allah kami pada dahi mereka. Wahyu 7:1–3.</w:t>
      </w:r>
    </w:p>
    <w:p>
      <w:pPr>
        <w:pStyle w:val="ArticleBody"/>
        <w:jc w:val="left"/>
      </w:pPr>
      <w:r>
        <w:rPr>
          <w:rFonts w:ascii="Times New Roman" w:hAnsi="Times New Roman" w:eastAsia="Times New Roman" w:cs="Times New Roman"/>
        </w:rPr>
        <w:t>Meei sakli liak pali in, piak in ko in hrilfiahna cu Pathian mi pawl cu an hmelchhinna an ngah dih hlan ah Islam cu a kham in a um timi a entir. Thuphuan ah cun Islam cu tawngawp pasarih lakah a netabik pathum in a hmuh, cun hrehawmna pathum vekin a hmuh bawk.</w:t>
      </w:r>
    </w:p>
    <w:p>
      <w:pPr>
        <w:pStyle w:val="ArticleScripture"/>
        <w:jc w:val="left"/>
      </w:pPr>
      <w:r>
        <w:rPr>
          <w:rFonts w:ascii="Times New Roman" w:hAnsi="Times New Roman" w:eastAsia="Times New Roman" w:cs="Times New Roman"/>
        </w:rPr>
        <w:t>Kandi niliangalia, nikasikia malaika akiruka katikati ya mbingu, akisema kwa sauti kuu, Ole, ole, ole, kwa wakaao juu ya nchi kwa sababu ya sauti nyingine za tarumbeta za wale malaika watatu ambao bado hawajazipiga! Ufunuo 8:13.</w:t>
      </w:r>
    </w:p>
    <w:p>
      <w:pPr>
        <w:pStyle w:val="ArticleBody"/>
        <w:jc w:val="left"/>
      </w:pPr>
      <w:r>
        <w:rPr>
          <w:rFonts w:ascii="Times New Roman" w:hAnsi="Times New Roman" w:eastAsia="Times New Roman" w:cs="Times New Roman"/>
        </w:rPr>
        <w:t>Morago ga go tsebiša diphalafalo tše tharo tša madimabe, Johane o hlaola dimelo tša Islamo go kgaolo ya senyane. Temaneng ya bone ya kgaolo ya senyane go newa Islamo taelo, yeo e phethagaditšwego historing ya Abubekr, moetapele wa mathomo ka morago ga Mohammed.</w:t>
      </w:r>
    </w:p>
    <w:p>
      <w:pPr>
        <w:pStyle w:val="ArticleScripture"/>
        <w:jc w:val="left"/>
      </w:pPr>
      <w:r>
        <w:rPr>
          <w:rFonts w:ascii="Times New Roman" w:hAnsi="Times New Roman" w:eastAsia="Times New Roman" w:cs="Times New Roman"/>
        </w:rPr>
        <w:t>Ba ba laela gore ba se ka ba senya bojang jwa lefatshe, le fa e le sengwe sepe se se tala, le fa e le setlhare sepe; mme e le batho fela ba ba se nang sekano sa Modimo mo diphatleng tsa bone. Tshenolo 9:4.</w:t>
      </w:r>
    </w:p>
    <w:p>
      <w:pPr>
        <w:pStyle w:val="ArticleBody"/>
        <w:jc w:val="left"/>
      </w:pPr>
      <w:r>
        <w:rPr>
          <w:rFonts w:ascii="Times New Roman" w:hAnsi="Times New Roman" w:eastAsia="Times New Roman" w:cs="Times New Roman"/>
        </w:rPr>
        <w:t>Uriah Smith, menghubungkan Abubekr dengan ayat empat.</w:t>
      </w:r>
    </w:p>
    <w:p>
      <w:pPr>
        <w:pStyle w:val="ArticleScripture"/>
        <w:jc w:val="left"/>
      </w:pPr>
      <w:r>
        <w:rPr>
          <w:rFonts w:ascii="Times New Roman" w:hAnsi="Times New Roman" w:eastAsia="Times New Roman" w:cs="Times New Roman"/>
        </w:rPr>
        <w:t>“Selepas kewafatan Mohammed, beliau digantikan dalam kepimpinan oleh Abubekr, pada tahun M. 632, yang, sebaik sahaja beliau benar-benar meneguhkan kuasa dan pemerintahannya, mengirimkan sepucuk surat edaran kepada kabilah-kabilah Arab, yang daripadanya berikut ialah suatu petikan:</w:t>
      </w:r>
    </w:p>
    <w:p>
      <w:pPr>
        <w:pStyle w:val="ArticleScripture"/>
        <w:jc w:val="left"/>
      </w:pPr>
      <w:r>
        <w:rPr>
          <w:rFonts w:ascii="Times New Roman" w:hAnsi="Times New Roman" w:eastAsia="Times New Roman" w:cs="Times New Roman"/>
        </w:rPr>
        <w:t>“‘Bila kamu berperang dalam peperangan Tuhan, bertindaklah sebagai laki-laki sejati, tanpa membelakangi musuh; tetapi janganlah kemenanganmu dinodai oleh darah perempuan dan anak-anak. Jangan binasakan pohon-pohon kurma, dan jangan bakar ladang-ladang gandum. Jangan tebang pohon-pohon yang menghasilkan buah, dan jangan lakukan kerusakan apa pun terhadap ternak, kecuali yang kamu sembelih untuk dimakan. Dan apabila kamu mengadakan sesuatu perjanjian atau ketetapan, peganglah itu, dan tepatilah perkataanmu. Dan dalam perjalananmu, kamu akan mendapati beberapa orang beragama yang hidup mengasingkan diri di biara-biara, dan bermaksud melayani Allah dengan cara demikian; biarkanlah mereka, dan jangan bunuh mereka ataupun hancurkan biara-biara mereka. Dan kamu akan mendapati golongan lain, yaitu mereka yang termasuk jemaat Setan, yang berkepala gundul; pastikanlah kamu membelah batok kepala mereka, dan jangan beri mereka ampun sampai mereka masuk Islam atau membayar upeti.’” Uriah Smith, Daniel and the Revelation, 500.</w:t>
      </w:r>
    </w:p>
    <w:p>
      <w:pPr>
        <w:pStyle w:val="ArticleBody"/>
        <w:jc w:val="left"/>
      </w:pPr>
      <w:r>
        <w:rPr>
          <w:rFonts w:ascii="Times New Roman" w:hAnsi="Times New Roman" w:eastAsia="Times New Roman" w:cs="Times New Roman"/>
        </w:rPr>
        <w:t>Uriah Smith seterusnya mengenal pasti dua golongan manusia, yang hendak dibezakan oleh para pejuang Islam yang diutus Abubekr untuk membawa peperangan terhadap Rom. Satu golongan dikenal pastinya sebagai para rahib Katolik, yang beribadah pada hari Ahad; dan golongan yang satu lagi ialah mereka yang beribadah pada hari ketujuh. Islam hanya diperintahkan untuk menyerang para penyembah matahari. Yang lebih penting bagi pertimbangan kita ialah bahawa manusia, sama ada pemelihara hari Ahad ataupun pemelihara Sabat, secara simbolik digambarkan sebagai rumput, tumbuh-tumbuhan hijau, dan pohon-pohon. Keempat-empat angin dalam pasal tujuh ditahan daripada bertiup ke atas rumput itu sehingga para pemelihara Sabat dimeteraikan.</w:t>
      </w:r>
    </w:p>
    <w:p>
      <w:pPr>
        <w:pStyle w:val="ArticleBody"/>
        <w:jc w:val="left"/>
      </w:pPr>
      <w:r>
        <w:rPr>
          <w:rFonts w:ascii="Nirmala UI" w:hAnsi="Nirmala UI" w:eastAsia="Nirmala UI" w:cs="Nirmala UI"/>
        </w:rPr>
        <w:t>रसरा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सायावखौ</w:t>
      </w:r>
      <w:r>
        <w:rPr>
          <w:rFonts w:ascii="Times New Roman" w:hAnsi="Times New Roman" w:eastAsia="Times New Roman" w:cs="Times New Roman"/>
        </w:rPr>
        <w:t xml:space="preserve"> </w:t>
      </w:r>
      <w:r>
        <w:rPr>
          <w:rFonts w:ascii="Nirmala UI" w:hAnsi="Nirmala UI" w:eastAsia="Nirmala UI" w:cs="Nirmala UI"/>
        </w:rPr>
        <w:t>लानानै</w:t>
      </w:r>
      <w:r>
        <w:rPr>
          <w:rFonts w:ascii="Times New Roman" w:hAnsi="Times New Roman" w:eastAsia="Times New Roman" w:cs="Times New Roman"/>
        </w:rPr>
        <w:t xml:space="preserve"> </w:t>
      </w:r>
      <w:r>
        <w:rPr>
          <w:rFonts w:ascii="Nirmala UI" w:hAnsi="Nirmala UI" w:eastAsia="Nirmala UI" w:cs="Nirmala UI"/>
        </w:rPr>
        <w:t>फोरखोआगोन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गासिबोरनि</w:t>
      </w:r>
      <w:r>
        <w:rPr>
          <w:rFonts w:ascii="Times New Roman" w:hAnsi="Times New Roman" w:eastAsia="Times New Roman" w:cs="Times New Roman"/>
        </w:rPr>
        <w:t xml:space="preserve"> </w:t>
      </w:r>
      <w:r>
        <w:rPr>
          <w:rFonts w:ascii="Nirmala UI" w:hAnsi="Nirmala UI" w:eastAsia="Nirmala UI" w:cs="Nirmala UI"/>
        </w:rPr>
        <w:t>हांख्रायखौ</w:t>
      </w:r>
      <w:r>
        <w:rPr>
          <w:rFonts w:ascii="Times New Roman" w:hAnsi="Times New Roman" w:eastAsia="Times New Roman" w:cs="Times New Roman"/>
        </w:rPr>
        <w:t xml:space="preserve"> </w:t>
      </w:r>
      <w:r>
        <w:rPr>
          <w:rFonts w:ascii="Nirmala UI" w:hAnsi="Nirmala UI" w:eastAsia="Nirmala UI" w:cs="Nirmala UI"/>
        </w:rPr>
        <w:t>खोनासे</w:t>
      </w:r>
      <w:r>
        <w:rPr>
          <w:rFonts w:ascii="Times New Roman" w:hAnsi="Times New Roman" w:eastAsia="Times New Roman" w:cs="Times New Roman"/>
        </w:rPr>
        <w:t>,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माबा</w:t>
      </w:r>
      <w:r>
        <w:rPr>
          <w:rFonts w:ascii="Times New Roman" w:hAnsi="Times New Roman" w:eastAsia="Times New Roman" w:cs="Times New Roman"/>
        </w:rPr>
        <w:t xml:space="preserve"> </w:t>
      </w:r>
      <w:r>
        <w:rPr>
          <w:rFonts w:ascii="Nirmala UI" w:hAnsi="Nirmala UI" w:eastAsia="Nirmala UI" w:cs="Nirmala UI"/>
        </w:rPr>
        <w:t>रोंनांगोन</w:t>
      </w:r>
      <w:r>
        <w:rPr>
          <w:rFonts w:ascii="Times New Roman" w:hAnsi="Times New Roman" w:eastAsia="Times New Roman" w:cs="Times New Roman"/>
        </w:rPr>
        <w:t xml:space="preserve">?” </w:t>
      </w:r>
      <w:r>
        <w:rPr>
          <w:rFonts w:ascii="Nirmala UI" w:hAnsi="Nirmala UI" w:eastAsia="Nirmala UI" w:cs="Nirmala UI"/>
        </w:rPr>
        <w:t>बिबोरोन</w:t>
      </w:r>
      <w:r>
        <w:rPr>
          <w:rFonts w:ascii="Times New Roman" w:hAnsi="Times New Roman" w:eastAsia="Times New Roman" w:cs="Times New Roman"/>
        </w:rPr>
        <w:t xml:space="preserve"> </w:t>
      </w:r>
      <w:r>
        <w:rPr>
          <w:rFonts w:ascii="Nirmala UI" w:hAnsi="Nirmala UI" w:eastAsia="Nirmala UI" w:cs="Nirmala UI"/>
        </w:rPr>
        <w:t>होजायो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खौरांखौ</w:t>
      </w:r>
      <w:r>
        <w:rPr>
          <w:rFonts w:ascii="Times New Roman" w:hAnsi="Times New Roman" w:eastAsia="Times New Roman" w:cs="Times New Roman"/>
        </w:rPr>
        <w:t xml:space="preserve"> </w:t>
      </w:r>
      <w:r>
        <w:rPr>
          <w:rFonts w:ascii="Nirmala UI" w:hAnsi="Nirmala UI" w:eastAsia="Nirmala UI" w:cs="Nirmala UI"/>
        </w:rPr>
        <w:t>बुङोफोरनि</w:t>
      </w:r>
      <w:r>
        <w:rPr>
          <w:rFonts w:ascii="Times New Roman" w:hAnsi="Times New Roman" w:eastAsia="Times New Roman" w:cs="Times New Roman"/>
        </w:rPr>
        <w:t xml:space="preserve"> </w:t>
      </w:r>
      <w:r>
        <w:rPr>
          <w:rFonts w:ascii="Nirmala UI" w:hAnsi="Nirmala UI" w:eastAsia="Nirmala UI" w:cs="Nirmala UI"/>
        </w:rPr>
        <w:t>बाथ्राया</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थांफोरनाय</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बाथ्रायाखौ</w:t>
      </w:r>
      <w:r>
        <w:rPr>
          <w:rFonts w:ascii="Times New Roman" w:hAnsi="Times New Roman" w:eastAsia="Times New Roman" w:cs="Times New Roman"/>
        </w:rPr>
        <w:t xml:space="preserve"> </w:t>
      </w:r>
      <w:r>
        <w:rPr>
          <w:rFonts w:ascii="Nirmala UI" w:hAnsi="Nirmala UI" w:eastAsia="Nirmala UI" w:cs="Nirmala UI"/>
        </w:rPr>
        <w:t>घासजों</w:t>
      </w:r>
      <w:r>
        <w:rPr>
          <w:rFonts w:ascii="Times New Roman" w:hAnsi="Times New Roman" w:eastAsia="Times New Roman" w:cs="Times New Roman"/>
        </w:rPr>
        <w:t xml:space="preserve"> </w:t>
      </w:r>
      <w:r>
        <w:rPr>
          <w:rFonts w:ascii="Nirmala UI" w:hAnsi="Nirmala UI" w:eastAsia="Nirmala UI" w:cs="Nirmala UI"/>
        </w:rPr>
        <w:t>बोखारनाय</w:t>
      </w:r>
      <w:r>
        <w:rPr>
          <w:rFonts w:ascii="Times New Roman" w:hAnsi="Times New Roman" w:eastAsia="Times New Roman" w:cs="Times New Roman"/>
        </w:rPr>
        <w:t xml:space="preserve"> </w:t>
      </w:r>
      <w:r>
        <w:rPr>
          <w:rFonts w:ascii="Nirmala UI" w:hAnsi="Nirmala UI" w:eastAsia="Nirmala UI" w:cs="Nirmala UI"/>
        </w:rPr>
        <w:t>बिफांनि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जोडानांगोन।</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प्रेडिक्शनआव</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फोरखोआगोन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गासिबोरनि</w:t>
      </w:r>
      <w:r>
        <w:rPr>
          <w:rFonts w:ascii="Times New Roman" w:hAnsi="Times New Roman" w:eastAsia="Times New Roman" w:cs="Times New Roman"/>
        </w:rPr>
        <w:t xml:space="preserve"> </w:t>
      </w:r>
      <w:r>
        <w:rPr>
          <w:rFonts w:ascii="Nirmala UI" w:hAnsi="Nirmala UI" w:eastAsia="Nirmala UI" w:cs="Nirmala UI"/>
        </w:rPr>
        <w:t>सान्नाय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सयाफोरखौ</w:t>
      </w:r>
      <w:r>
        <w:rPr>
          <w:rFonts w:ascii="Times New Roman" w:hAnsi="Times New Roman" w:eastAsia="Times New Roman" w:cs="Times New Roman"/>
        </w:rPr>
        <w:t xml:space="preserve"> </w:t>
      </w:r>
      <w:r>
        <w:rPr>
          <w:rFonts w:ascii="Nirmala UI" w:hAnsi="Nirmala UI" w:eastAsia="Nirmala UI" w:cs="Nirmala UI"/>
        </w:rPr>
        <w:t>खोनासे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सोरिनियावनि</w:t>
      </w:r>
      <w:r>
        <w:rPr>
          <w:rFonts w:ascii="Times New Roman" w:hAnsi="Times New Roman" w:eastAsia="Times New Roman" w:cs="Times New Roman"/>
        </w:rPr>
        <w:t xml:space="preserve"> </w:t>
      </w:r>
      <w:r>
        <w:rPr>
          <w:rFonts w:ascii="Nirmala UI" w:hAnsi="Nirmala UI" w:eastAsia="Nirmala UI" w:cs="Nirmala UI"/>
        </w:rPr>
        <w:t>दृष्टांतनि</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सयाफोरखा</w:t>
      </w:r>
      <w:r>
        <w:rPr>
          <w:rFonts w:ascii="Times New Roman" w:hAnsi="Times New Roman" w:eastAsia="Times New Roman" w:cs="Times New Roman"/>
        </w:rPr>
        <w:t xml:space="preserve"> </w:t>
      </w:r>
      <w:r>
        <w:rPr>
          <w:rFonts w:ascii="Nirmala UI" w:hAnsi="Nirmala UI" w:eastAsia="Nirmala UI" w:cs="Nirmala UI"/>
        </w:rPr>
        <w:t>बिदांखौ</w:t>
      </w:r>
      <w:r>
        <w:rPr>
          <w:rFonts w:ascii="Times New Roman" w:hAnsi="Times New Roman" w:eastAsia="Times New Roman" w:cs="Times New Roman"/>
        </w:rPr>
        <w:t xml:space="preserve"> </w:t>
      </w:r>
      <w:r>
        <w:rPr>
          <w:rFonts w:ascii="Nirmala UI" w:hAnsi="Nirmala UI" w:eastAsia="Nirmala UI" w:cs="Nirmala UI"/>
        </w:rPr>
        <w:t>होजायो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 xml:space="preserve"> </w:t>
      </w:r>
      <w:r>
        <w:rPr>
          <w:rFonts w:ascii="Nirmala UI" w:hAnsi="Nirmala UI" w:eastAsia="Nirmala UI" w:cs="Nirmala UI"/>
        </w:rPr>
        <w:t>बाथ्राया</w:t>
      </w:r>
      <w:r>
        <w:rPr>
          <w:rFonts w:ascii="Times New Roman" w:hAnsi="Times New Roman" w:eastAsia="Times New Roman" w:cs="Times New Roman"/>
        </w:rPr>
        <w:t xml:space="preserve">, </w:t>
      </w:r>
      <w:r>
        <w:rPr>
          <w:rFonts w:ascii="Nirmala UI" w:hAnsi="Nirmala UI" w:eastAsia="Nirmala UI" w:cs="Nirmala UI"/>
        </w:rPr>
        <w:t>बाइबेलनि</w:t>
      </w:r>
      <w:r>
        <w:rPr>
          <w:rFonts w:ascii="Times New Roman" w:hAnsi="Times New Roman" w:eastAsia="Times New Roman" w:cs="Times New Roman"/>
        </w:rPr>
        <w:t xml:space="preserve"> </w:t>
      </w:r>
      <w:r>
        <w:rPr>
          <w:rFonts w:ascii="Nirmala UI" w:hAnsi="Nirmala UI" w:eastAsia="Nirmala UI" w:cs="Nirmala UI"/>
        </w:rPr>
        <w:t>भविष्यवाणीआव</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भुमिकानि</w:t>
      </w:r>
      <w:r>
        <w:rPr>
          <w:rFonts w:ascii="Times New Roman" w:hAnsi="Times New Roman" w:eastAsia="Times New Roman" w:cs="Times New Roman"/>
        </w:rPr>
        <w:t xml:space="preserve"> </w:t>
      </w:r>
      <w:r>
        <w:rPr>
          <w:rFonts w:ascii="Nirmala UI" w:hAnsi="Nirmala UI" w:eastAsia="Nirmala UI" w:cs="Nirmala UI"/>
        </w:rPr>
        <w:t>बाथ्राया।</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समायनि</w:t>
      </w:r>
      <w:r>
        <w:rPr>
          <w:rFonts w:ascii="Times New Roman" w:hAnsi="Times New Roman" w:eastAsia="Times New Roman" w:cs="Times New Roman"/>
        </w:rPr>
        <w:t xml:space="preserve"> </w:t>
      </w:r>
      <w:r>
        <w:rPr>
          <w:rFonts w:ascii="Nirmala UI" w:hAnsi="Nirmala UI" w:eastAsia="Nirmala UI" w:cs="Nirmala UI"/>
        </w:rPr>
        <w:t>इतिहासाव</w:t>
      </w:r>
      <w:r>
        <w:rPr>
          <w:rFonts w:ascii="Times New Roman" w:hAnsi="Times New Roman" w:eastAsia="Times New Roman" w:cs="Times New Roman"/>
        </w:rPr>
        <w:t xml:space="preserve"> </w:t>
      </w:r>
      <w:r>
        <w:rPr>
          <w:rFonts w:ascii="Nirmala UI" w:hAnsi="Nirmala UI" w:eastAsia="Nirmala UI" w:cs="Nirmala UI"/>
        </w:rPr>
        <w:t>सयाफोरखानि</w:t>
      </w:r>
      <w:r>
        <w:rPr>
          <w:rFonts w:ascii="Times New Roman" w:hAnsi="Times New Roman" w:eastAsia="Times New Roman" w:cs="Times New Roman"/>
        </w:rPr>
        <w:t xml:space="preserve"> </w:t>
      </w:r>
      <w:r>
        <w:rPr>
          <w:rFonts w:ascii="Nirmala UI" w:hAnsi="Nirmala UI" w:eastAsia="Nirmala UI" w:cs="Nirmala UI"/>
        </w:rPr>
        <w:t>फाइनाय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थाङोना</w:t>
      </w:r>
      <w:r>
        <w:rPr>
          <w:rFonts w:ascii="Times New Roman" w:hAnsi="Times New Roman" w:eastAsia="Times New Roman" w:cs="Times New Roman"/>
        </w:rPr>
        <w:t xml:space="preserve"> </w:t>
      </w:r>
      <w:r>
        <w:rPr>
          <w:rFonts w:ascii="Nirmala UI" w:hAnsi="Nirmala UI" w:eastAsia="Nirmala UI" w:cs="Nirmala UI"/>
        </w:rPr>
        <w:t>दायो।</w:t>
      </w:r>
    </w:p>
    <w:p>
      <w:pPr>
        <w:pStyle w:val="ArticleScripture"/>
        <w:jc w:val="left"/>
      </w:pPr>
      <w:r>
        <w:rPr>
          <w:rFonts w:ascii="Times New Roman" w:hAnsi="Times New Roman" w:eastAsia="Times New Roman" w:cs="Times New Roman"/>
        </w:rPr>
        <w:t>Mong a re ho nna: Morwa motho, ema ka dinao tsa gago, mme ke tla bua le wena. Mme Mowa wa tsena mo go nna fa a ne a bua le nna, wa nkemisa ka dinao tsa me, gore ke utlwe yo o neng a bua le nna. Hesekiele 2:1, 2.</w:t>
      </w:r>
    </w:p>
    <w:p>
      <w:pPr>
        <w:pStyle w:val="ArticleBody"/>
        <w:jc w:val="left"/>
      </w:pPr>
      <w:r>
        <w:rPr>
          <w:rFonts w:ascii="Times New Roman" w:hAnsi="Times New Roman" w:eastAsia="Times New Roman" w:cs="Times New Roman"/>
        </w:rPr>
        <w:t>Ba ema fa ba tsosiwa.</w:t>
      </w:r>
    </w:p>
    <w:p>
      <w:pPr>
        <w:pStyle w:val="ArticleScripture"/>
        <w:jc w:val="left"/>
      </w:pPr>
      <w:r>
        <w:rPr>
          <w:rFonts w:ascii="Leelawadee UI" w:hAnsi="Leelawadee UI" w:eastAsia="Leelawadee UI" w:cs="Leelawadee UI"/>
        </w:rPr>
        <w:t>ហើយមនុស្សពីគ្រប់ជាតិពូជ</w:t>
      </w:r>
      <w:r>
        <w:rPr>
          <w:rFonts w:ascii="Times New Roman" w:hAnsi="Times New Roman" w:eastAsia="Times New Roman" w:cs="Times New Roman"/>
        </w:rPr>
        <w:t xml:space="preserve"> </w:t>
      </w:r>
      <w:r>
        <w:rPr>
          <w:rFonts w:ascii="Leelawadee UI" w:hAnsi="Leelawadee UI" w:eastAsia="Leelawadee UI" w:cs="Leelawadee UI"/>
        </w:rPr>
        <w:t>សាសន៍</w:t>
      </w:r>
      <w:r>
        <w:rPr>
          <w:rFonts w:ascii="Times New Roman" w:hAnsi="Times New Roman" w:eastAsia="Times New Roman" w:cs="Times New Roman"/>
        </w:rPr>
        <w:t xml:space="preserve"> </w:t>
      </w:r>
      <w:r>
        <w:rPr>
          <w:rFonts w:ascii="Leelawadee UI" w:hAnsi="Leelawadee UI" w:eastAsia="Leelawadee UI" w:cs="Leelawadee UI"/>
        </w:rPr>
        <w:t>ភាសា</w:t>
      </w:r>
      <w:r>
        <w:rPr>
          <w:rFonts w:ascii="Times New Roman" w:hAnsi="Times New Roman" w:eastAsia="Times New Roman" w:cs="Times New Roman"/>
        </w:rPr>
        <w:t xml:space="preserve"> </w:t>
      </w:r>
      <w:r>
        <w:rPr>
          <w:rFonts w:ascii="Leelawadee UI" w:hAnsi="Leelawadee UI" w:eastAsia="Leelawadee UI" w:cs="Leelawadee UI"/>
        </w:rPr>
        <w:t>និងប្រជាជាតិ</w:t>
      </w:r>
      <w:r>
        <w:rPr>
          <w:rFonts w:ascii="Times New Roman" w:hAnsi="Times New Roman" w:eastAsia="Times New Roman" w:cs="Times New Roman"/>
        </w:rPr>
        <w:t xml:space="preserve"> </w:t>
      </w:r>
      <w:r>
        <w:rPr>
          <w:rFonts w:ascii="Leelawadee UI" w:hAnsi="Leelawadee UI" w:eastAsia="Leelawadee UI" w:cs="Leelawadee UI"/>
        </w:rPr>
        <w:t>នឹងមើលឃើញសាកសពរបស់ពួកគេអស់រយៈពេលបីថ្ងៃកន្លះ</w:t>
      </w:r>
      <w:r>
        <w:rPr>
          <w:rFonts w:ascii="Times New Roman" w:hAnsi="Times New Roman" w:eastAsia="Times New Roman" w:cs="Times New Roman"/>
        </w:rPr>
        <w:t xml:space="preserve"> </w:t>
      </w:r>
      <w:r>
        <w:rPr>
          <w:rFonts w:ascii="Leelawadee UI" w:hAnsi="Leelawadee UI" w:eastAsia="Leelawadee UI" w:cs="Leelawadee UI"/>
        </w:rPr>
        <w:t>ហើយនឹងមិនអនុញ្ញាតឲ្យយកសាកសពរបស់ពួកគេទៅបញ្ចុះក្នុងផ្នូរឡើយ។</w:t>
      </w:r>
      <w:r>
        <w:rPr>
          <w:rFonts w:ascii="Times New Roman" w:hAnsi="Times New Roman" w:eastAsia="Times New Roman" w:cs="Times New Roman"/>
        </w:rPr>
        <w:t xml:space="preserve"> </w:t>
      </w:r>
      <w:r>
        <w:rPr>
          <w:rFonts w:ascii="Leelawadee UI" w:hAnsi="Leelawadee UI" w:eastAsia="Leelawadee UI" w:cs="Leelawadee UI"/>
        </w:rPr>
        <w:t>ហើយអស់អ្នកដែលរស់នៅលើផែនដី</w:t>
      </w:r>
      <w:r>
        <w:rPr>
          <w:rFonts w:ascii="Times New Roman" w:hAnsi="Times New Roman" w:eastAsia="Times New Roman" w:cs="Times New Roman"/>
        </w:rPr>
        <w:t xml:space="preserve"> </w:t>
      </w:r>
      <w:r>
        <w:rPr>
          <w:rFonts w:ascii="Leelawadee UI" w:hAnsi="Leelawadee UI" w:eastAsia="Leelawadee UI" w:cs="Leelawadee UI"/>
        </w:rPr>
        <w:t>នឹងរីករាយដោយសារពួកគេ</w:t>
      </w:r>
      <w:r>
        <w:rPr>
          <w:rFonts w:ascii="Times New Roman" w:hAnsi="Times New Roman" w:eastAsia="Times New Roman" w:cs="Times New Roman"/>
        </w:rPr>
        <w:t xml:space="preserve"> </w:t>
      </w:r>
      <w:r>
        <w:rPr>
          <w:rFonts w:ascii="Leelawadee UI" w:hAnsi="Leelawadee UI" w:eastAsia="Leelawadee UI" w:cs="Leelawadee UI"/>
        </w:rPr>
        <w:t>នឹងធ្វើពិធីអបអរសាទរ</w:t>
      </w:r>
      <w:r>
        <w:rPr>
          <w:rFonts w:ascii="Times New Roman" w:hAnsi="Times New Roman" w:eastAsia="Times New Roman" w:cs="Times New Roman"/>
        </w:rPr>
        <w:t xml:space="preserve"> </w:t>
      </w:r>
      <w:r>
        <w:rPr>
          <w:rFonts w:ascii="Leelawadee UI" w:hAnsi="Leelawadee UI" w:eastAsia="Leelawadee UI" w:cs="Leelawadee UI"/>
        </w:rPr>
        <w:t>ហើយនឹងផ្ញើអំណោយឲ្យគ្នាទៅវិញទៅមក</w:t>
      </w:r>
      <w:r>
        <w:rPr>
          <w:rFonts w:ascii="Times New Roman" w:hAnsi="Times New Roman" w:eastAsia="Times New Roman" w:cs="Times New Roman"/>
        </w:rPr>
        <w:t xml:space="preserve"> </w:t>
      </w:r>
      <w:r>
        <w:rPr>
          <w:rFonts w:ascii="Leelawadee UI" w:hAnsi="Leelawadee UI" w:eastAsia="Leelawadee UI" w:cs="Leelawadee UI"/>
        </w:rPr>
        <w:t>ដ្បិតហោរាទាំងពីរនេះបានធ្វើឲ្យអស់អ្នកដែលរស់នៅលើផែនដីវេទនា។</w:t>
      </w:r>
      <w:r>
        <w:rPr>
          <w:rFonts w:ascii="Times New Roman" w:hAnsi="Times New Roman" w:eastAsia="Times New Roman" w:cs="Times New Roman"/>
        </w:rPr>
        <w:t xml:space="preserve"> </w:t>
      </w:r>
      <w:r>
        <w:rPr>
          <w:rFonts w:ascii="Leelawadee UI" w:hAnsi="Leelawadee UI" w:eastAsia="Leelawadee UI" w:cs="Leelawadee UI"/>
        </w:rPr>
        <w:t>ហើយក្រោយពីបីថ្ងៃកន្លះ</w:t>
      </w:r>
      <w:r>
        <w:rPr>
          <w:rFonts w:ascii="Times New Roman" w:hAnsi="Times New Roman" w:eastAsia="Times New Roman" w:cs="Times New Roman"/>
        </w:rPr>
        <w:t xml:space="preserve"> </w:t>
      </w:r>
      <w:r>
        <w:rPr>
          <w:rFonts w:ascii="Leelawadee UI" w:hAnsi="Leelawadee UI" w:eastAsia="Leelawadee UI" w:cs="Leelawadee UI"/>
        </w:rPr>
        <w:t>ព្រះវិញ្ញាណនៃជីវិតពីព្រះបានចូលទៅក្នុងពួកគេ</w:t>
      </w:r>
      <w:r>
        <w:rPr>
          <w:rFonts w:ascii="Times New Roman" w:hAnsi="Times New Roman" w:eastAsia="Times New Roman" w:cs="Times New Roman"/>
        </w:rPr>
        <w:t xml:space="preserve"> </w:t>
      </w:r>
      <w:r>
        <w:rPr>
          <w:rFonts w:ascii="Leelawadee UI" w:hAnsi="Leelawadee UI" w:eastAsia="Leelawadee UI" w:cs="Leelawadee UI"/>
        </w:rPr>
        <w:t>ហើយពួកគេបានឈរលើជើងរបស់ខ្លួន</w:t>
      </w:r>
      <w:r>
        <w:rPr>
          <w:rFonts w:ascii="Times New Roman" w:hAnsi="Times New Roman" w:eastAsia="Times New Roman" w:cs="Times New Roman"/>
        </w:rPr>
        <w:t xml:space="preserve">; </w:t>
      </w:r>
      <w:r>
        <w:rPr>
          <w:rFonts w:ascii="Leelawadee UI" w:hAnsi="Leelawadee UI" w:eastAsia="Leelawadee UI" w:cs="Leelawadee UI"/>
        </w:rPr>
        <w:t>ហើយសេចក្តីភ័យខ្លាចយ៉ាងខ្លាំងបានធ្លាក់មកលើអស់អ្នកដែលបានឃើញពួកគេ។</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11:9–11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Langkah yang dua itu—iaitu berdiri, kemudian diangkat tinggi sebagai panji—turut digambarkan oleh Yehezkiel dalam fasal tiga puluh tujuh. Langkah pertama Yehezkiel menghimpunkan bahagian-bahagian tubuh tulang-tulang kering yang mati, yang berada di lembah kekecewaan. Langkah kedua Yehezkiel ialah pekhabaran tentang keempat-empat angin, iaitu pekhabaran pemeteraian, iaitu pekhabaran Islam.</w:t>
      </w:r>
    </w:p>
    <w:p>
      <w:pPr>
        <w:pStyle w:val="ArticleScripture"/>
        <w:jc w:val="left"/>
      </w:pPr>
      <w:r>
        <w:rPr>
          <w:rFonts w:ascii="Times New Roman" w:hAnsi="Times New Roman" w:eastAsia="Times New Roman" w:cs="Times New Roman"/>
        </w:rPr>
        <w:t>Мөн Тэр надад — Хүний хүү, эдгээр яснууд амь орж чадах уу? — гэж айлдав. Би — Эзэн БУРХАН минь, Та мэднэ — гэж хариулав. Тэгээд Тэр надад дахин — Эдгээр яснуудад эш үзүүлэн хэл. Тэдэнд: Өө, хатсан яснууд аа, ЭЗЭНИЙ үгийг сонсогтун. Эзэн БУРХАН эдгээр яснуудад ийнхүү айлдаж байна: Харагтун, Би та нарт амьсгал оруулна, тэгээд та нар амь орно. Би та нарт шөрмөс тогтоож, та нарын дээр мах ургуулж, арьсаар бүрхэнэ; мөн та нарын дотор амьсгал оруулна, тэгээд та нар амь орно; мөн Би ЭЗЭН мөн гэдгийг та нар мэдэх болно — гэв. Тийнхүү би тушаагдсан ёсоор эш үзүүлэв. Намайг эш үзүүлж байхад нэгэн чимээ гарч, харагтун, нэгэн хөдөлгөөн болов; тэгээд яснууд хоорондоо нийлж, яс нь ястайгаа холбогдов. Би харж байтал, харагтун, тэдэн дээр шөрмөс тогтож, мах урган гарч, арьс нь тэднийг дээрээс нь бүрхэв. Гэвч тэдний дотор амьсгал байсангүй. Тэгээд Тэр надад — Салхинд эш үзүүл; эш үзүүл, хүний хүү, мөн салхинд ийнхүү хэл: Эзэн БУРХАН ийнхүү айлдаж байна; Өө, амьсгал аа, дөрвөн салхинаас ирээд энэ алагдагсдын дээр үлээ, тэгвэл тэд амьдраг — гэв. Тийнхүү би Түүний надад тушаасанчлан эш үзүүлтэл, амьсгал тэдний дотор орж, тэд амь орон, хөл дээрээ босоцгоов; үлэмж агуу их цэрэг болов. Езекиел 37:3–10.</w:t>
      </w:r>
    </w:p>
    <w:p>
      <w:pPr>
        <w:pStyle w:val="ArticleBody"/>
        <w:jc w:val="left"/>
      </w:pPr>
      <w:r>
        <w:rPr>
          <w:rFonts w:ascii="Times New Roman" w:hAnsi="Times New Roman" w:eastAsia="Times New Roman" w:cs="Times New Roman"/>
        </w:rPr>
        <w:t>Dalam petikan Yesaya yang sedang kita pertimbangkan sekarang, apabila Penghibur datang, mereka berdiri di atas kaki mereka, kemudian mereka diangkat ke atas sebuah gunung yang tinggi sebagai panji-panji dan memberitakan “khabar baik,” iaitu hujan akhir, pekabaran malaikat ketiga.</w:t>
      </w:r>
    </w:p>
    <w:p>
      <w:pPr>
        <w:pStyle w:val="ArticleScripture"/>
        <w:jc w:val="left"/>
      </w:pPr>
      <w:r>
        <w:rPr>
          <w:rFonts w:ascii="Times New Roman" w:hAnsi="Times New Roman" w:eastAsia="Times New Roman" w:cs="Times New Roman"/>
        </w:rPr>
        <w:t>Hai Sion, yang membawa khabar baik, naiklah ke atas gunung yang tinggi; hai Yerusalem, yang membawa khabar baik, nyaringkanlah suaramu dengan kekuatan; nyaringkanlah itu, janganlah takut; katakanlah kepada kota-kota Yehuda: Lihatlah Tuhanmu! Lihatlah, Tuhan Allah akan datang dengan tangan yang kuat, dan lengan-Nya akan memerintah bagi-Nya; lihatlah, upah-Nya ada bersama-Nya, dan pekerjaan-Nya di hadapan-Nya. Dia akan menggembalakan kawanan-Nya seperti seorang gembala: Dia akan mengumpulkan anak-anak domba dengan lengan-Nya, dan mendukung mereka di dada-Nya, serta akan memimpin dengan lemah lembut mereka yang menyusui anak. Siapakah yang telah mengukur air dalam lekuk tangan-Nya, dan membentangkan langit dengan jengkal, dan menghimpunkan debu bumi dalam takaran, dan menimbang gunung-gunung dengan neraca, dan bukit-bukit dengan dacing? Siapakah yang telah menuntun Roh Tuhan, atau sebagai penasihat-Nya telah mengajar Dia? Dengan siapakah Dia bermusyawarah, dan siapakah yang mengajar Dia, dan mengajar Dia jalan penghakiman, dan mengajar Dia pengetahuan, dan menunjukkan kepada-Nya jalan pengertian? Lihatlah, bangsa-bangsa adalah seperti setitik air dalam timba, dan dianggap seperti debu halus pada neraca: lihatlah, pulau-pulau diangkat-Nya seperti suatu perkara yang sangat kecil. Dan Lebanon tidak mencukupi untuk dibakar, dan binatang-binatangnya pun tidak mencukupi untuk korban bakaran. Segala bangsa di hadapan-Nya adalah seperti tidak ada; dan mereka dianggap oleh-Nya kurang daripada ketiadaan, dan kesia-siaan. Yesaya 40:9–17.</w:t>
      </w:r>
    </w:p>
    <w:p>
      <w:pPr>
        <w:pStyle w:val="ArticleBody"/>
        <w:jc w:val="left"/>
      </w:pPr>
      <w:r>
        <w:rPr>
          <w:rFonts w:ascii="Times New Roman" w:hAnsi="Times New Roman" w:eastAsia="Times New Roman" w:cs="Times New Roman"/>
        </w:rPr>
        <w:t>Mereka yang telah keluar dari kubur mereka diangkat sebagai panji, atau sebagaimana dikenali oleh Yesaya, mereka dibawa ke “gunung yang tinggi.” Gunung yang tinggi itu adalah panji tersebut, dan itu melambangkan mereka yang sedang menantikan Tuhan selama masa penangguhan yang dimulai oleh kekecewaan pertama pada 18 Juli 2020.</w:t>
      </w:r>
    </w:p>
    <w:p>
      <w:pPr>
        <w:pStyle w:val="ArticleScripture"/>
        <w:jc w:val="left"/>
      </w:pPr>
      <w:r>
        <w:rPr>
          <w:rFonts w:ascii="Times New Roman" w:hAnsi="Times New Roman" w:eastAsia="Times New Roman" w:cs="Times New Roman"/>
        </w:rPr>
        <w:t>Ka siang shall phet ha ka jingdumok jong uwei; ha ka jingdumok jong san phin phet noh: haduh ba yn ieh noh ia phi kum u mawlyngkhot ha khlieh ka lum, bad kum ka lama halor ka bynta lum. Kumta keiñ U Trai un ap, ba un long uba leh isynei ia phi, bad kumta un kyntiew ia lade, ba un pynpaw ka jingisynei ia phi: namar U Trai u long U Blei jong ka jingbishar hok: suk kita baroh kiba ap ia u. Isaiah 30:17, 18.</w:t>
      </w:r>
    </w:p>
    <w:p>
      <w:pPr>
        <w:pStyle w:val="ArticleBody"/>
        <w:jc w:val="left"/>
      </w:pPr>
      <w:r>
        <w:rPr>
          <w:rFonts w:ascii="Times New Roman" w:hAnsi="Times New Roman" w:eastAsia="Times New Roman" w:cs="Times New Roman"/>
        </w:rPr>
        <w:t>Dalam Wahyu sebelas panji diangkat ke sorga.</w:t>
      </w:r>
    </w:p>
    <w:p>
      <w:pPr>
        <w:pStyle w:val="ArticleScripture"/>
        <w:jc w:val="left"/>
      </w:pPr>
      <w:r>
        <w:rPr>
          <w:rFonts w:ascii="Times New Roman" w:hAnsi="Times New Roman" w:eastAsia="Times New Roman" w:cs="Times New Roman"/>
        </w:rPr>
        <w:t>Mereka mendengar suatu suara nyaring dari sorga yang berkata kepada mereka, “Naiklah ke mari.” Lalu mereka naik ke sorga dalam awan, dan musuh-musuh mereka melihat mereka. Pada saat itu juga terjadilah suatu gempa bumi yang dahsyat, dan sepersepuluh bagian kota itu runtuh, dan dalam gempa bumi itu tewaslah tujuh ribu orang; dan orang-orang yang selebihnya menjadi sangat ketakutan, lalu memuliakan Allah semesta langit. Wahyu 11:12, 13.</w:t>
      </w:r>
    </w:p>
    <w:p>
      <w:pPr>
        <w:pStyle w:val="ArticleBody"/>
        <w:jc w:val="left"/>
      </w:pPr>
      <w:r>
        <w:rPr>
          <w:rFonts w:ascii="Nirmala UI" w:hAnsi="Nirmala UI" w:eastAsia="Nirmala UI" w:cs="Nirmala UI"/>
        </w:rPr>
        <w:t>ਔਹਲੀ</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ਗਿਆਰਵੇਂ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ਅਕਾਸ਼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ਉਠਾਏ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ਭੂਤਕਾਲੀ</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ਫ਼ਰਾਂਸੀਸੀ</w:t>
      </w:r>
      <w:r>
        <w:rPr>
          <w:rFonts w:ascii="Times New Roman" w:hAnsi="Times New Roman" w:eastAsia="Times New Roman" w:cs="Times New Roman"/>
        </w:rPr>
        <w:t xml:space="preserve"> </w:t>
      </w:r>
      <w:r>
        <w:rPr>
          <w:rFonts w:ascii="Nirmala UI" w:hAnsi="Nirmala UI" w:eastAsia="Nirmala UI" w:cs="Nirmala UI"/>
        </w:rPr>
        <w:t>ਕ੍ਰਾਂਤੀ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ਉਲਟੇ</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ਸੁਖਦਾਈ</w:t>
      </w:r>
      <w:r>
        <w:rPr>
          <w:rFonts w:ascii="Times New Roman" w:hAnsi="Times New Roman" w:eastAsia="Times New Roman" w:cs="Times New Roman"/>
        </w:rPr>
        <w:t xml:space="preserve"> </w:t>
      </w:r>
      <w:r>
        <w:rPr>
          <w:rFonts w:ascii="Nirmala UI" w:hAnsi="Nirmala UI" w:eastAsia="Nirmala UI" w:cs="Nirmala UI"/>
        </w:rPr>
        <w:t>ਸੁਨੇਹਾ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Semua kamu, penduduk dunia dan penghuni bumi, lihatlah, apabila Ia mengangkat sebuah panji di atas gunung-gunung; dan apabila Ia meniup sangkakala, dengarkanlah. Yesaya 18:3.</w:t>
      </w:r>
    </w:p>
    <w:p>
      <w:pPr>
        <w:pStyle w:val="ArticleBody"/>
        <w:jc w:val="left"/>
      </w:pPr>
      <w:r>
        <w:rPr>
          <w:rFonts w:ascii="Times New Roman" w:hAnsi="Times New Roman" w:eastAsia="Times New Roman" w:cs="Times New Roman"/>
        </w:rPr>
        <w:t>Standar itu akan menyampaikan “kabar baik” ketika “sangkakala” ditiup. Pekabaran sangkakala terakhir dalam Wahyu adalah sangkakala ketujuh, yaitu celaka yang ketiga, yaitu Islam. Yesaya, Yohanes, dan Yehezkiel semuanya sedang berbicara tentang akhir zaman, dan mereka tidak pernah saling bertentangan.</w:t>
      </w:r>
    </w:p>
    <w:p>
      <w:pPr>
        <w:pStyle w:val="ArticleBody"/>
        <w:jc w:val="left"/>
      </w:pPr>
      <w:r>
        <w:rPr>
          <w:rFonts w:ascii="Times New Roman" w:hAnsi="Times New Roman" w:eastAsia="Times New Roman" w:cs="Times New Roman"/>
        </w:rPr>
        <w:t>Ti metereng jong U Blei la buh halor ki briew jong U Blei ha ka aiñ sngi U Trai.</w:t>
      </w:r>
    </w:p>
    <w:p>
      <w:pPr>
        <w:pStyle w:val="ArticleScripture"/>
        <w:jc w:val="left"/>
      </w:pPr>
      <w:r>
        <w:rPr>
          <w:rFonts w:ascii="Times New Roman" w:hAnsi="Times New Roman" w:eastAsia="Times New Roman" w:cs="Times New Roman"/>
        </w:rPr>
        <w:t>“Teu saurang ogé di antara urang nu bakal kantos narima segel Allah salila tabiat urang masih kénéh aya hiji titik atawa noda dina dirina. Ka uranglah dipasrahkeun pikeun ngabebenah kakurangan dina tabiat urang, pikeun nyucikeun bait jiwa tina sagala rereged. Mangka hujan panungtungan bakal turun ka urang sakumaha hujan pangheulana turun ka murid-murid dina Poé Pentakosta....”</w:t>
      </w:r>
    </w:p>
    <w:p>
      <w:pPr>
        <w:pStyle w:val="ArticleScripture"/>
        <w:jc w:val="left"/>
      </w:pPr>
      <w:r>
        <w:rPr>
          <w:rFonts w:ascii="Times New Roman" w:hAnsi="Times New Roman" w:eastAsia="Times New Roman" w:cs="Times New Roman"/>
        </w:rPr>
        <w:t>“Sa hnair teh, unaute in tih em le? Khawvêl nêna inzawmte chuan khawvêl ang puan an chang a, sakawlh hriatna atan an inbuatsaih a ni. Mahni ring ngam lo, Pathian hmaah an inhnem hniam a, thutak an thuâwihna hmangin an thlarau tihthianghlimte chuan van ang puan an dawng a, an chal ah Pathian seal dawn tûrin an inbuatsaih a ni. Thupek chu a chhuah hunah leh hriatna chu a inthlah hunah, an nungchang chu kumkhua tâwp loh atan thianghlim leh bâwm bo lovin a la awm zêl dâwn a ni.” Testimonies, volume 5, 214–216.</w:t>
      </w:r>
    </w:p>
    <w:p>
      <w:pPr>
        <w:pStyle w:val="ArticleBody"/>
        <w:jc w:val="left"/>
      </w:pPr>
      <w:r>
        <w:rPr>
          <w:rFonts w:ascii="Times New Roman" w:hAnsi="Times New Roman" w:eastAsia="Times New Roman" w:cs="Times New Roman"/>
        </w:rPr>
        <w:t>Leha taelo e tsepamisitsoe molaong oa Sontaha, ba amohelang tiiso ba tla hloka ho ba le semelo se lokiselitsoeng tiiso pele ho molao oa Sontaha, hobane molao oa Sontaha ke tlokotsi eo litlokotsi tsohle tse Lentsoeng la Molimo li e supelang esale pele. Ke “tlokotsi”, kapa “mohoo”, har’a mpa ea bosiu papisong ea baroetsana ba leshome.</w:t>
      </w:r>
    </w:p>
    <w:p>
      <w:pPr>
        <w:pStyle w:val="ArticleScripture"/>
        <w:jc w:val="left"/>
      </w:pPr>
      <w:r>
        <w:rPr>
          <w:rFonts w:ascii="Times New Roman" w:hAnsi="Times New Roman" w:eastAsia="Times New Roman" w:cs="Times New Roman"/>
        </w:rPr>
        <w:t>“Tabiat terserlah melalui suatu krisis. Apabila suara yang bersungguh-sungguh menyeru pada tengah malam, ‘Lihatlah, pengantin lelaki datang; keluarlah untuk menyambut dia,’ gadis-gadis dara yang sedang tidur itu terjaga daripada lena mereka, lalu nyata siapakah yang telah membuat persediaan bagi peristiwa itu. Kedua-dua pihak dikejutkan tanpa diduga, tetapi yang satu telah bersedia menghadapi keadaan darurat itu, manakala yang satu lagi didapati tanpa persediaan. Tabiat terserlah melalui keadaan. Keadaan-keadaan darurat menampakkan mutu sebenar tabiat. Sesuatu malapetaka, kehilangan orang yang dikasihi, atau krisis yang datang secara mendadak dan tidak disangka-sangka, sesuatu penyakit atau penderitaan yang tidak dijangka, sesuatu yang mempertemukan jiwa secara berdepan dengan maut, akan menyingkap hakikat batin tabiat yang sebenar. Akan dinyatakan sama ada terdapat iman yang sejati atau tidak kepada janji-janji firman Allah. Akan dinyatakan sama ada jiwa itu dipertahankan oleh kasih karunia, sama ada ada minyak di dalam bejana bersama pelita.”</w:t>
      </w:r>
    </w:p>
    <w:p>
      <w:pPr>
        <w:pStyle w:val="ArticleScripture"/>
        <w:jc w:val="left"/>
      </w:pPr>
      <w:r>
        <w:rPr>
          <w:rFonts w:ascii="Times New Roman" w:hAnsi="Times New Roman" w:eastAsia="Times New Roman" w:cs="Times New Roman"/>
        </w:rPr>
        <w:t>“</w:t>
      </w:r>
      <w:r>
        <w:rPr>
          <w:rFonts w:ascii="Nirmala UI" w:hAnsi="Nirmala UI" w:eastAsia="Nirmala UI" w:cs="Nirmala UI"/>
        </w:rPr>
        <w:t>কঠিন</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জীবনেই</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প্রমাণের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প্রদীপ</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নিভে</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নাকি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জ্বালিয়ে</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সংযোগের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জরুরি</w:t>
      </w:r>
      <w:r>
        <w:rPr>
          <w:rFonts w:ascii="Times New Roman" w:hAnsi="Times New Roman" w:eastAsia="Times New Roman" w:cs="Times New Roman"/>
        </w:rPr>
        <w:t xml:space="preserve"> </w:t>
      </w:r>
      <w:r>
        <w:rPr>
          <w:rFonts w:ascii="Nirmala UI" w:hAnsi="Nirmala UI" w:eastAsia="Nirmala UI" w:cs="Nirmala UI"/>
        </w:rPr>
        <w:t>অবস্থার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মূর্খ</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সঞ্চারিত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প্রত্যেকেরই</w:t>
      </w:r>
      <w:r>
        <w:rPr>
          <w:rFonts w:ascii="Times New Roman" w:hAnsi="Times New Roman" w:eastAsia="Times New Roman" w:cs="Times New Roman"/>
        </w:rPr>
        <w:t xml:space="preserve"> </w:t>
      </w:r>
      <w:r>
        <w:rPr>
          <w:rFonts w:ascii="Nirmala UI" w:hAnsi="Nirmala UI" w:eastAsia="Nirmala UI" w:cs="Nirmala UI"/>
        </w:rPr>
        <w:t>ব্যক্তিগতভাবে</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Review and Herald, October 17, 1895.</w:t>
      </w:r>
    </w:p>
    <w:p>
      <w:pPr>
        <w:pStyle w:val="ArticleBody"/>
        <w:jc w:val="left"/>
      </w:pPr>
      <w:r>
        <w:rPr>
          <w:rFonts w:ascii="Times New Roman" w:hAnsi="Times New Roman" w:eastAsia="Times New Roman" w:cs="Times New Roman"/>
        </w:rPr>
        <w:t>Virgins yang bijaksana memerlukan minyak itu sebelum seruan itu dibuat, kerana apabila krisis tengah malam tiba, sudah terlambat untuk memperoleh minyak itu.</w:t>
      </w:r>
    </w:p>
    <w:p>
      <w:pPr>
        <w:pStyle w:val="ArticleScripture"/>
        <w:jc w:val="left"/>
      </w:pPr>
      <w:r>
        <w:rPr>
          <w:rFonts w:ascii="Times New Roman" w:hAnsi="Times New Roman" w:eastAsia="Times New Roman" w:cs="Times New Roman"/>
        </w:rPr>
        <w:t>“</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ନିରାଶାର</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ରକ୍ତପାତର</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ସମ୍ପୂର୍ଣ୍ଣ</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ବଢ଼ିଚାଲିବ।</w:t>
      </w:r>
      <w:r>
        <w:rPr>
          <w:rFonts w:ascii="Times New Roman" w:hAnsi="Times New Roman" w:eastAsia="Times New Roman" w:cs="Times New Roman"/>
        </w:rPr>
        <w:t xml:space="preserve"> </w:t>
      </w:r>
      <w:r>
        <w:rPr>
          <w:rFonts w:ascii="Nirmala UI" w:hAnsi="Nirmala UI" w:eastAsia="Nirmala UI" w:cs="Nirmala UI"/>
        </w:rPr>
        <w:t>ଯେତେଶୀଘ୍ର</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ଲଲାଟରେ</w:t>
      </w:r>
      <w:r>
        <w:rPr>
          <w:rFonts w:ascii="Times New Roman" w:hAnsi="Times New Roman" w:eastAsia="Times New Roman" w:cs="Times New Roman"/>
        </w:rPr>
        <w:t xml:space="preserve"> </w:t>
      </w:r>
      <w:r>
        <w:rPr>
          <w:rFonts w:ascii="Nirmala UI" w:hAnsi="Nirmala UI" w:eastAsia="Nirmala UI" w:cs="Nirmala UI"/>
        </w:rPr>
        <w:t>ମୁଦ୍ରିତ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ମୁଦ୍ରା</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ଦେଖାଯାଇପାରେ</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ମାନସିକ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ଆତ୍ମିକ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ସ୍ଥିରତାରେ</w:t>
      </w:r>
      <w:r>
        <w:rPr>
          <w:rFonts w:ascii="Times New Roman" w:hAnsi="Times New Roman" w:eastAsia="Times New Roman" w:cs="Times New Roman"/>
        </w:rPr>
        <w:t xml:space="preserve"> </w:t>
      </w:r>
      <w:r>
        <w:rPr>
          <w:rFonts w:ascii="Nirmala UI" w:hAnsi="Nirmala UI" w:eastAsia="Nirmala UI" w:cs="Nirmala UI"/>
        </w:rPr>
        <w:t>ପ୍ରତିଷ୍ଠିତ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ଯାହାଦ୍ୱାରା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କମ୍ପିତ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ଯେତେଶୀଘ୍ର</w:t>
      </w:r>
      <w:r>
        <w:rPr>
          <w:rFonts w:ascii="Times New Roman" w:hAnsi="Times New Roman" w:eastAsia="Times New Roman" w:cs="Times New Roman"/>
        </w:rPr>
        <w:t xml:space="preserve"> </w:t>
      </w:r>
      <w:r>
        <w:rPr>
          <w:rFonts w:ascii="Nirmala UI" w:hAnsi="Nirmala UI" w:eastAsia="Nirmala UI" w:cs="Nirmala UI"/>
        </w:rPr>
        <w:t>ମୁଦ୍ରିତ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କମ୍ପନ</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ଆସିବ।</w:t>
      </w:r>
      <w:r>
        <w:rPr>
          <w:rFonts w:ascii="Times New Roman" w:hAnsi="Times New Roman" w:eastAsia="Times New Roman" w:cs="Times New Roman"/>
        </w:rPr>
        <w:t xml:space="preserve"> </w:t>
      </w:r>
      <w:r>
        <w:rPr>
          <w:rFonts w:ascii="Nirmala UI" w:hAnsi="Nirmala UI" w:eastAsia="Nirmala UI" w:cs="Nirmala UI"/>
        </w:rPr>
        <w:t>ପ୍ରକୃତରେ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ଏପର୍ଯ୍ୟନ୍ତ</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ହୋଇସାରିଛି</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ବିଚାରଗୁଡ଼ିକ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ଆମକୁ</w:t>
      </w:r>
      <w:r>
        <w:rPr>
          <w:rFonts w:ascii="Times New Roman" w:hAnsi="Times New Roman" w:eastAsia="Times New Roman" w:cs="Times New Roman"/>
        </w:rPr>
        <w:t xml:space="preserve"> </w:t>
      </w:r>
      <w:r>
        <w:rPr>
          <w:rFonts w:ascii="Nirmala UI" w:hAnsi="Nirmala UI" w:eastAsia="Nirmala UI" w:cs="Nirmala UI"/>
        </w:rPr>
        <w:t>ସତର୍କତା</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ଯେଣିକି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ଜାଣିପାରିବା</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ଆସୁଛି।</w:t>
      </w:r>
      <w:r>
        <w:rPr>
          <w:rFonts w:ascii="Times New Roman" w:hAnsi="Times New Roman" w:eastAsia="Times New Roman" w:cs="Times New Roman"/>
        </w:rPr>
        <w:t>” Manuscript Releases, volume 1, 249.</w:t>
      </w:r>
    </w:p>
    <w:p>
      <w:pPr>
        <w:pStyle w:val="ArticleBody"/>
        <w:jc w:val="left"/>
      </w:pPr>
      <w:r>
        <w:rPr>
          <w:rFonts w:ascii="Times New Roman" w:hAnsi="Times New Roman" w:eastAsia="Times New Roman" w:cs="Times New Roman"/>
        </w:rPr>
        <w:t>Meterai Allah ialah satu penetapan dalam kebenaran, baik secara intelektual mahupun rohani. Meterai itu tidak dapat dilihat, tetapi panji itu akan kelihatan, kerana itulah satu-satunya cara dunia dapat diberi amaran. Oleh itu, ada suatu masa apabila meterai itu tidak dapat dilihat, dan masa itu diikuti oleh undang-undang Ahad, di mana meterai itu mesti dapat dilihat.</w:t>
      </w:r>
    </w:p>
    <w:p>
      <w:pPr>
        <w:pStyle w:val="ArticleScripture"/>
        <w:jc w:val="left"/>
      </w:pPr>
      <w:r>
        <w:rPr>
          <w:rFonts w:ascii="Times New Roman" w:hAnsi="Times New Roman" w:eastAsia="Times New Roman" w:cs="Times New Roman"/>
        </w:rPr>
        <w:t>“Lebaka la Moya o o Boitshepo ke go kgolisa lefatshe ka boleo, ka tshiamo, le ka katlholo. Lefatshe le ka tlhagisiwa fela ka go bona ba ba dumelang boammaaruri ba itshepisiwa ka boammaaruri, ba dira go ya ka melaometheo e e kwa godimo e bile e le boitshepo, ba bontsha ka tsela e e kwa godimo, e e phagamegileng, mola o o kgaoganyang fa gare ga ba ba bolokang ditaelo tsa Modimo, le ba ba di gatakelang ka dinao. Kitshepiso ya Moya e supagatsa pharologanyo fa gare ga ba ba nang le sekano sa Modimo, le ba ba bolokang letsatsi la boikhutso la maitirelo. Fa teko e tla, go tla bonagala sentle gore letshwao la sebatana ke eng. Ke go boloka Sontaga. Ba ba, morago ga go utlwa boammaaruri, ba tsweleleng go tsaya letsatsi leno le le boitshepo, ba rwala mosaeno wa motho wa boleo, yo o neng a akanya go fetola dinako le melao.” Bible Training School, December 1, 1903.</w:t>
      </w:r>
    </w:p>
    <w:p>
      <w:pPr>
        <w:pStyle w:val="ArticleBody"/>
        <w:jc w:val="left"/>
      </w:pPr>
      <w:r>
        <w:rPr>
          <w:rFonts w:ascii="Leelawadee UI" w:hAnsi="Leelawadee UI" w:eastAsia="Leelawadee UI" w:cs="Leelawadee UI"/>
        </w:rPr>
        <w:t>ម៉ាកដែលត្រូវទទួលបាន</w:t>
      </w:r>
      <w:r>
        <w:rPr>
          <w:rFonts w:ascii="Times New Roman" w:hAnsi="Times New Roman" w:eastAsia="Times New Roman" w:cs="Times New Roman"/>
        </w:rPr>
        <w:t xml:space="preserve"> </w:t>
      </w:r>
      <w:r>
        <w:rPr>
          <w:rFonts w:ascii="Leelawadee UI" w:hAnsi="Leelawadee UI" w:eastAsia="Leelawadee UI" w:cs="Leelawadee UI"/>
        </w:rPr>
        <w:t>មុនច្បាប់ថ្ងៃអាទិត្យ</w:t>
      </w:r>
      <w:r>
        <w:rPr>
          <w:rFonts w:ascii="Times New Roman" w:hAnsi="Times New Roman" w:eastAsia="Times New Roman" w:cs="Times New Roman"/>
        </w:rPr>
        <w:t xml:space="preserve"> </w:t>
      </w:r>
      <w:r>
        <w:rPr>
          <w:rFonts w:ascii="Leelawadee UI" w:hAnsi="Leelawadee UI" w:eastAsia="Leelawadee UI" w:cs="Leelawadee UI"/>
        </w:rPr>
        <w:t>គឺជាការអភិវឌ្ឍពេញលេញនៃអត្តចរិតរបស់ព្រះគ្រីស្ទ</w:t>
      </w:r>
      <w:r>
        <w:rPr>
          <w:rFonts w:ascii="Times New Roman" w:hAnsi="Times New Roman" w:eastAsia="Times New Roman" w:cs="Times New Roman"/>
        </w:rPr>
        <w:t xml:space="preserve"> </w:t>
      </w:r>
      <w:r>
        <w:rPr>
          <w:rFonts w:ascii="Leelawadee UI" w:hAnsi="Leelawadee UI" w:eastAsia="Leelawadee UI" w:cs="Leelawadee UI"/>
        </w:rPr>
        <w:t>ហើយវាមិនអាចមើលឃើញបានទេ</w:t>
      </w:r>
      <w:r>
        <w:rPr>
          <w:rFonts w:ascii="Times New Roman" w:hAnsi="Times New Roman" w:eastAsia="Times New Roman" w:cs="Times New Roman"/>
        </w:rPr>
        <w:t xml:space="preserve"> </w:t>
      </w:r>
      <w:r>
        <w:rPr>
          <w:rFonts w:ascii="Leelawadee UI" w:hAnsi="Leelawadee UI" w:eastAsia="Leelawadee UI" w:cs="Leelawadee UI"/>
        </w:rPr>
        <w:t>លើកលែងតែដោយពួកទេវតា។</w:t>
      </w:r>
      <w:r>
        <w:rPr>
          <w:rFonts w:ascii="Times New Roman" w:hAnsi="Times New Roman" w:eastAsia="Times New Roman" w:cs="Times New Roman"/>
        </w:rPr>
        <w:t xml:space="preserve"> </w:t>
      </w:r>
      <w:r>
        <w:rPr>
          <w:rFonts w:ascii="Leelawadee UI" w:hAnsi="Leelawadee UI" w:eastAsia="Leelawadee UI" w:cs="Leelawadee UI"/>
        </w:rPr>
        <w:t>ម៉ាកដែលអាចមើលឃើញនៅពេលច្បាប់ថ្ងៃអាទិត្យ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គឺអស់អ្នកដែលកាន់ថ្ងៃសប្ប័ទទីប្រាំពីរ</w:t>
      </w:r>
      <w:r>
        <w:rPr>
          <w:rFonts w:ascii="Times New Roman" w:hAnsi="Times New Roman" w:eastAsia="Times New Roman" w:cs="Times New Roman"/>
        </w:rPr>
        <w:t xml:space="preserve"> </w:t>
      </w:r>
      <w:r>
        <w:rPr>
          <w:rFonts w:ascii="Leelawadee UI" w:hAnsi="Leelawadee UI" w:eastAsia="Leelawadee UI" w:cs="Leelawadee UI"/>
        </w:rPr>
        <w:t>ពីព្រោះនោះជាត្រា</w:t>
      </w:r>
      <w:r>
        <w:rPr>
          <w:rFonts w:ascii="Times New Roman" w:hAnsi="Times New Roman" w:eastAsia="Times New Roman" w:cs="Times New Roman"/>
        </w:rPr>
        <w:t xml:space="preserve"> </w:t>
      </w:r>
      <w:r>
        <w:rPr>
          <w:rFonts w:ascii="Leelawadee UI" w:hAnsi="Leelawadee UI" w:eastAsia="Leelawadee UI" w:cs="Leelawadee UI"/>
        </w:rPr>
        <w:t>ឬសញ្ញានៃប្រជាជនរបស់ព្រះ។</w:t>
      </w:r>
    </w:p>
    <w:p>
      <w:pPr>
        <w:pStyle w:val="ArticleScripture"/>
        <w:jc w:val="left"/>
      </w:pPr>
      <w:r>
        <w:rPr>
          <w:rFonts w:ascii="Times New Roman" w:hAnsi="Times New Roman" w:eastAsia="Times New Roman" w:cs="Times New Roman"/>
        </w:rPr>
        <w:t>Berfirmanlah engkau juga kepada bani Israel, demikian: Sesungguhnya, hari-hari Sabat-Ku harus kamu pelihara; sebab itulah suatu tanda antara Aku dan kamu turun-temurun, supaya kamu mengetahui bahwa Akulah TUHAN yang menguduskan kamu. Keluaran 31:13.</w:t>
      </w:r>
    </w:p>
    <w:p>
      <w:pPr>
        <w:pStyle w:val="ArticleBody"/>
        <w:jc w:val="left"/>
      </w:pPr>
      <w:r>
        <w:rPr>
          <w:rFonts w:ascii="Times New Roman" w:hAnsi="Times New Roman" w:eastAsia="Times New Roman" w:cs="Times New Roman"/>
        </w:rPr>
        <w:t>go khurumediwa ga ba dikete di lekgolo le masome a mane le nne go simolotse ka Phukwi a le 18, 2020, mme go tshwanetse go wediwa pele ga molao wa Tshipi.</w:t>
      </w:r>
    </w:p>
    <w:p>
      <w:pPr>
        <w:pStyle w:val="ArticleScripture"/>
        <w:jc w:val="left"/>
      </w:pPr>
      <w:r>
        <w:rPr>
          <w:rFonts w:ascii="Times New Roman" w:hAnsi="Times New Roman" w:eastAsia="Times New Roman" w:cs="Times New Roman"/>
        </w:rPr>
        <w:t>Ka kópuseng kaofela ba lefatše, le ba ahileng lefatšeng, bonang, mohla a phahamisang folakha lithabeng; ’me mohla a letsang terompeta, utloang. Esaia 18:3.</w:t>
      </w:r>
    </w:p>
    <w:p>
      <w:pPr>
        <w:pStyle w:val="ArticleBody"/>
        <w:jc w:val="left"/>
      </w:pPr>
      <w:r>
        <w:rPr>
          <w:rFonts w:ascii="Times New Roman" w:hAnsi="Times New Roman" w:eastAsia="Times New Roman" w:cs="Times New Roman"/>
        </w:rPr>
        <w:t>Danuh guruh tujuh na ula ndang hita bungkus be, mangandungi ia sejarah ni saratus opat puluh opat ribu i ma ulaon mamaritahon sada solhot ni barita na dipajongjong di bagasan konteks ni pangidoan sangkakala ni haholongan na patoluhon. Sangkakala ni Islam di bagasan hasurirangan Bibel i ma na dipasonanghon marhite panji na dipatimbul sian jolo ni kuburan.</w:t>
      </w:r>
    </w:p>
    <w:p>
      <w:pPr>
        <w:pStyle w:val="ArticleBody"/>
        <w:jc w:val="left"/>
      </w:pPr>
      <w:r>
        <w:rPr>
          <w:rFonts w:ascii="Times New Roman" w:hAnsi="Times New Roman" w:eastAsia="Times New Roman" w:cs="Times New Roman"/>
        </w:rPr>
        <w:t>Nneɛma anan a ɛyɛ nsɛnkyerɛnne wɔ nsakrae kwan biara mu, a ɛne nsɛnkyerɛnne anan a ɛwɔ abakɔsɛm no mu fi 1840 kosi 1844 no hyia no, si hɔ sɛ nsakrae kwan biara anammɔn anan no mu biara da so kura asɛmti koro no ara bere nyinaa. Nsɛnkyerɛnne a edi kan wɔ abakɔsɛm a ɛfa ɔha aduanan anan apem no ho, a na 1840 kosi 1844 yɛ ne mfonini no, ne nkrasɛm no tumi a wonyaa no wɔ September 11, 2001. Saa nsɛnkyerɛnne no ne Islam. Nsɛnkyerɛnne a ɛto so abien wɔ abakɔsɛm a ɛne no di nsɛ no mu ma ɔha aduanan anan apem no, ne awerɛhow a ɛbaeɛ wɔ July 18, 2020. Saa nsɛnkyerɛnne no yɛɛ Islam ho nkɔmhyɛ bi a bere a wɔde dii dwuma no ama asɛe. Nsɛnkyerɛnne a ɛto so abiɛsa, a ɛhyɛ Mfinimfini Su no agyirae no, yɛ nsiesie a ɛfa nkɔmhyɛ a ɛfa Islam ho a anni mu no ho. Saa nsiesie no gyina hɔ ma bere a wɔde di dwuma no po. Nsɛnkyerɛnne a ɛto so anan ne Memeneda mmara, baabi a frankaa a wɔma so no hyɛn torobɛnto a ɛto so ason no, a ɛne amanehunu a ɛto so abiɛsa no, a ɛno ne Islam.</w:t>
      </w:r>
    </w:p>
    <w:p>
      <w:pPr>
        <w:pStyle w:val="ArticleBody"/>
        <w:jc w:val="left"/>
      </w:pPr>
      <w:r>
        <w:rPr>
          <w:rFonts w:ascii="Myanmar Text" w:hAnsi="Myanmar Text" w:eastAsia="Myanmar Text" w:cs="Myanmar Text"/>
        </w:rPr>
        <w:t>အာရှယအခန်း</w:t>
      </w:r>
      <w:r>
        <w:rPr>
          <w:rFonts w:ascii="Times New Roman" w:hAnsi="Times New Roman" w:eastAsia="Times New Roman" w:cs="Times New Roman"/>
        </w:rPr>
        <w:t xml:space="preserve"> </w:t>
      </w:r>
      <w:r>
        <w:rPr>
          <w:rFonts w:ascii="Myanmar Text" w:hAnsi="Myanmar Text" w:eastAsia="Myanmar Text" w:cs="Myanmar Text"/>
        </w:rPr>
        <w:t>လေးဆယ်သည်</w:t>
      </w:r>
      <w:r>
        <w:rPr>
          <w:rFonts w:ascii="Times New Roman" w:hAnsi="Times New Roman" w:eastAsia="Times New Roman" w:cs="Times New Roman"/>
        </w:rPr>
        <w:t xml:space="preserve"> </w:t>
      </w:r>
      <w:r>
        <w:rPr>
          <w:rFonts w:ascii="Myanmar Text" w:hAnsi="Myanmar Text" w:eastAsia="Myanmar Text" w:cs="Myanmar Text"/>
        </w:rPr>
        <w:t>နောက်တစ်ဆယ့်ခြောက်ခန်း၏</w:t>
      </w:r>
      <w:r>
        <w:rPr>
          <w:rFonts w:ascii="Times New Roman" w:hAnsi="Times New Roman" w:eastAsia="Times New Roman" w:cs="Times New Roman"/>
        </w:rPr>
        <w:t xml:space="preserve"> </w:t>
      </w:r>
      <w:r>
        <w:rPr>
          <w:rFonts w:ascii="Myanmar Text" w:hAnsi="Myanmar Text" w:eastAsia="Myanmar Text" w:cs="Myanmar Text"/>
        </w:rPr>
        <w:t>အစပြုချက်ကို</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ထိုအစပြုချက်သည်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ဆယ့်တစ်တွင်</w:t>
      </w:r>
      <w:r>
        <w:rPr>
          <w:rFonts w:ascii="Times New Roman" w:hAnsi="Times New Roman" w:eastAsia="Times New Roman" w:cs="Times New Roman"/>
        </w:rPr>
        <w:t xml:space="preserve"> </w:t>
      </w:r>
      <w:r>
        <w:rPr>
          <w:rFonts w:ascii="Myanmar Text" w:hAnsi="Myanmar Text" w:eastAsia="Myanmar Text" w:cs="Myanmar Text"/>
        </w:rPr>
        <w:t>တည်ရှိပြီး၊</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ညှဉ်းဆဲခဲ့သော</w:t>
      </w:r>
      <w:r>
        <w:rPr>
          <w:rFonts w:ascii="Times New Roman" w:hAnsi="Times New Roman" w:eastAsia="Times New Roman" w:cs="Times New Roman"/>
        </w:rPr>
        <w:t xml:space="preserve"> </w:t>
      </w:r>
      <w:r>
        <w:rPr>
          <w:rFonts w:ascii="Myanmar Text" w:hAnsi="Myanmar Text" w:eastAsia="Myanmar Text" w:cs="Myanmar Text"/>
        </w:rPr>
        <w:t>ပရောဖက်နှစ်ပါးသည်</w:t>
      </w:r>
      <w:r>
        <w:rPr>
          <w:rFonts w:ascii="Times New Roman" w:hAnsi="Times New Roman" w:eastAsia="Times New Roman" w:cs="Times New Roman"/>
        </w:rPr>
        <w:t xml:space="preserve"> </w:t>
      </w:r>
      <w:r>
        <w:rPr>
          <w:rFonts w:ascii="Myanmar Text" w:hAnsi="Myanmar Text" w:eastAsia="Myanmar Text" w:cs="Myanmar Text"/>
        </w:rPr>
        <w:t>အသက်ပြန်ရှင်လာသောအချိန်၌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နှစ်သိမ့်ရှင်သည်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ရှင်ပြန်ထမြောက်စေ၍</w:t>
      </w:r>
      <w:r>
        <w:rPr>
          <w:rFonts w:ascii="Times New Roman" w:hAnsi="Times New Roman" w:eastAsia="Times New Roman" w:cs="Times New Roman"/>
        </w:rPr>
        <w:t xml:space="preserve"> </w:t>
      </w:r>
      <w:r>
        <w:rPr>
          <w:rFonts w:ascii="Myanmar Text" w:hAnsi="Myanmar Text" w:eastAsia="Myanmar Text" w:cs="Myanmar Text"/>
        </w:rPr>
        <w:t>မတ်တပ်ရပ်သောအနေအထားသို့</w:t>
      </w:r>
      <w:r>
        <w:rPr>
          <w:rFonts w:ascii="Times New Roman" w:hAnsi="Times New Roman" w:eastAsia="Times New Roman" w:cs="Times New Roman"/>
        </w:rPr>
        <w:t xml:space="preserve"> </w:t>
      </w:r>
      <w:r>
        <w:rPr>
          <w:rFonts w:ascii="Myanmar Text" w:hAnsi="Myanmar Text" w:eastAsia="Myanmar Text" w:cs="Myanmar Text"/>
        </w:rPr>
        <w:t>ရောက်စေပြီးနောက်၊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ကောင်းကင်သို့</w:t>
      </w:r>
      <w:r>
        <w:rPr>
          <w:rFonts w:ascii="Times New Roman" w:hAnsi="Times New Roman" w:eastAsia="Times New Roman" w:cs="Times New Roman"/>
        </w:rPr>
        <w:t xml:space="preserve"> </w:t>
      </w:r>
      <w:r>
        <w:rPr>
          <w:rFonts w:ascii="Myanmar Text" w:hAnsi="Myanmar Text" w:eastAsia="Myanmar Text" w:cs="Myanmar Text"/>
        </w:rPr>
        <w:t>မြှောက်တင်ခံရကြသည်။</w:t>
      </w:r>
      <w:r>
        <w:rPr>
          <w:rFonts w:ascii="Times New Roman" w:hAnsi="Times New Roman" w:eastAsia="Times New Roman" w:cs="Times New Roman"/>
        </w:rPr>
        <w:t xml:space="preserve"> </w:t>
      </w:r>
      <w:r>
        <w:rPr>
          <w:rFonts w:ascii="Myanmar Text" w:hAnsi="Myanmar Text" w:eastAsia="Myanmar Text" w:cs="Myanmar Text"/>
        </w:rPr>
        <w:t>အာရှယသည်</w:t>
      </w:r>
      <w:r>
        <w:rPr>
          <w:rFonts w:ascii="Times New Roman" w:hAnsi="Times New Roman" w:eastAsia="Times New Roman" w:cs="Times New Roman"/>
        </w:rPr>
        <w:t xml:space="preserve"> </w:t>
      </w:r>
      <w:r>
        <w:rPr>
          <w:rFonts w:ascii="Myanmar Text" w:hAnsi="Myanmar Text" w:eastAsia="Myanmar Text" w:cs="Myanmar Text"/>
        </w:rPr>
        <w:t>ဧလိယတမန်ကို</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ကြွေးကြော်သော</w:t>
      </w:r>
      <w:r>
        <w:rPr>
          <w:rFonts w:ascii="Times New Roman" w:hAnsi="Times New Roman" w:eastAsia="Times New Roman" w:cs="Times New Roman"/>
        </w:rPr>
        <w:t xml:space="preserve"> </w:t>
      </w:r>
      <w:r>
        <w:rPr>
          <w:rFonts w:ascii="Myanmar Text" w:hAnsi="Myanmar Text" w:eastAsia="Myanmar Text" w:cs="Myanmar Text"/>
        </w:rPr>
        <w:t>အသံအဖြစ်</w:t>
      </w:r>
      <w:r>
        <w:rPr>
          <w:rFonts w:ascii="Times New Roman" w:hAnsi="Times New Roman" w:eastAsia="Times New Roman" w:cs="Times New Roman"/>
        </w:rPr>
        <w:t xml:space="preserve"> </w:t>
      </w:r>
      <w:r>
        <w:rPr>
          <w:rFonts w:ascii="Myanmar Text" w:hAnsi="Myanmar Text" w:eastAsia="Myanmar Text" w:cs="Myanmar Text"/>
        </w:rPr>
        <w:t>သတ်မှတ်ဖော်ပြသည်။</w:t>
      </w:r>
      <w:r>
        <w:rPr>
          <w:rFonts w:ascii="Times New Roman" w:hAnsi="Times New Roman" w:eastAsia="Times New Roman" w:cs="Times New Roman"/>
        </w:rPr>
        <w:t xml:space="preserve"> </w:t>
      </w:r>
      <w:r>
        <w:rPr>
          <w:rFonts w:ascii="Myanmar Text" w:hAnsi="Myanmar Text" w:eastAsia="Myanmar Text" w:cs="Myanmar Text"/>
        </w:rPr>
        <w:t>ထိုတမန်သည်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အဘယ်သို့ဖြစ်ရမည်နည်းဟု</w:t>
      </w:r>
      <w:r>
        <w:rPr>
          <w:rFonts w:ascii="Times New Roman" w:hAnsi="Times New Roman" w:eastAsia="Times New Roman" w:cs="Times New Roman"/>
        </w:rPr>
        <w:t xml:space="preserve"> </w:t>
      </w:r>
      <w:r>
        <w:rPr>
          <w:rFonts w:ascii="Myanmar Text" w:hAnsi="Myanmar Text" w:eastAsia="Myanmar Text" w:cs="Myanmar Text"/>
        </w:rPr>
        <w:t>မေးလျှောက်ရာ၊</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သင်္ကေတဖြင့်၊</w:t>
      </w:r>
      <w:r>
        <w:rPr>
          <w:rFonts w:ascii="Times New Roman" w:hAnsi="Times New Roman" w:eastAsia="Times New Roman" w:cs="Times New Roman"/>
        </w:rPr>
        <w:t xml:space="preserve"> </w:t>
      </w:r>
      <w:r>
        <w:rPr>
          <w:rFonts w:ascii="Myanmar Text" w:hAnsi="Myanmar Text" w:eastAsia="Myanmar Text" w:cs="Myanmar Text"/>
        </w:rPr>
        <w:t>အလံတော်က</w:t>
      </w:r>
      <w:r>
        <w:rPr>
          <w:rFonts w:ascii="Times New Roman" w:hAnsi="Times New Roman" w:eastAsia="Times New Roman" w:cs="Times New Roman"/>
        </w:rPr>
        <w:t xml:space="preserve"> </w:t>
      </w:r>
      <w:r>
        <w:rPr>
          <w:rFonts w:ascii="Myanmar Text" w:hAnsi="Myanmar Text" w:eastAsia="Myanmar Text" w:cs="Myanmar Text"/>
        </w:rPr>
        <w:t>ကြေညာသည့်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တံပိုးသတိပေးခြင်းဖြစ်ကြောင်း</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ပြောကြားခံရသည်။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သတိပေးခြင်း၏</w:t>
      </w:r>
      <w:r>
        <w:rPr>
          <w:rFonts w:ascii="Times New Roman" w:hAnsi="Times New Roman" w:eastAsia="Times New Roman" w:cs="Times New Roman"/>
        </w:rPr>
        <w:t xml:space="preserve"> </w:t>
      </w:r>
      <w:r>
        <w:rPr>
          <w:rFonts w:ascii="Myanmar Text" w:hAnsi="Myanmar Text" w:eastAsia="Myanmar Text" w:cs="Myanmar Text"/>
        </w:rPr>
        <w:t>တံပိုးအဖြစ်</w:t>
      </w:r>
      <w:r>
        <w:rPr>
          <w:rFonts w:ascii="Times New Roman" w:hAnsi="Times New Roman" w:eastAsia="Times New Roman" w:cs="Times New Roman"/>
        </w:rPr>
        <w:t xml:space="preserve"> </w:t>
      </w:r>
      <w:r>
        <w:rPr>
          <w:rFonts w:ascii="Myanmar Text" w:hAnsi="Myanmar Text" w:eastAsia="Myanmar Text" w:cs="Myanmar Text"/>
        </w:rPr>
        <w:t>တင်ပြနိုင်သော</w:t>
      </w:r>
      <w:r>
        <w:rPr>
          <w:rFonts w:ascii="Times New Roman" w:hAnsi="Times New Roman" w:eastAsia="Times New Roman" w:cs="Times New Roman"/>
        </w:rPr>
        <w:t xml:space="preserve"> </w:t>
      </w:r>
      <w:r>
        <w:rPr>
          <w:rFonts w:ascii="Myanmar Text" w:hAnsi="Myanmar Text" w:eastAsia="Myanmar Text" w:cs="Myanmar Text"/>
        </w:rPr>
        <w:t>တစ်ခုတည်းသောနည်းလမ်းမှာ၊</w:t>
      </w:r>
      <w:r>
        <w:rPr>
          <w:rFonts w:ascii="Times New Roman" w:hAnsi="Times New Roman" w:eastAsia="Times New Roman" w:cs="Times New Roman"/>
        </w:rPr>
        <w:t xml:space="preserve">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ဖော်ထုတ်သတ်မှတ်ခြင်းအားဖြင့်သာ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မီလာရိုက်တို့</w:t>
      </w:r>
      <w:r>
        <w:rPr>
          <w:rFonts w:ascii="Times New Roman" w:hAnsi="Times New Roman" w:eastAsia="Times New Roman" w:cs="Times New Roman"/>
        </w:rPr>
        <w:t xml:space="preserve"> </w:t>
      </w:r>
      <w:r>
        <w:rPr>
          <w:rFonts w:ascii="Myanmar Text" w:hAnsi="Myanmar Text" w:eastAsia="Myanmar Text" w:cs="Myanmar Text"/>
        </w:rPr>
        <w:t>နားလည်ခဲ့သကဲ့သို့</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အစပြုခြင်းနှင့်</w:t>
      </w:r>
      <w:r>
        <w:rPr>
          <w:rFonts w:ascii="Times New Roman" w:hAnsi="Times New Roman" w:eastAsia="Times New Roman" w:cs="Times New Roman"/>
        </w:rPr>
        <w:t xml:space="preserve"> </w:t>
      </w:r>
      <w:r>
        <w:rPr>
          <w:rFonts w:ascii="Myanmar Text" w:hAnsi="Myanmar Text" w:eastAsia="Myanmar Text" w:cs="Myanmar Text"/>
        </w:rPr>
        <w:t>ဟဗက္ကုပ်၏</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ဇယားနှစ်စောင်ပေါ်တွင်</w:t>
      </w:r>
      <w:r>
        <w:rPr>
          <w:rFonts w:ascii="Times New Roman" w:hAnsi="Times New Roman" w:eastAsia="Times New Roman" w:cs="Times New Roman"/>
        </w:rPr>
        <w:t xml:space="preserve"> </w:t>
      </w:r>
      <w:r>
        <w:rPr>
          <w:rFonts w:ascii="Myanmar Text" w:hAnsi="Myanmar Text" w:eastAsia="Myanmar Text" w:cs="Myanmar Text"/>
        </w:rPr>
        <w:t>ရုပ်ပုံပင်</w:t>
      </w:r>
      <w:r>
        <w:rPr>
          <w:rFonts w:ascii="Times New Roman" w:hAnsi="Times New Roman" w:eastAsia="Times New Roman" w:cs="Times New Roman"/>
        </w:rPr>
        <w:t xml:space="preserve"> </w:t>
      </w:r>
      <w:r>
        <w:rPr>
          <w:rFonts w:ascii="Myanmar Text" w:hAnsi="Myanmar Text" w:eastAsia="Myanmar Text" w:cs="Myanmar Text"/>
        </w:rPr>
        <w:t>ဖော်ပြထားသကဲ့သို့သော</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ဖော်ထုတ်သတ်မှတ်ရန်</w:t>
      </w:r>
      <w:r>
        <w:rPr>
          <w:rFonts w:ascii="Times New Roman" w:hAnsi="Times New Roman" w:eastAsia="Times New Roman" w:cs="Times New Roman"/>
        </w:rPr>
        <w:t xml:space="preserve"> </w:t>
      </w:r>
      <w:r>
        <w:rPr>
          <w:rFonts w:ascii="Myanmar Text" w:hAnsi="Myanmar Text" w:eastAsia="Myanmar Text" w:cs="Myanmar Text"/>
        </w:rPr>
        <w:t>အသုံးပြုရမည်။</w:t>
      </w:r>
    </w:p>
    <w:p>
      <w:pPr>
        <w:pStyle w:val="ArticleScripture"/>
        <w:jc w:val="left"/>
      </w:pPr>
      <w:r>
        <w:rPr>
          <w:rFonts w:ascii="Times New Roman" w:hAnsi="Times New Roman" w:eastAsia="Times New Roman" w:cs="Times New Roman"/>
        </w:rPr>
        <w:t>Ndzi a ndzi ri eMoyeni hi Siku ra Hosi, kutani ndzi twa endzhaku ka mina rito lerikulu, onge i ra nanga. Nhlavutelo 1:10.</w:t>
      </w:r>
    </w:p>
    <w:p>
      <w:pPr>
        <w:pStyle w:val="ArticleBody"/>
        <w:jc w:val="left"/>
      </w:pPr>
      <w:r>
        <w:rPr>
          <w:rFonts w:ascii="Times New Roman" w:hAnsi="Times New Roman" w:eastAsia="Times New Roman" w:cs="Times New Roman"/>
        </w:rPr>
        <w:t>John nyɛɛ trompet nne bi wɔ n’akyi wɔ Nyi Adiyisɛm no mu, na John gyina hɔ ma mpem ɔha aduanan anan no a wɔte nne fi tete. Nne a ɛwɔ John akyi no, kyerɛ sɛ ɛyɛ trompet nnyigyei bi fi tete, ne akwampaefoɔ nteaseɛ a ɛkyerɛ sɛ na trompet no yɛ Onyankopɔn atemmu tia Kwasida som. Wɔde trompet anan a edi kan no baa abosonsomfo Rome so de buaa Kwasida mmara a edi kan a Constantine hyɛe wɔ afe 321 mu no. Trompet a ɛto so anum ne a ɛto so asia no, a ɛyɛ amanehunu a edi kan ne nea ɛto so abien no, gyina hɔ ma Onyankopɔn atemmu tia papafo Rome bere a ɛno nso hyɛɛ Kwasida mmara wɔ Orleans Bagua no ase wɔ afe 538 mu no. Islam amanehunu a ɛto so abiɛsa no ba bere a wɔhyɛ Kwasida mmara no wɔ United States. Afei wɔma frankaa no so, na ɛda Islam adiyisɛm mu dwuma adi, gyina ne dwuma a edi mfiase no so.</w:t>
      </w:r>
    </w:p>
    <w:p>
      <w:pPr>
        <w:pStyle w:val="ArticleBody"/>
        <w:jc w:val="left"/>
      </w:pPr>
      <w:r>
        <w:rPr>
          <w:rFonts w:ascii="Times New Roman" w:hAnsi="Times New Roman" w:eastAsia="Times New Roman" w:cs="Times New Roman"/>
        </w:rPr>
        <w:t>Molaetsa o boleloang ke folaga o ka tiisoa feela ha molaetsa oo o behiloe ka hare ho moelelo oa Alfa le Omega. Ka mor’a selelekela sena ho Esaia khaolo ea mashome a mane, tlhahiso e matla ka ho fetisisa le e tobileng ka ho fetisisa ea Bibele ea Molimo e le Alfa le Omega e behoa ka pele ho pholletsa le likhaolo tse ’maloa tse latellanang. Likhaolo tseo ke pontšo ea Esaia ea Tšenolo ea Jesu Kreste eo “Molimo a e neileng” Jesu, “hore a bontše bahlanka ba hae lintho tse lokelang ho etsahala kapele; ’me a e romela, a e tšoantšetsa ka lengeloi la hae ho mohlanka oa hae Johanne,” ea ileng a e ngola “bukeng, ’me” a e romela “likerekeng tse supileng.”</w:t>
      </w:r>
    </w:p>
    <w:p>
      <w:pPr>
        <w:pStyle w:val="ArticleBody"/>
        <w:jc w:val="left"/>
      </w:pPr>
      <w:r>
        <w:rPr>
          <w:rFonts w:ascii="Times New Roman" w:hAnsi="Times New Roman" w:eastAsia="Times New Roman" w:cs="Times New Roman"/>
        </w:rPr>
        <w:t>Re tla sekaseka dikgaolo tse latelang tsa Jesaya mo setlhogong se se latelang.</w:t>
      </w:r>
    </w:p>
    <w:p>
      <w:pPr>
        <w:pStyle w:val="ArticleScripture"/>
        <w:jc w:val="left"/>
      </w:pPr>
      <w:r>
        <w:rPr>
          <w:rFonts w:ascii="Times New Roman" w:hAnsi="Times New Roman" w:eastAsia="Times New Roman" w:cs="Times New Roman"/>
        </w:rPr>
        <w:t>Урьдчилан хэлсэн энэ эш үзүүлгийн үгсийг уншигч ерөөлтэй, мөн түүнийг сонсож, түүнд бичигдсэн зүйлсийг сахигчид ерөөлтэй. Учир нь цаг ойрхон байна. Илчлэлт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Kristae gi Panggiltaiani - Nambar Four</dc:title>
  <dc:subject>Yesaya Empat Puluh</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