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Pokgok ea Jesu Kreste — Nomoro ya Botshelela</w:t>
      </w:r>
    </w:p>
    <w:p>
      <w:pPr>
        <w:pStyle w:val="ArticleSubtitle"/>
        <w:jc w:val="left"/>
      </w:pPr>
      <w:r>
        <w:rPr>
          <w:rFonts w:ascii="Arial" w:hAnsi="Arial" w:eastAsia="Arial" w:cs="Arial"/>
        </w:rPr>
        <w:t>Kuvuka ka Vafi ka kwelile Tulo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Kami telah membangun di atas nubuatan terakhir Yesaya yang dimulai pada pasal empat puluh dengan pengenalan tentang masa penantian yang dimulai melalui kekecewaan pada 18 Juli 2020. Kami telah menyelaraskan kematian kedua saksi dalam Wahyu dengan mereka yang mati di lembah tulang-tulang kering yang mati dalam Yehezkiel pasal tiga puluh tujuh. Melalui pengulangan kami berusaha meneguhkan urutan peristiwa yang sangat khusus yang berkaitan dengan kebangkitan mereka yang dibunuh di jalan oleh binatang yang naik dari jurang maut.</w:t>
      </w:r>
    </w:p>
    <w:p>
      <w:pPr>
        <w:pStyle w:val="ArticleBody"/>
        <w:jc w:val="left"/>
      </w:pPr>
      <w:r>
        <w:rPr>
          <w:rFonts w:ascii="Times New Roman" w:hAnsi="Times New Roman" w:eastAsia="Times New Roman" w:cs="Times New Roman"/>
        </w:rPr>
        <w:t>Nangona re nyalanya dikgaolo tse tsa boperofeti, re bula dikarolo tsa Tshenolo tse go fitlha jaanong di iseng di lemogiwe le ka motlha, gonne molaetsa o ke go bulwa ga Tshenolo ya ga Jesu Keresete go go diragalang fela pele ga go khutla ga sebaka sa teko ya batho. Re dira tiro e, gonne “nako e gaufi.” Ka go bula boammaaruri mo go Tshenolo jo jaanong bo leng mo tsamaisong ya go diragadiwa, re diragatsa tiro eo tota e neng ya tlhalosiwa e le tiro ya ga Johane mo go Tshenolo. O ne a bolelelwa go kwala dilo tse a di boneng, tse e neng e le dilo tse ka nako eo di leng teng; mme ka go kwala dilo tseo, Johane o ne a tla bo a kwala ka nako e le nngwe dilo tse di tla nnang teng.</w:t>
      </w:r>
    </w:p>
    <w:p>
      <w:pPr>
        <w:pStyle w:val="ArticleScripture"/>
        <w:jc w:val="left"/>
      </w:pPr>
      <w:r>
        <w:rPr>
          <w:rFonts w:ascii="Times New Roman" w:hAnsi="Times New Roman" w:eastAsia="Times New Roman" w:cs="Times New Roman"/>
        </w:rPr>
        <w:t>Tulis perkara-perkara yang telah engkau lihat, dan perkara-perkara yang ada, dan perkara-perkara yang akan terjadi sesudah ini. Wahyu 1:19.</w:t>
      </w:r>
    </w:p>
    <w:p>
      <w:pPr>
        <w:pStyle w:val="ArticleBody"/>
        <w:jc w:val="left"/>
      </w:pPr>
      <w:r>
        <w:rPr>
          <w:rFonts w:ascii="Times New Roman" w:hAnsi="Times New Roman" w:eastAsia="Times New Roman" w:cs="Times New Roman"/>
        </w:rPr>
        <w:t>Bagi Seventh-day Adventists, suatu batu sandungan yang logis mungkin sekali ialah pemahaman tradisional mereka tentang kitab Wahyu. Apabila seseorang menerima suatu kebenaran yang telah ditegakkan, tetapi gagal melihat bahawa kebenaran yang telah ditegakkan itu dirancang untuk berkembang dari semasa ke semasa, maka pemahaman awalnya yang benar tentang kebenaran itu boleh menjadi suatu tradisi atau adat. Kebenaran yang telah berubah menjadi tradisi itu sangat mungkin menghasilkan kebutaan yang dilambangkan dalam pekabaran kepada Laodicea. Kebenaran asal itu tetap kebenaran, tetapi ketidakmampuan untuk melihat bahawa kebenaran itu berkembang dari semasa ke semasa menghasilkan kebutaan. Kebenaran itu bukan penyebab kebutaan mereka; kebutaan itu hanyalah suatu gejala daripada penyebabnya. Penyebabnya ialah telinga yang tidak mahu mendengar, mata yang tidak mahu melihat, dan hati yang tidak mahu bertobat pada mereka yang berpuas hati dengan kenyamanan tradisi dan adat.</w:t>
      </w:r>
    </w:p>
    <w:p>
      <w:pPr>
        <w:pStyle w:val="ArticleScripture"/>
        <w:jc w:val="left"/>
      </w:pPr>
      <w:r>
        <w:rPr>
          <w:rFonts w:ascii="Times New Roman" w:hAnsi="Times New Roman" w:eastAsia="Times New Roman" w:cs="Times New Roman"/>
        </w:rPr>
        <w:t>“Kristus dalam pengajaran-Nya mengemukakan kebenaran-kebenaran lama yang berasal daripada-Nya sendiri, kebenaran-kebenaran yang telah diucapkan-Nya melalui para leluhur dan nabi-nabi; namun kini Dia mencurahkan ke atasnya terang yang baharu. Betapa berbezanya makna kebenaran-kebenaran itu kelihatan! Oleh penjelasan-Nya, suatu limpahan terang dan kerohanian telah dibawa masuk. Dan Dia berjanji bahawa Roh Kudus akan menerangi para murid, supaya firman Tuhan akan sentiasa tersingkap kepada mereka. Mereka akan dapat mengemukakan kebenaran-kebenarannya dalam keindahan yang baharu.”</w:t>
      </w:r>
    </w:p>
    <w:p>
      <w:pPr>
        <w:pStyle w:val="ArticleScripture"/>
        <w:jc w:val="left"/>
      </w:pPr>
      <w:r>
        <w:rPr>
          <w:rFonts w:ascii="Times New Roman" w:hAnsi="Times New Roman" w:eastAsia="Times New Roman" w:cs="Times New Roman"/>
        </w:rPr>
        <w:t>“Ho tloga nakong ya ge tshepišo ya pele ya topollo e bolelwa Edene, bophelo, semelo, le modiro wa boelanyi wa Kriste e bile thuto ya menagano ya batho. Lega go le bjalo, monagano o mongwe le o mongwe wo Moya o Mokgethwa o šomilego ka wona o tšweleditše dihlogo tše ka seetšeng seo e lego se sefsa le se sefsa. Ditherešo tša topollo di a kgona go tšwela pele le go atologa ka mehla. Le ge e le tša kgale, di dula e le tše mpsha ka mehla, di tšwela pele go utollela mmatli wa therešo letago le legologolo le maatla a magolo kudu.”</w:t>
      </w:r>
    </w:p>
    <w:p>
      <w:pPr>
        <w:pStyle w:val="ArticleScripture"/>
        <w:jc w:val="left"/>
      </w:pPr>
      <w:r>
        <w:rPr>
          <w:rFonts w:ascii="Times New Roman" w:hAnsi="Times New Roman" w:eastAsia="Times New Roman" w:cs="Times New Roman"/>
        </w:rPr>
        <w:t>“Mi rimin bɔkɔɔ biara mu no, nokware no nya nkɔso foforo, Onyankopɔn asɛm bi ma saa awo ntoatoaso no mu nnipa. Nokware dedaw no nyinaa ho hia yiye; nokware foforo no nnyina ne ho so fi dedaw no ho, na mmom ɛyɛ ne nkɔso ne ne bue mu. Ɛyɛ bere a yɛte nokware dedaw no ase nkutoo na yebetumi ahu nokware foforo no ase. Bere a Kristo pɛe sɛ obue ne wusɔre ho nokware no kyerɛɛ n’asuafo no, ofii ase ‘fi Mose ne adiyifo no nyinaa mu,’ na ‘ɔkyerɛkyerɛɛ wɔn Kyerɛwnsɛm no nyinaa mu nneɛma a ɛfa ne ho.’ Luka 24:27. Nanso ɛyɛ hann a ɛhyerɛn wɔ nokware no bue mu foforo no mu no na ɛhyɛ dedaw no anuonyam. Nea ɔpo anaa obu ani gu foforo no so no nni dedaw no ankasa. Wɔ ne fam no, ɛhwere ne nkwa tumi no na ɛdan adesuakuw a nkwa nni mu kwa.”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ဟောင်းသောပဋိညာဉ်ကျမ်း၏</w:t>
      </w:r>
      <w:r>
        <w:rPr>
          <w:rFonts w:ascii="Times New Roman" w:hAnsi="Times New Roman" w:eastAsia="Times New Roman" w:cs="Times New Roman"/>
        </w:rPr>
        <w:t xml:space="preserve"> </w:t>
      </w:r>
      <w:r>
        <w:rPr>
          <w:rFonts w:ascii="Myanmar Text" w:hAnsi="Myanmar Text" w:eastAsia="Myanmar Text" w:cs="Myanmar Text"/>
        </w:rPr>
        <w:t>သမ္မာတရားများကို</w:t>
      </w:r>
      <w:r>
        <w:rPr>
          <w:rFonts w:ascii="Times New Roman" w:hAnsi="Times New Roman" w:eastAsia="Times New Roman" w:cs="Times New Roman"/>
        </w:rPr>
        <w:t xml:space="preserve"> </w:t>
      </w:r>
      <w:r>
        <w:rPr>
          <w:rFonts w:ascii="Myanmar Text" w:hAnsi="Myanmar Text" w:eastAsia="Myanmar Text" w:cs="Myanmar Text"/>
        </w:rPr>
        <w:t>ယုံကြည်ကြောင်းလည်းကောင်း၊</w:t>
      </w:r>
      <w:r>
        <w:rPr>
          <w:rFonts w:ascii="Times New Roman" w:hAnsi="Times New Roman" w:eastAsia="Times New Roman" w:cs="Times New Roman"/>
        </w:rPr>
        <w:t xml:space="preserve"> </w:t>
      </w:r>
      <w:r>
        <w:rPr>
          <w:rFonts w:ascii="Myanmar Text" w:hAnsi="Myanmar Text" w:eastAsia="Myanmar Text" w:cs="Myanmar Text"/>
        </w:rPr>
        <w:t>သွန်သင်ကြောင်းလည်းကောင်း</w:t>
      </w:r>
      <w:r>
        <w:rPr>
          <w:rFonts w:ascii="Times New Roman" w:hAnsi="Times New Roman" w:eastAsia="Times New Roman" w:cs="Times New Roman"/>
        </w:rPr>
        <w:t xml:space="preserve"> </w:t>
      </w:r>
      <w:r>
        <w:rPr>
          <w:rFonts w:ascii="Myanmar Text" w:hAnsi="Myanmar Text" w:eastAsia="Myanmar Text" w:cs="Myanmar Text"/>
        </w:rPr>
        <w:t>ဝန်ခံသော်လည်း၊</w:t>
      </w:r>
      <w:r>
        <w:rPr>
          <w:rFonts w:ascii="Times New Roman" w:hAnsi="Times New Roman" w:eastAsia="Times New Roman" w:cs="Times New Roman"/>
        </w:rPr>
        <w:t xml:space="preserve"> </w:t>
      </w:r>
      <w:r>
        <w:rPr>
          <w:rFonts w:ascii="Myanmar Text" w:hAnsi="Myanmar Text" w:eastAsia="Myanmar Text" w:cs="Myanmar Text"/>
        </w:rPr>
        <w:t>အသစ်သောပဋိညာဉ်ကျမ်းကို</w:t>
      </w:r>
      <w:r>
        <w:rPr>
          <w:rFonts w:ascii="Times New Roman" w:hAnsi="Times New Roman" w:eastAsia="Times New Roman" w:cs="Times New Roman"/>
        </w:rPr>
        <w:t xml:space="preserve"> </w:t>
      </w:r>
      <w:r>
        <w:rPr>
          <w:rFonts w:ascii="Myanmar Text" w:hAnsi="Myanmar Text" w:eastAsia="Myanmar Text" w:cs="Myanmar Text"/>
        </w:rPr>
        <w:t>ပယ်ချသူများ</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သွန်သင်ချက်များကို</w:t>
      </w:r>
      <w:r>
        <w:rPr>
          <w:rFonts w:ascii="Times New Roman" w:hAnsi="Times New Roman" w:eastAsia="Times New Roman" w:cs="Times New Roman"/>
        </w:rPr>
        <w:t xml:space="preserve"> </w:t>
      </w:r>
      <w:r>
        <w:rPr>
          <w:rFonts w:ascii="Myanmar Text" w:hAnsi="Myanmar Text" w:eastAsia="Myanmar Text" w:cs="Myanmar Text"/>
        </w:rPr>
        <w:t>လက်မခံရန်</w:t>
      </w:r>
      <w:r>
        <w:rPr>
          <w:rFonts w:ascii="Times New Roman" w:hAnsi="Times New Roman" w:eastAsia="Times New Roman" w:cs="Times New Roman"/>
        </w:rPr>
        <w:t xml:space="preserve"> </w:t>
      </w:r>
      <w:r>
        <w:rPr>
          <w:rFonts w:ascii="Myanmar Text" w:hAnsi="Myanmar Text" w:eastAsia="Myanmar Text" w:cs="Myanmar Text"/>
        </w:rPr>
        <w:t>ငြင်းပယ်ခြင်းအားဖြင့်၊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ဘိုးဘေးတို့နှင့်</w:t>
      </w:r>
      <w:r>
        <w:rPr>
          <w:rFonts w:ascii="Times New Roman" w:hAnsi="Times New Roman" w:eastAsia="Times New Roman" w:cs="Times New Roman"/>
        </w:rPr>
        <w:t xml:space="preserve"> </w:t>
      </w:r>
      <w:r>
        <w:rPr>
          <w:rFonts w:ascii="Myanmar Text" w:hAnsi="Myanmar Text" w:eastAsia="Myanmar Text" w:cs="Myanmar Text"/>
        </w:rPr>
        <w:t>ပရောဖက်တို့</w:t>
      </w:r>
      <w:r>
        <w:rPr>
          <w:rFonts w:ascii="Times New Roman" w:hAnsi="Times New Roman" w:eastAsia="Times New Roman" w:cs="Times New Roman"/>
        </w:rPr>
        <w:t xml:space="preserve"> </w:t>
      </w:r>
      <w:r>
        <w:rPr>
          <w:rFonts w:ascii="Myanmar Text" w:hAnsi="Myanmar Text" w:eastAsia="Myanmar Text" w:cs="Myanmar Text"/>
        </w:rPr>
        <w:t>ဟောပြောခဲ့သောအရာကို</w:t>
      </w:r>
      <w:r>
        <w:rPr>
          <w:rFonts w:ascii="Times New Roman" w:hAnsi="Times New Roman" w:eastAsia="Times New Roman" w:cs="Times New Roman"/>
        </w:rPr>
        <w:t xml:space="preserve"> </w:t>
      </w:r>
      <w:r>
        <w:rPr>
          <w:rFonts w:ascii="Myanmar Text" w:hAnsi="Myanmar Text" w:eastAsia="Myanmar Text" w:cs="Myanmar Text"/>
        </w:rPr>
        <w:t>မယုံကြည်ကြောင်း</w:t>
      </w:r>
      <w:r>
        <w:rPr>
          <w:rFonts w:ascii="Times New Roman" w:hAnsi="Times New Roman" w:eastAsia="Times New Roman" w:cs="Times New Roman"/>
        </w:rPr>
        <w:t xml:space="preserve"> </w:t>
      </w:r>
      <w:r>
        <w:rPr>
          <w:rFonts w:ascii="Myanmar Text" w:hAnsi="Myanmar Text" w:eastAsia="Myanmar Text" w:cs="Myanmar Text"/>
        </w:rPr>
        <w:t>ဖော်ပြလျက်ရှိကြ၏။</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မောရှေကို</w:t>
      </w:r>
      <w:r>
        <w:rPr>
          <w:rFonts w:ascii="Times New Roman" w:hAnsi="Times New Roman" w:eastAsia="Times New Roman" w:cs="Times New Roman"/>
        </w:rPr>
        <w:t xml:space="preserve"> </w:t>
      </w:r>
      <w:r>
        <w:rPr>
          <w:rFonts w:ascii="Myanmar Text" w:hAnsi="Myanmar Text" w:eastAsia="Myanmar Text" w:cs="Myanmar Text"/>
        </w:rPr>
        <w:t>ယုံကြည်ခဲ့ကြလျှင်၊</w:t>
      </w:r>
      <w:r>
        <w:rPr>
          <w:rFonts w:ascii="Times New Roman" w:hAnsi="Times New Roman" w:eastAsia="Times New Roman" w:cs="Times New Roman"/>
        </w:rPr>
        <w:t xml:space="preserve"> </w:t>
      </w:r>
      <w:r>
        <w:rPr>
          <w:rFonts w:ascii="Myanmar Text" w:hAnsi="Myanmar Text" w:eastAsia="Myanmar Text" w:cs="Myanmar Text"/>
        </w:rPr>
        <w:t>ငါ့ကိုလည်း</w:t>
      </w:r>
      <w:r>
        <w:rPr>
          <w:rFonts w:ascii="Times New Roman" w:hAnsi="Times New Roman" w:eastAsia="Times New Roman" w:cs="Times New Roman"/>
        </w:rPr>
        <w:t xml:space="preserve"> </w:t>
      </w:r>
      <w:r>
        <w:rPr>
          <w:rFonts w:ascii="Myanmar Text" w:hAnsi="Myanmar Text" w:eastAsia="Myanmar Text" w:cs="Myanmar Text"/>
        </w:rPr>
        <w:t>ယုံကြည်ကြမည်</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ငါ့အကြောင်းကို</w:t>
      </w:r>
      <w:r>
        <w:rPr>
          <w:rFonts w:ascii="Times New Roman" w:hAnsi="Times New Roman" w:eastAsia="Times New Roman" w:cs="Times New Roman"/>
        </w:rPr>
        <w:t xml:space="preserve"> </w:t>
      </w:r>
      <w:r>
        <w:rPr>
          <w:rFonts w:ascii="Myanmar Text" w:hAnsi="Myanmar Text" w:eastAsia="Myanmar Text" w:cs="Myanmar Text"/>
        </w:rPr>
        <w:t>ရေးသားခဲ့၏</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John 5:46.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ဟောင်းသောပဋိညာဉ်ကျမ်းကိုပင်</w:t>
      </w:r>
      <w:r>
        <w:rPr>
          <w:rFonts w:ascii="Times New Roman" w:hAnsi="Times New Roman" w:eastAsia="Times New Roman" w:cs="Times New Roman"/>
        </w:rPr>
        <w:t xml:space="preserve"> </w:t>
      </w:r>
      <w:r>
        <w:rPr>
          <w:rFonts w:ascii="Myanmar Text" w:hAnsi="Myanmar Text" w:eastAsia="Myanmar Text" w:cs="Myanmar Text"/>
        </w:rPr>
        <w:t>သွန်သင်ခြင်း၌ပင်</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တန်ခိုးမရှိချေ။</w:t>
      </w:r>
    </w:p>
    <w:p>
      <w:pPr>
        <w:pStyle w:val="ArticleScripture"/>
        <w:jc w:val="left"/>
      </w:pPr>
      <w:r>
        <w:rPr>
          <w:rFonts w:ascii="Times New Roman" w:hAnsi="Times New Roman" w:eastAsia="Times New Roman" w:cs="Times New Roman"/>
        </w:rPr>
        <w:t>“Go na le ba bantši bao ba ipolelago gore ba dumela le gore ba ruta ebangedi, bao ba lego phošong e swanago. Ba bea ka thoko Mangwalo a Testamente ya Kgale, ao Kriste a boletšego ka ona a re, ‘Ke ona ao a hlatsetšago nna.’ Johane 5:39. Ka go gana ya Kgale, ge e le gabotse ba gana le ye Mpsha; gobane ka bobedi ke dikarolo tša botee bjo bo sa aroganywego. Ga go motho yo a ka tšweletšago molao wa Modimo ka tshwanelo ntle le ebangedi, goba ebangedi ntle le molao. Molao ke ebangedi ye e aperego mmele, gomme ebangedi ke molao wo o utolotšwego. Molao ke modu, ebangedi ke letšoba le le nkgo bose le dienywa tšeo o di enywago.” Christ’s Object Lessons, 127.</w:t>
      </w:r>
    </w:p>
    <w:p>
      <w:pPr>
        <w:pStyle w:val="ArticleBody"/>
        <w:jc w:val="left"/>
      </w:pPr>
      <w:r>
        <w:rPr>
          <w:rFonts w:ascii="Times New Roman" w:hAnsi="Times New Roman" w:eastAsia="Times New Roman" w:cs="Times New Roman"/>
        </w:rPr>
        <w:t>Ulawo oluthi luyakholwa okwakudala, kodwa lwenqabe okusha, lusebenza ngamandla amakhulu kakhulu kuma-Seventh-day Adventist athi ayakholwa yiBhayibheli lilonke, kodwa enqaba imibhalo yoMoya Wesiprofetho. Encwadini yesAmbulo uJohane uluphawu lwabantu bakaNkulunkulu ezinsukwini zokugcina abashushiswayo ngenxa yokwamukela kokubili iBhayibheli noMoya Wesiprofetho.</w:t>
      </w:r>
    </w:p>
    <w:p>
      <w:pPr>
        <w:pStyle w:val="ArticleScripture"/>
        <w:jc w:val="left"/>
      </w:pPr>
      <w:r>
        <w:rPr>
          <w:rFonts w:ascii="Times New Roman" w:hAnsi="Times New Roman" w:eastAsia="Times New Roman" w:cs="Times New Roman"/>
        </w:rPr>
        <w:t>Ndzi Yohane, loyi na mina ndzi nga makwenu, ni nakulorhi eku xanisekeni, ni le ku fumeni ni le ku tiyiseleleni ka Yesu Kriste, a ndzi ri exihlaleni lexi vuriwaka Patimosi hikwalaho ka rito ra Xikwembu ni hikwalaho ka vumbhoni bya Yesu Kriste. Nhlavutelo 1:9.</w:t>
      </w:r>
    </w:p>
    <w:p>
      <w:pPr>
        <w:pStyle w:val="ArticleBody"/>
        <w:jc w:val="left"/>
      </w:pPr>
      <w:r>
        <w:rPr>
          <w:rFonts w:ascii="Times New Roman" w:hAnsi="Times New Roman" w:eastAsia="Times New Roman" w:cs="Times New Roman"/>
        </w:rPr>
        <w:t>Jikalau seseorang menerima kesaksian Yesus, yang ialah Roh Nubuat, yakni tulisan-tulisan Ellen White, maka petikan terdahulu daripada tulisan-tulisannya mengenal pasti isu yang sedang saya bahaskan. Beliau menulis bahawa “kebenaran-kebenaran penebusan mampu mengalami perkembangan dan perluasan yang berterusan. Walaupun lama, kebenaran-kebenaran itu sentiasa baharu, terus-menerus menyingkapkan kepada pencari kebenaran suatu kemuliaan yang lebih besar dan suatu kuasa yang lebih perkasa,” dan bahawa dalam “setiap zaman terdapat suatu perkembangan baharu bagi kebenaran, suatu pekhabaran daripada Allah kepada umat generasi itu.”</w:t>
      </w:r>
    </w:p>
    <w:p>
      <w:pPr>
        <w:pStyle w:val="ArticleBody"/>
        <w:jc w:val="left"/>
      </w:pPr>
      <w:r>
        <w:rPr>
          <w:rFonts w:ascii="Times New Roman" w:hAnsi="Times New Roman" w:eastAsia="Times New Roman" w:cs="Times New Roman"/>
        </w:rPr>
        <w:t>Leha kutloisiso e tloaelehileng ea buka ea Tšenolo eo Moadventiste oa Letsatsi la Bosupa ea tloaelehileng a ka bang le eona e le ’nete, buka eohle ea Tšenolo ke bopaki ba mehla ea bofelo. Hona joale re sebelisa ’nete e seng e ntse e senoloa, ’me ’nete eo e ke ke ea lemohuoa ke ba sa ikemisetsang ho amohela hore litemana tsohle tse bukeng ea Tšenolo ke karolo ea Tšenolo ea Jesu Kreste e senoloang mehleng ea bofelo.</w:t>
      </w:r>
    </w:p>
    <w:p>
      <w:pPr>
        <w:pStyle w:val="ArticleBody"/>
        <w:jc w:val="left"/>
      </w:pPr>
      <w:r>
        <w:rPr>
          <w:rFonts w:ascii="Times New Roman" w:hAnsi="Times New Roman" w:eastAsia="Times New Roman" w:cs="Times New Roman"/>
        </w:rPr>
        <w:t>Pemahaman yang telah dipegang oleh Adventisme mengenai Wahyu sebelas, yakni bahwa pasal itu merupakan penggenapan Revolusi Prancis, adalah benar, dan Sister White meneguhkan pandangan yang benar itu. Namun, kebenaran itu hanyalah suatu sejarah, yang dicatat untuk menggambarkan hari-hari terakhir. Seluruh kitab Wahyu diatur oleh fenomena kenabian ini.</w:t>
      </w:r>
    </w:p>
    <w:p>
      <w:pPr>
        <w:pStyle w:val="ArticleBody"/>
        <w:jc w:val="left"/>
      </w:pPr>
      <w:r>
        <w:rPr>
          <w:rFonts w:ascii="Times New Roman" w:hAnsi="Times New Roman" w:eastAsia="Times New Roman" w:cs="Times New Roman"/>
        </w:rPr>
        <w:t>Nsʉ́kwɔ ní mán dɔŋɔ́ pə́ yí tìítíí m̀bɔkɔ́ mənɔm nə ní fɔkɔ́ kə́ síìfɔr nə yíkɛzɛkiɛl mbə́ tam nə sambə́, yisaia mbə́ fɔrti, nə mbə́fɔlɔŋ a yíhɔm nə yíwɔm, pə́ yíkúm nə mátíyu mbə́ tam nə sambə́ pənɔ́m a ngwɛ́n ngwɛ́n pə́ yífɔŋ fə yíkúm. Ŋgɔ̌n yífɔŋ pə́ yíkúm kə yíyɔŋ yífɔkɔ́ yísáa sən yífɔŋ nə yífɔŋ yíkúm kə mán dɔŋɔ́ nə yífɔŋ yíkúm kə mán dɔŋɔ́, yíkə yíkúm nə yílín yíKíríst, kə yíkúm nə m̀bɔkɔ́ yísɛ́kəndəri nə yífɔŋ. Yesu a kə yímbə́ tam nə yísābá mɛnɔ́m pə́ yíkɛ́ yíbaptɛ́zəm nə yíkə Yesu Kíríst, pə́ yí “Kíríst” nə yíGrík nə yíNyu Tɛ́stamɛ́nt, bə yí “Mɛ́sáya” nə yíHíbru nə yíOld Tɛ́stamɛ́nt, yífɔŋ yífɔŋ pə́ yíkúm yíanɔ́intɛd wɔ́n.</w:t>
      </w:r>
    </w:p>
    <w:p>
      <w:pPr>
        <w:pStyle w:val="ArticleScripture"/>
        <w:jc w:val="left"/>
      </w:pPr>
      <w:r>
        <w:rPr>
          <w:rFonts w:ascii="Times New Roman" w:hAnsi="Times New Roman" w:eastAsia="Times New Roman" w:cs="Times New Roman"/>
        </w:rPr>
        <w:t>Lentšu leo, ke re, le a le tseba, leo le ileng la boleloa Judea eohle, ’me la qala Galilea, ka mor’a kolobetso eo Johanne a ileng a e bolela; kamoo Molimo a ileng a tlotsa Jesu oa Nazaretha ka Moea o Halalelang le ka matla; eo a ileng a tsamaea a etsa botle, a folisa bohle ba neng ba hatelloa ke diabolose; hobane Molimo o ne a e-na le eena. Liketso 10:37, 38.</w:t>
      </w:r>
    </w:p>
    <w:p>
      <w:pPr>
        <w:pStyle w:val="ArticleBody"/>
        <w:jc w:val="left"/>
      </w:pPr>
      <w:r>
        <w:rPr>
          <w:rFonts w:ascii="Times New Roman" w:hAnsi="Times New Roman" w:eastAsia="Times New Roman" w:cs="Times New Roman"/>
        </w:rPr>
        <w:t>Ka dingwaga tse masome a mararo, Jesu o ne a ipaakanyetsa go tlotshiwa, mme e rile a sena go tlotshiwa mo kolobetsong ya Gagwe, Ene, e le Keresete, a tlhagisa molaetsa wa Gagwe ka malatsi a le mararo le seripa a porofeti. Morago ga moo a bolawa, a bewa mo mabitleng, a tsosiwa, mme a bo a tlhatlogela kwa legodimong. Tshimologo ya tirelo ya Gagwe ya dingwaga tse tharo le seripa e ne e le kolobetso ya Gagwe, e e emelang loso lwa Gagwe le tsogo ya Gagwe; mme kwa bokhutlong jwa malatsi a le sekete le makgolo a mabedi le masome a marataro a tirelo ya Gagwe, a bapolwa mme a bo a tsosiwa—gonne Ke Ene tshimologo le bokhutlo. Tiragalo ya loso lwa Gagwe le tsogo ya Gagwe e ne ya tsala mophato o mogolo thata o, ka dingwaga tse dingwe tse tharo le seripa, o neng wa isa efangele kwa Bajuting, mme morago ga moo wa e isa kwa lefatsheng.</w:t>
      </w:r>
    </w:p>
    <w:p>
      <w:pPr>
        <w:pStyle w:val="ArticleBody"/>
        <w:jc w:val="left"/>
      </w:pPr>
      <w:r>
        <w:rPr>
          <w:rFonts w:ascii="Times New Roman" w:hAnsi="Times New Roman" w:eastAsia="Times New Roman" w:cs="Times New Roman"/>
        </w:rPr>
        <w:t>Gereja Katolik, yaitu antikristus dalam nubuatan Alkitab, juga dipersiapkan selama tiga puluh tahun sebelum diurapi dengan kuasa. Pada tahun 508, “yang sehari-hari” disingkirkan. Sister White memberitahukan kepada kita secara langsung bahwa kaum Millerit memiliki pemahaman yang benar tentang “yang sehari-hari” dalam kitab Daniel, meskipun gereja Masehi Advent Hari Ketujuh Laodikia kembali kepada pandangan Setan dari Protestanisme yang murtad tentang “yang sehari-hari” pada tahun 1930-an.</w:t>
      </w:r>
    </w:p>
    <w:p>
      <w:pPr>
        <w:pStyle w:val="ArticleScripture"/>
        <w:jc w:val="left"/>
      </w:pPr>
      <w:r>
        <w:rPr>
          <w:rFonts w:ascii="Times New Roman" w:hAnsi="Times New Roman" w:eastAsia="Times New Roman" w:cs="Times New Roman"/>
        </w:rPr>
        <w:t>“Kemudian aku melihat berkenaan dengan ‘harian’ (Daniel 8:12) bahawa perkataan ‘korban’ telah ditambahkan oleh hikmat manusia, dan bukan milik teks itu, dan bahawa Tuhan telah memberikan pengertian yang benar mengenainya kepada mereka yang menyampaikan seruan jam penghakiman.” Early Writings, 74.</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ខ្នាតរាល់ថ្ងៃ</w:t>
      </w:r>
      <w:r>
        <w:rPr>
          <w:rFonts w:ascii="Times New Roman" w:hAnsi="Times New Roman" w:eastAsia="Times New Roman" w:cs="Times New Roman"/>
        </w:rPr>
        <w:t xml:space="preserve">” </w:t>
      </w:r>
      <w:r>
        <w:rPr>
          <w:rFonts w:ascii="Leelawadee UI" w:hAnsi="Leelawadee UI" w:eastAsia="Leelawadee UI" w:cs="Leelawadee UI"/>
        </w:rPr>
        <w:t>តំណាងឲ្យសាសនាពហុទេវនិយម</w:t>
      </w:r>
      <w:r>
        <w:rPr>
          <w:rFonts w:ascii="Times New Roman" w:hAnsi="Times New Roman" w:eastAsia="Times New Roman" w:cs="Times New Roman"/>
        </w:rPr>
        <w:t xml:space="preserve"> </w:t>
      </w:r>
      <w:r>
        <w:rPr>
          <w:rFonts w:ascii="Leelawadee UI" w:hAnsi="Leelawadee UI" w:eastAsia="Leelawadee UI" w:cs="Leelawadee UI"/>
        </w:rPr>
        <w:t>ហើយរ៉ូមពហុទេវនិយមគឺជាអំណាចដែលទប់ស្កាត់</w:t>
      </w:r>
      <w:r>
        <w:rPr>
          <w:rFonts w:ascii="Times New Roman" w:hAnsi="Times New Roman" w:eastAsia="Times New Roman" w:cs="Times New Roman"/>
        </w:rPr>
        <w:t xml:space="preserve"> </w:t>
      </w:r>
      <w:r>
        <w:rPr>
          <w:rFonts w:ascii="Leelawadee UI" w:hAnsi="Leelawadee UI" w:eastAsia="Leelawadee UI" w:cs="Leelawadee UI"/>
        </w:rPr>
        <w:t>និងរារាំងមិនឲ្យសម្តេចប៉ាបឡើងកាន់បល្ល័ង្កនៃផែនដី។</w:t>
      </w:r>
      <w:r>
        <w:rPr>
          <w:rFonts w:ascii="Times New Roman" w:hAnsi="Times New Roman" w:eastAsia="Times New Roman" w:cs="Times New Roman"/>
        </w:rPr>
        <w:t xml:space="preserve"> </w:t>
      </w:r>
      <w:r>
        <w:rPr>
          <w:rFonts w:ascii="Leelawadee UI" w:hAnsi="Leelawadee UI" w:eastAsia="Leelawadee UI" w:cs="Leelawadee UI"/>
        </w:rPr>
        <w:t>ដូចដែលបានទាយទុកក្នុងសៀវភៅដានីយ៉ែល</w:t>
      </w:r>
      <w:r>
        <w:rPr>
          <w:rFonts w:ascii="Times New Roman" w:hAnsi="Times New Roman" w:eastAsia="Times New Roman" w:cs="Times New Roman"/>
        </w:rPr>
        <w:t xml:space="preserve"> </w:t>
      </w:r>
      <w:r>
        <w:rPr>
          <w:rFonts w:ascii="Leelawadee UI" w:hAnsi="Leelawadee UI" w:eastAsia="Leelawadee UI" w:cs="Leelawadee UI"/>
        </w:rPr>
        <w:t>ហើយបន្ទាប់មកត្រូវបានប្រវត្តិសាស្ត្របញ្ជាក់</w:t>
      </w:r>
      <w:r>
        <w:rPr>
          <w:rFonts w:ascii="Times New Roman" w:hAnsi="Times New Roman" w:eastAsia="Times New Roman" w:cs="Times New Roman"/>
        </w:rPr>
        <w:t xml:space="preserve"> </w:t>
      </w:r>
      <w:r>
        <w:rPr>
          <w:rFonts w:ascii="Leelawadee UI" w:hAnsi="Leelawadee UI" w:eastAsia="Leelawadee UI" w:cs="Leelawadee UI"/>
        </w:rPr>
        <w:t>ហើយបន្ទាប់មកទេវតាបានបើកសម្ដែងដល់</w:t>
      </w:r>
      <w:r>
        <w:rPr>
          <w:rFonts w:ascii="Times New Roman" w:hAnsi="Times New Roman" w:eastAsia="Times New Roman" w:cs="Times New Roman"/>
        </w:rPr>
        <w:t xml:space="preserve"> William Miller </w:t>
      </w:r>
      <w:r>
        <w:rPr>
          <w:rFonts w:ascii="Leelawadee UI" w:hAnsi="Leelawadee UI" w:eastAsia="Leelawadee UI" w:cs="Leelawadee UI"/>
        </w:rPr>
        <w:t>ហើយបន្ទាប់មក</w:t>
      </w:r>
      <w:r>
        <w:rPr>
          <w:rFonts w:ascii="Times New Roman" w:hAnsi="Times New Roman" w:eastAsia="Times New Roman" w:cs="Times New Roman"/>
        </w:rPr>
        <w:t xml:space="preserve"> Ellen White </w:t>
      </w:r>
      <w:r>
        <w:rPr>
          <w:rFonts w:ascii="Leelawadee UI" w:hAnsi="Leelawadee UI" w:eastAsia="Leelawadee UI" w:cs="Leelawadee UI"/>
        </w:rPr>
        <w:t>បានបញ្ជាក់ថា</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508 </w:t>
      </w:r>
      <w:r>
        <w:rPr>
          <w:rFonts w:ascii="Leelawadee UI" w:hAnsi="Leelawadee UI" w:eastAsia="Leelawadee UI" w:cs="Leelawadee UI"/>
        </w:rPr>
        <w:t>ការទប់ស្កាត់ពហុទេវនិយមចំពោះការឡើងកាន់អំណាចរបស់សម្តេចប៉ាបត្រូវបានដកចេញ។</w:t>
      </w:r>
      <w:r>
        <w:rPr>
          <w:rFonts w:ascii="Times New Roman" w:hAnsi="Times New Roman" w:eastAsia="Times New Roman" w:cs="Times New Roman"/>
        </w:rPr>
        <w:t xml:space="preserve"> </w:t>
      </w:r>
      <w:r>
        <w:rPr>
          <w:rFonts w:ascii="Leelawadee UI" w:hAnsi="Leelawadee UI" w:eastAsia="Leelawadee UI" w:cs="Leelawadee UI"/>
        </w:rPr>
        <w:t>ដូចជាព្រះគ្រីស្ទ</w:t>
      </w:r>
      <w:r>
        <w:rPr>
          <w:rFonts w:ascii="Times New Roman" w:hAnsi="Times New Roman" w:eastAsia="Times New Roman" w:cs="Times New Roman"/>
        </w:rPr>
        <w:t xml:space="preserve"> </w:t>
      </w:r>
      <w:r>
        <w:rPr>
          <w:rFonts w:ascii="Leelawadee UI" w:hAnsi="Leelawadee UI" w:eastAsia="Leelawadee UI" w:cs="Leelawadee UI"/>
        </w:rPr>
        <w:t>អង់ទីគ្រីស្ទបានរៀបចំអស់រយៈពេលសាមសិបឆ្នាំ</w:t>
      </w:r>
      <w:r>
        <w:rPr>
          <w:rFonts w:ascii="Times New Roman" w:hAnsi="Times New Roman" w:eastAsia="Times New Roman" w:cs="Times New Roman"/>
        </w:rPr>
        <w:t xml:space="preserve"> </w:t>
      </w:r>
      <w:r>
        <w:rPr>
          <w:rFonts w:ascii="Leelawadee UI" w:hAnsi="Leelawadee UI" w:eastAsia="Leelawadee UI" w:cs="Leelawadee UI"/>
        </w:rPr>
        <w:t>ដើម្បីទទួលអំណាចនៅឆ្នាំ</w:t>
      </w:r>
      <w:r>
        <w:rPr>
          <w:rFonts w:ascii="Times New Roman" w:hAnsi="Times New Roman" w:eastAsia="Times New Roman" w:cs="Times New Roman"/>
        </w:rPr>
        <w:t xml:space="preserve"> 538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ព្រះគ្រីស្ទ</w:t>
      </w:r>
      <w:r>
        <w:rPr>
          <w:rFonts w:ascii="Times New Roman" w:hAnsi="Times New Roman" w:eastAsia="Times New Roman" w:cs="Times New Roman"/>
        </w:rPr>
        <w:t xml:space="preserve"> </w:t>
      </w:r>
      <w:r>
        <w:rPr>
          <w:rFonts w:ascii="Leelawadee UI" w:hAnsi="Leelawadee UI" w:eastAsia="Leelawadee UI" w:cs="Leelawadee UI"/>
        </w:rPr>
        <w:t>និងអង់ទីគ្រីស្ទ</w:t>
      </w:r>
      <w:r>
        <w:rPr>
          <w:rFonts w:ascii="Times New Roman" w:hAnsi="Times New Roman" w:eastAsia="Times New Roman" w:cs="Times New Roman"/>
        </w:rPr>
        <w:t xml:space="preserve"> </w:t>
      </w:r>
      <w:r>
        <w:rPr>
          <w:rFonts w:ascii="Leelawadee UI" w:hAnsi="Leelawadee UI" w:eastAsia="Leelawadee UI" w:cs="Leelawadee UI"/>
        </w:rPr>
        <w:t>បានរៀបចំអស់រយៈពេលសាមសិបឆ្នាំ</w:t>
      </w:r>
      <w:r>
        <w:rPr>
          <w:rFonts w:ascii="Times New Roman" w:hAnsi="Times New Roman" w:eastAsia="Times New Roman" w:cs="Times New Roman"/>
        </w:rPr>
        <w:t xml:space="preserve"> </w:t>
      </w:r>
      <w:r>
        <w:rPr>
          <w:rFonts w:ascii="Leelawadee UI" w:hAnsi="Leelawadee UI" w:eastAsia="Leelawadee UI" w:cs="Leelawadee UI"/>
        </w:rPr>
        <w:t>ដើម្បីទទួលអំណាច។</w:t>
      </w:r>
      <w:r>
        <w:rPr>
          <w:rFonts w:ascii="Times New Roman" w:hAnsi="Times New Roman" w:eastAsia="Times New Roman" w:cs="Times New Roman"/>
        </w:rPr>
        <w:t xml:space="preserve"> </w:t>
      </w:r>
      <w:r>
        <w:rPr>
          <w:rFonts w:ascii="Leelawadee UI" w:hAnsi="Leelawadee UI" w:eastAsia="Leelawadee UI" w:cs="Leelawadee UI"/>
        </w:rPr>
        <w:t>ម្តងណាដែលសម្តេចប៉ាបត្រូវបានប្រគល់អំណាចនៅឆ្នាំ</w:t>
      </w:r>
      <w:r>
        <w:rPr>
          <w:rFonts w:ascii="Times New Roman" w:hAnsi="Times New Roman" w:eastAsia="Times New Roman" w:cs="Times New Roman"/>
        </w:rPr>
        <w:t xml:space="preserve"> 538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វាបានប្រកាសសារនៃសេចក្តីស្លាប់របស់វា</w:t>
      </w:r>
      <w:r>
        <w:rPr>
          <w:rFonts w:ascii="Times New Roman" w:hAnsi="Times New Roman" w:eastAsia="Times New Roman" w:cs="Times New Roman"/>
        </w:rPr>
        <w:t xml:space="preserve"> </w:t>
      </w:r>
      <w:r>
        <w:rPr>
          <w:rFonts w:ascii="Leelawadee UI" w:hAnsi="Leelawadee UI" w:eastAsia="Leelawadee UI" w:cs="Leelawadee UI"/>
        </w:rPr>
        <w:t>អស់រយៈពេលបីឆ្នាំកន្លះតាមព្យាករណ៍</w:t>
      </w:r>
      <w:r>
        <w:rPr>
          <w:rFonts w:ascii="Times New Roman" w:hAnsi="Times New Roman" w:eastAsia="Times New Roman" w:cs="Times New Roman"/>
        </w:rPr>
        <w:t xml:space="preserve"> </w:t>
      </w:r>
      <w:r>
        <w:rPr>
          <w:rFonts w:ascii="Leelawadee UI" w:hAnsi="Leelawadee UI" w:eastAsia="Leelawadee UI" w:cs="Leelawadee UI"/>
        </w:rPr>
        <w:t>ដូចដែលព្រះគ្រីស្ទបានប្រកាសសារនៃជីវិតរបស់ទ្រង់</w:t>
      </w:r>
      <w:r>
        <w:rPr>
          <w:rFonts w:ascii="Times New Roman" w:hAnsi="Times New Roman" w:eastAsia="Times New Roman" w:cs="Times New Roman"/>
        </w:rPr>
        <w:t xml:space="preserve"> </w:t>
      </w:r>
      <w:r>
        <w:rPr>
          <w:rFonts w:ascii="Leelawadee UI" w:hAnsi="Leelawadee UI" w:eastAsia="Leelawadee UI" w:cs="Leelawadee UI"/>
        </w:rPr>
        <w:t>អស់រយៈពេលបីឆ្នាំកន្លះ។</w:t>
      </w:r>
      <w:r>
        <w:rPr>
          <w:rFonts w:ascii="Times New Roman" w:hAnsi="Times New Roman" w:eastAsia="Times New Roman" w:cs="Times New Roman"/>
        </w:rPr>
        <w:t xml:space="preserve"> </w:t>
      </w:r>
      <w:r>
        <w:rPr>
          <w:rFonts w:ascii="Leelawadee UI" w:hAnsi="Leelawadee UI" w:eastAsia="Leelawadee UI" w:cs="Leelawadee UI"/>
        </w:rPr>
        <w:t>សាក្សីទាំងពីរនៃវិវរណៈ</w:t>
      </w:r>
      <w:r>
        <w:rPr>
          <w:rFonts w:ascii="Times New Roman" w:hAnsi="Times New Roman" w:eastAsia="Times New Roman" w:cs="Times New Roman"/>
        </w:rPr>
        <w:t xml:space="preserve"> </w:t>
      </w:r>
      <w:r>
        <w:rPr>
          <w:rFonts w:ascii="Leelawadee UI" w:hAnsi="Leelawadee UI" w:eastAsia="Leelawadee UI" w:cs="Leelawadee UI"/>
        </w:rPr>
        <w:t>ជំពូកដប់មួយ</w:t>
      </w:r>
      <w:r>
        <w:rPr>
          <w:rFonts w:ascii="Times New Roman" w:hAnsi="Times New Roman" w:eastAsia="Times New Roman" w:cs="Times New Roman"/>
        </w:rPr>
        <w:t xml:space="preserve"> </w:t>
      </w:r>
      <w:r>
        <w:rPr>
          <w:rFonts w:ascii="Leelawadee UI" w:hAnsi="Leelawadee UI" w:eastAsia="Leelawadee UI" w:cs="Leelawadee UI"/>
        </w:rPr>
        <w:t>ដែលនៅក្នុងប្រវត្តិសាស្ត្រនៃបដិវត្តន៍បារាំង</w:t>
      </w:r>
      <w:r>
        <w:rPr>
          <w:rFonts w:ascii="Times New Roman" w:hAnsi="Times New Roman" w:eastAsia="Times New Roman" w:cs="Times New Roman"/>
        </w:rPr>
        <w:t xml:space="preserve"> </w:t>
      </w:r>
      <w:r>
        <w:rPr>
          <w:rFonts w:ascii="Leelawadee UI" w:hAnsi="Leelawadee UI" w:eastAsia="Leelawadee UI" w:cs="Leelawadee UI"/>
        </w:rPr>
        <w:t>តំណាងឲ្យព្រះគម្ពីរសញ្ញាចាស់</w:t>
      </w:r>
      <w:r>
        <w:rPr>
          <w:rFonts w:ascii="Times New Roman" w:hAnsi="Times New Roman" w:eastAsia="Times New Roman" w:cs="Times New Roman"/>
        </w:rPr>
        <w:t xml:space="preserve"> </w:t>
      </w:r>
      <w:r>
        <w:rPr>
          <w:rFonts w:ascii="Leelawadee UI" w:hAnsi="Leelawadee UI" w:eastAsia="Leelawadee UI" w:cs="Leelawadee UI"/>
        </w:rPr>
        <w:t>និងសញ្ញាថ្មី</w:t>
      </w:r>
      <w:r>
        <w:rPr>
          <w:rFonts w:ascii="Times New Roman" w:hAnsi="Times New Roman" w:eastAsia="Times New Roman" w:cs="Times New Roman"/>
        </w:rPr>
        <w:t xml:space="preserve"> </w:t>
      </w:r>
      <w:r>
        <w:rPr>
          <w:rFonts w:ascii="Leelawadee UI" w:hAnsi="Leelawadee UI" w:eastAsia="Leelawadee UI" w:cs="Leelawadee UI"/>
        </w:rPr>
        <w:t>ក៏ត្រូវបានប្រទានអំណាចឲ្យព្យាករណ៍អស់រយៈពេលបីថ្ងៃកន្លះតាមព្យាករណ៍ផងដែរ។</w:t>
      </w:r>
    </w:p>
    <w:p>
      <w:pPr>
        <w:pStyle w:val="ArticleScripture"/>
        <w:jc w:val="left"/>
      </w:pPr>
      <w:r>
        <w:rPr>
          <w:rFonts w:ascii="Times New Roman" w:hAnsi="Times New Roman" w:eastAsia="Times New Roman" w:cs="Times New Roman"/>
        </w:rPr>
        <w:t>“</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সাক্ষীকে</w:t>
      </w:r>
      <w:r>
        <w:rPr>
          <w:rFonts w:ascii="Times New Roman" w:hAnsi="Times New Roman" w:eastAsia="Times New Roman" w:cs="Times New Roman"/>
        </w:rPr>
        <w:t xml:space="preserve"> </w:t>
      </w:r>
      <w:r>
        <w:rPr>
          <w:rFonts w:ascii="Nirmala UI" w:hAnsi="Nirmala UI" w:eastAsia="Nirmala UI" w:cs="Nirmala UI"/>
        </w:rPr>
        <w:t>ক্ষমতা</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চটের</w:t>
      </w:r>
      <w:r>
        <w:rPr>
          <w:rFonts w:ascii="Times New Roman" w:hAnsi="Times New Roman" w:eastAsia="Times New Roman" w:cs="Times New Roman"/>
        </w:rPr>
        <w:t xml:space="preserve"> </w:t>
      </w:r>
      <w:r>
        <w:rPr>
          <w:rFonts w:ascii="Nirmala UI" w:hAnsi="Nirmala UI" w:eastAsia="Nirmala UI" w:cs="Nirmala UI"/>
        </w:rPr>
        <w:t>বস্ত্র</w:t>
      </w:r>
      <w:r>
        <w:rPr>
          <w:rFonts w:ascii="Times New Roman" w:hAnsi="Times New Roman" w:eastAsia="Times New Roman" w:cs="Times New Roman"/>
        </w:rPr>
        <w:t xml:space="preserve"> </w:t>
      </w:r>
      <w:r>
        <w:rPr>
          <w:rFonts w:ascii="Nirmala UI" w:hAnsi="Nirmala UI" w:eastAsia="Nirmala UI" w:cs="Nirmala UI"/>
        </w:rPr>
        <w:t>পরিহিত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ষাট</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ভাববাণী</w:t>
      </w:r>
      <w:r>
        <w:rPr>
          <w:rFonts w:ascii="Times New Roman" w:hAnsi="Times New Roman" w:eastAsia="Times New Roman" w:cs="Times New Roman"/>
        </w:rPr>
        <w:t xml:space="preserve"> </w:t>
      </w:r>
      <w:r>
        <w:rPr>
          <w:rFonts w:ascii="Nirmala UI" w:hAnsi="Nirmala UI" w:eastAsia="Nirmala UI" w:cs="Nirmala UI"/>
        </w:rPr>
        <w:t>প্রচার</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৩।</w:t>
      </w:r>
    </w:p>
    <w:p>
      <w:pPr>
        <w:pStyle w:val="ArticleBody"/>
        <w:jc w:val="left"/>
      </w:pPr>
      <w:r>
        <w:rPr>
          <w:rFonts w:ascii="Times New Roman" w:hAnsi="Times New Roman" w:eastAsia="Times New Roman" w:cs="Times New Roman"/>
        </w:rPr>
        <w:t>Dalam tahun 1798, sesudah seribu dua ratus enam puluh hari nubuat, antikristus menerima luka yang mematikan, sebagaimana Kristus mati di atas salib sesudah seribu dua ratus enam puluh hari, dan sebagaimana juga kedua saksi itu, yang melambangkan Firman Allah, dibunuh di jalan sesudah seribu dua ratus enam puluh hari.</w:t>
      </w:r>
    </w:p>
    <w:p>
      <w:pPr>
        <w:pStyle w:val="ArticleBody"/>
        <w:jc w:val="left"/>
      </w:pPr>
      <w:r>
        <w:rPr>
          <w:rFonts w:ascii="Times New Roman" w:hAnsi="Times New Roman" w:eastAsia="Times New Roman" w:cs="Times New Roman"/>
        </w:rPr>
        <w:t>Ka letsatsi la boraro Kreste o ile a tsosoa bafung, ’me e ’ngoe ea lihlooho tsa sehlooho tsa mohanyetsi oa Kreste bukeng ea Tšenolo ke ho fola ha leqeba la hae le bolaeang, kapa tsoho ea hae. Tsoho ea Kreste e etsahetse ka letsatsi la boraro, ’me tsoho ea lipaki tse peli ea etsahala ka mor’a matsatsi a mararo le halofo. Mohanyetsi oa Kreste o tsosoa ka mokhoa oa tšoantšetso ka letsatsi la boraro, hobane ka lipaki tse ’maloa tsa boprofeta, letsatsi la boraro ke letšoao la molao oa Sontaha. Ka nako ea molao oa Sontaha, sebata sa leoatle sa Tšenolo 13 sea tsosoa, ’me letšoao la sebata sa leoatle le fetoha teko. Ebe Machaba a Kopaneng, marena a leshome a Tšenolo 17, tlas’a tataiso ea United States, eo e leng morena ea ka sehloohong har’a marena ao a leshome, a tla phahamisa mohanyetsi oa Kreste hore e be hlooho ea kopano ea makhetlo a mararo, ha bopapa bo nyolohela teroneng ea lefatše.</w:t>
      </w:r>
    </w:p>
    <w:p>
      <w:pPr>
        <w:pStyle w:val="ArticleScripture"/>
        <w:jc w:val="left"/>
      </w:pPr>
      <w:r>
        <w:rPr>
          <w:rFonts w:ascii="Times New Roman" w:hAnsi="Times New Roman" w:eastAsia="Times New Roman" w:cs="Times New Roman"/>
        </w:rPr>
        <w:t>“Selagi kita mendekati krisis yang terakhir, adalah sangat mustahak bahawa keselarasan dan kesatuan wujud dalam kalangan alat-alat Tuhan. Dunia dipenuhi dengan badai, peperangan, dan perselisihan. Namun di bawah satu kepala—kuasa kepausan—manusia akan bersatu untuk menentang Tuhan dalam peribadi saksi-saksi-Nya. Kesatuan ini diperkukuh oleh murtad besar itu. Sementara dia berusaha menyatukan agen-agennya dalam peperangan menentang kebenaran, dia akan berusaha memecah-belahkan dan mencerai-beraikan para pembelanya. Kecemburuan, prasangka jahat, dan kata-kata fitnah, dihasut olehnya untuk menimbulkan persengketaan dan perpecahan.” Testimonies, jilid 7, 182.</w:t>
      </w:r>
    </w:p>
    <w:p>
      <w:pPr>
        <w:pStyle w:val="ArticleBody"/>
        <w:jc w:val="left"/>
      </w:pPr>
      <w:r>
        <w:rPr>
          <w:rFonts w:ascii="Times New Roman" w:hAnsi="Times New Roman" w:eastAsia="Times New Roman" w:cs="Times New Roman"/>
        </w:rPr>
        <w:t>Inkhulungwane ya antikhristu loko yi pfuxiwa, yi tlakuka yi ya exiluvelweni xa misava kutani yi rhangela vun’we bya swiyenge swinharhu eka ku marcha ka byona ku ya Aramagedoni hilaha Jezebele a rhangeleke Ahaba ku ya entshaveni ya Karimeli hakona. Mupisalema Asafi u boxa matiko ya khume, lama yimelaka Matiko lama Hlanganeke, tanihi nhlangano wo biha wa valala va Xikwembu, lava tlakusaka “nhloko” ya vona, leyi nga “matimba ya vupapa.”</w:t>
      </w:r>
    </w:p>
    <w:p>
      <w:pPr>
        <w:pStyle w:val="ArticleScripture"/>
        <w:jc w:val="left"/>
      </w:pPr>
      <w:r>
        <w:rPr>
          <w:rFonts w:ascii="Times New Roman" w:hAnsi="Times New Roman" w:eastAsia="Times New Roman" w:cs="Times New Roman"/>
        </w:rPr>
        <w:t>Nyimbo kapena Salimo la Asafu. Musakhale chete, Inu Mulungu; musakhale mwakachetechete, ndipo musakhale osasunthika, Inu Mulungu. Pakuti taonani, adani anu akupanga phokoso la chisokonezo; ndipo iwo akukudani akweza mutu. Achita chiwembu mwanzeru motsutsana ndi anthu anu, ndipo akambirana motsutsana ndi obisika anu. Anati, Bwerani, ndipo tiwadule kuti asakhalenso mtundu wa anthu; kuti dzina la Israeli lisakumbukidwenso. Pakuti akambirana pamodzi ndi mtima umodzi; alowa m’chipangano motsutsana nanu: Mahema a Edomu, ndi Aismaeli; a Moabu, ndi Ahagareni; Gebala, ndi Amoni, ndi Amaleki; Afilisti pamodzi ndi okhala ku Turo; Asuri analumikizananso nawo; athandiza ana a Loti. Sela. Masalimo 83:1–8.</w:t>
      </w:r>
    </w:p>
    <w:p>
      <w:pPr>
        <w:pStyle w:val="ArticleBody"/>
        <w:jc w:val="left"/>
      </w:pPr>
      <w:r>
        <w:rPr>
          <w:rFonts w:ascii="Times New Roman" w:hAnsi="Times New Roman" w:eastAsia="Times New Roman" w:cs="Times New Roman"/>
        </w:rPr>
        <w:t>Bendera tanda tiga malaikat itu kemudian terbang di tengah-tengah langit.</w:t>
      </w:r>
    </w:p>
    <w:p>
      <w:pPr>
        <w:pStyle w:val="ArticleScripture"/>
        <w:jc w:val="left"/>
      </w:pPr>
      <w:r>
        <w:rPr>
          <w:rFonts w:ascii="Times New Roman" w:hAnsi="Times New Roman" w:eastAsia="Times New Roman" w:cs="Times New Roman"/>
        </w:rPr>
        <w:t>Nalinga ngumonaki malaika engi undukila phakathi kwa bhunga, akiwa ni Injili ya Milele ya kuitangazia wale wakaao juu ya dunia, na kila taifa, na kabila, na lugha, na watu, akisema kwa sauti kuu, Mcheni Mungu, na kumpa utukufu; kwa kuwa saa ya hukumu yake imekuja; na mwabuduni yeye aliyezifanya mbingu, na nchi, na bahari, na chemchemi za maji. Kisha akafuata malaika mwingine, akisema, Umeanguka, umeanguka Babeli, mji ule mkuu, kwa sababu aliwanywesha mataifa yote divai ya ghadhabu ya uasherati wake. Na malaika wa tatu akawafuata, akisema kwa sauti kuu, Mtu awaye yote akimwabudu yule mnyama na sanamu yake, na kuipokea chapa yake katika kipaji cha uso wake, au katika mkono wake, yeye naye atakunywa divai ya ghadhabu ya Mungu, iliyomiminwa pasipo kuchanganywa ndani ya kikombe cha hasira yake; naye atateswa kwa moto na kiberiti mbele ya malaika watakatifu, na mbele ya Mwana-Kondoo; na moshi wa mateso yao hupanda juu hata milele na milele; wala hawana raha mchana wala usiku, hao wamwabuduo yule mnyama na sanamu yake, na kila aipokeaye chapa ya jina lake. Hapa ndipo penye subira ya watakatifu; hapa ndipo walishikao amri za Mungu, na imani ya Yesu. Ufunuo 14:6–12.</w:t>
      </w:r>
    </w:p>
    <w:p>
      <w:pPr>
        <w:pStyle w:val="ArticleBody"/>
        <w:jc w:val="left"/>
      </w:pPr>
      <w:r>
        <w:rPr>
          <w:rFonts w:ascii="Times New Roman" w:hAnsi="Times New Roman" w:eastAsia="Times New Roman" w:cs="Times New Roman"/>
        </w:rPr>
        <w:t>Bendera tiga malaikat itu kemudian akan berkibar di tengah-tengah langit, tetapi tidak lama kemudian antikristus akan diangkat ke langit oleh sepuluh raja Pertubuhan Bangsa-Bangsa Bersatu. Bendera itu kemudian akan memberitakan mesej “kebenaran” dan antikristus pula akan memberitakan mesej tradisi dan adat. Ketiga-tiga malaikat itu sedang memberi amaran kepada umat manusia supaya jangan menerima tanda kepausan, tetapi Amerika Syarikat sebagai nabi palsu akan memaksa dunia menerima tanda itu juga.</w:t>
      </w:r>
    </w:p>
    <w:p>
      <w:pPr>
        <w:pStyle w:val="ArticleBody"/>
        <w:jc w:val="left"/>
      </w:pPr>
      <w:r>
        <w:rPr>
          <w:rFonts w:ascii="Times New Roman" w:hAnsi="Times New Roman" w:eastAsia="Times New Roman" w:cs="Times New Roman"/>
        </w:rPr>
        <w:t>Re tla felela fa, mme re tla tswelela ka gone mo setlhogong sa rona se se latelang.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Pokgok ea Jesu Kreste — Nomoro ya Botshelela</dc:title>
  <dc:subject>Kuvuka ka Vafi ka kwelile Tulo</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