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Yesu Kriste Ɔyikyerɛ - Nɔma Asɔn</w:t>
      </w:r>
    </w:p>
    <w:p>
      <w:pPr>
        <w:pStyle w:val="ArticleSubtitle"/>
        <w:jc w:val="left"/>
      </w:pPr>
      <w:r>
        <w:rPr>
          <w:rFonts w:ascii="Arial" w:hAnsi="Arial" w:eastAsia="Arial" w:cs="Arial"/>
        </w:rPr>
        <w:t>Ọjọ́ Kẹta Ìbànújẹ àti Ìdìde Ìjọba Kẹ́je: Ìtumọ̀ Àsọtẹ́lẹ̀ ti Òfin Ọjọ́ Àìkú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Dalam pasal sebelas kitab Wahyu, kedua saksi diangkat ke surga sebagai panji pada “jam yang sama” ketika “sepersepuluh dari kota itu” roboh. Pada jam itu “celaka yang kedua sudah lewat; dan lihatlah, celaka yang ketiga segera menyusul.” Islam adalah sangkakala ketujuh dan celaka yang ketiga yang datang pada “jam” “gempa bumi” hukum hari Minggu.</w:t>
      </w:r>
    </w:p>
    <w:p>
      <w:pPr>
        <w:pStyle w:val="ArticleScripture"/>
        <w:jc w:val="left"/>
      </w:pPr>
      <w:r>
        <w:rPr>
          <w:rFonts w:ascii="Times New Roman" w:hAnsi="Times New Roman" w:eastAsia="Times New Roman" w:cs="Times New Roman"/>
        </w:rPr>
        <w:t>Imbagħad semgħu leħen qawwi mis-sema jgħidilhom: Itilgħu hawn fuq. U telgħu fis-sema fuq sħaba; u l-għedewwa tagħhom rawhom. U f’dik l-istess siegħa kien hemm terremot kbir, u waqa’ l-għaxar parti tal-belt, u fit-terremot inqatlu sebat elef ruħ; u l-bqija mtlew bil-biża’ u taw glorja lil Alla tas-sema. It-tieni gwaj għadda; u, ara, it-tielet gwaj ġej malajr. U s-seba’ anġlu daqq it-tromba; u kien hemm leħniet qawwija fis-sema, jgħidu: Is-saltniet ta’ din id-dinja saru s-saltniet ta’ Sidna u tal-Kristu tiegħu; u hu jsaltan għal dejjem ta’ dejjem. U l-erbgħa u għoxrin anzjan, li kienu bilqiegħda quddiem Alla fuq it-troni tagħhom, waqgħu wiċċhom fl-art u qimu lil Alla, u qalu: Nirringrazzjawk, Mulej Alla li tista’ kollox, li int, u li kont, u li ġej; għax ħadt f’idejk is-setgħa kbira tiegħek, u saltant. U l-ġnus imtlew bir-rabja, u waslet il-korla tiegħek, u ż-żmien tal-mejtin, biex jiġu ġġudikati, u biex tagħti l-ħlas lill-qaddejja tiegħek il-profeti, u lill-qaddisin, u lil dawk li jibżgħu minn ismek, iż-żgħar u l-kbar; u biex teqred lil dawk li jeqirdu l-art. U nfetaħ fis-sema t-tempju ta’ Alla, u dehret fit-tempju tiegħu l-arka tal-patt tiegħu; u kien hemm sajjetti, u leħniet, u ragħad, u terremot, u silġ kbir. Apokalissi 11:12–19.</w:t>
      </w:r>
    </w:p>
    <w:p>
      <w:pPr>
        <w:pStyle w:val="ArticleBody"/>
        <w:jc w:val="left"/>
      </w:pPr>
      <w:r>
        <w:rPr>
          <w:rFonts w:ascii="Times New Roman" w:hAnsi="Times New Roman" w:eastAsia="Times New Roman" w:cs="Times New Roman"/>
        </w:rPr>
        <w:t>Ke dua saksi naik ke surga dalam suatu awan, yang secara nubuatan melambangkan sekelompok malaikat. Sebagaimana telah dikutip sebelumnya dalam artikel-artikel ini dan sebagaimana terdapat dalam Tabel Habakuk, Sister White menyatakan bahwa ketika pekabaran-pekabaran tersendiri yang dilambangkan sebagai malaikat pertama, kedua, dan ketiga tiba dalam sejarah nubuatan, semuanya digambarkan sebagai malaikat tunggal, tetapi pekabaran Seruan Tengah Malam dilambangkan oleh banyak malaikat. Ke dua saksi itu diangkat ke surga sementara mereka memaklumkan pekabaran Seruan Tengah Malam oleh suatu bala tentara malaikat; dengan demikian mereka dibawa naik ke surga “dalam suatu awan.”</w:t>
      </w:r>
    </w:p>
    <w:p>
      <w:pPr>
        <w:pStyle w:val="ArticleScripture"/>
        <w:jc w:val="left"/>
      </w:pPr>
      <w:r>
        <w:rPr>
          <w:rFonts w:ascii="Times New Roman" w:hAnsi="Times New Roman" w:eastAsia="Times New Roman" w:cs="Times New Roman"/>
        </w:rPr>
        <w:t>“Mphelo ya lengeloi la bobedi e batametše go fela, ka bona seetša se segolo se etšwa legodimong se phadima godimo ga batho ba Modimo. Mahlasedi a seetša seo a be a bonagala a phadima bjalo ka letšatši. Gomme ka kwa mantšu a barongwa ba goeletša ba re: ‘Bonang, Monyadi o etla; eyang le mo gahlanetše!’”</w:t>
      </w:r>
    </w:p>
    <w:p>
      <w:pPr>
        <w:pStyle w:val="ArticleScripture"/>
        <w:jc w:val="left"/>
      </w:pPr>
      <w:r>
        <w:rPr>
          <w:rFonts w:ascii="Times New Roman" w:hAnsi="Times New Roman" w:eastAsia="Times New Roman" w:cs="Times New Roman"/>
        </w:rPr>
        <w:t>“Onoli e li pio ni vainiqalala e lomaloma ni bogi, ka me solia na kaukauwa ki na itukutuku ni ikarua ni agilosi. Era sa talai mai lomalagi na agilosi me vakayadrati ira na yalosavasava sa yalolailai ka vakarautaki ira ki na cakacaka levu sa tu e matadra. O ira na tamata sa uasivi duadua ena taledi era sega ni imatai ni ciqoma na itukutuku oqo. Era sa talai na agilosi vei ira na yalomalumalumu ka yalodina, ka vakaukauwataki ira me ra kacivaka na domo oqo, ‘Raica, sa lako mai na Tagane ni Vakawati; dou lako yani mo dou sota kaya!’ O ira era sa vakararavi kina na domo oqo era sa totolo, ka ena kaukauwa ni Yalo Tabu era kacivaka na itukutuku, ka vakayadrati ira na wekadra sa yalolailai. Na cakacaka oqo sa sega ni yavutaki ena vuku kei na vuli ni tamata, ia ena kaukauwa ni Kalou, ka o ira na nona tamata yalosavasava era rogoca na domo era sega ni rawata na vorata. O ira sa vakayalo duadua era sa imatai ni ciqoma na itukutuku oqo, ka o ira era dau liu e liu ena cakacaka era sa otioti ni ciqoma ka vukea me tubu na domo oqo, ‘Raica, sa lako mai na Tagane ni Vakawati; dou lako yani mo dou sota kaya!’” Early Writings, 238.</w:t>
      </w:r>
    </w:p>
    <w:p>
      <w:pPr>
        <w:pStyle w:val="ArticleBody"/>
        <w:jc w:val="left"/>
      </w:pPr>
      <w:r>
        <w:rPr>
          <w:rFonts w:ascii="Times New Roman" w:hAnsi="Times New Roman" w:eastAsia="Times New Roman" w:cs="Times New Roman"/>
        </w:rPr>
        <w:t>Ngokweriiti ya kusuukusya ensi, eneesanya ekitundu ekimu ku kkumi eky’ekibuga, abasajja kakasiriivu musanvu battibwa. Okusuuukusya ensi kwe tteeka lya Ssande mu United States. Mu bunnabbi, ekibuga bwe bwakabaka, era United States kye kitundu ekimu ku kkumi eky’obwakabaka obw’abakabaka ekkumi ab’omu Okubikkulirwa 17. United States esuulibwa ku kusuukusya kw’ensi okw’etteeka lya Ssande, ne kirekera awo okuba obwakabaka obw’omukaaga mu bunnabbi bwa Bayibuli; oluvannyuma n’eyitirira okufuuka kabaka asinga bonna mu bakabaka ekkumi, obwakabaka obw’omusanvu mu bunnabbi bwa Bayibuli, abalikkiriza okuwa obwakabaka bwabwe eri obwa papa, ye ow’omunaana era ava mu musanvu.</w:t>
      </w:r>
    </w:p>
    <w:p>
      <w:pPr>
        <w:pStyle w:val="ArticleScripture"/>
        <w:jc w:val="left"/>
      </w:pP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नोंसो</w:t>
      </w:r>
      <w:r>
        <w:rPr>
          <w:rFonts w:ascii="Times New Roman" w:hAnsi="Times New Roman" w:eastAsia="Times New Roman" w:cs="Times New Roman"/>
        </w:rPr>
        <w:t xml:space="preserve"> </w:t>
      </w:r>
      <w:r>
        <w:rPr>
          <w:rFonts w:ascii="Nirmala UI" w:hAnsi="Nirmala UI" w:eastAsia="Nirmala UI" w:cs="Nirmala UI"/>
        </w:rPr>
        <w:t>नुदोंमोन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गेलेन</w:t>
      </w:r>
      <w:r>
        <w:rPr>
          <w:rFonts w:ascii="Times New Roman" w:hAnsi="Times New Roman" w:eastAsia="Times New Roman" w:cs="Times New Roman"/>
        </w:rPr>
        <w:t xml:space="preserve"> </w:t>
      </w:r>
      <w:r>
        <w:rPr>
          <w:rFonts w:ascii="Nirmala UI" w:hAnsi="Nirmala UI" w:eastAsia="Nirmala UI" w:cs="Nirmala UI"/>
        </w:rPr>
        <w:t>सिंगआव</w:t>
      </w:r>
      <w:r>
        <w:rPr>
          <w:rFonts w:ascii="Times New Roman" w:hAnsi="Times New Roman" w:eastAsia="Times New Roman" w:cs="Times New Roman"/>
        </w:rPr>
        <w:t xml:space="preserve"> </w:t>
      </w:r>
      <w:r>
        <w:rPr>
          <w:rFonts w:ascii="Nirmala UI" w:hAnsi="Nirmala UI" w:eastAsia="Nirmala UI" w:cs="Nirmala UI"/>
        </w:rPr>
        <w:t>गेलेन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राजाफोर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राजजोंबायनो</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गोसोआ</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सासेनि</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राजाफोरनि</w:t>
      </w:r>
      <w:r>
        <w:rPr>
          <w:rFonts w:ascii="Times New Roman" w:hAnsi="Times New Roman" w:eastAsia="Times New Roman" w:cs="Times New Roman"/>
        </w:rPr>
        <w:t xml:space="preserve"> </w:t>
      </w:r>
      <w:r>
        <w:rPr>
          <w:rFonts w:ascii="Nirmala UI" w:hAnsi="Nirmala UI" w:eastAsia="Nirmala UI" w:cs="Nirmala UI"/>
        </w:rPr>
        <w:t>बादुरि</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घन्टा</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मोनगोन।</w:t>
      </w:r>
      <w:r>
        <w:rPr>
          <w:rFonts w:ascii="Times New Roman" w:hAnsi="Times New Roman" w:eastAsia="Times New Roman" w:cs="Times New Roman"/>
        </w:rPr>
        <w:t xml:space="preserve"> </w:t>
      </w:r>
      <w:r>
        <w:rPr>
          <w:rFonts w:ascii="Nirmala UI" w:hAnsi="Nirmala UI" w:eastAsia="Nirmala UI" w:cs="Nirmala UI"/>
        </w:rPr>
        <w:t>बेफोरोर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बादुरि</w:t>
      </w:r>
      <w:r>
        <w:rPr>
          <w:rFonts w:ascii="Times New Roman" w:hAnsi="Times New Roman" w:eastAsia="Times New Roman" w:cs="Times New Roman"/>
        </w:rPr>
        <w:t xml:space="preserve"> </w:t>
      </w:r>
      <w:r>
        <w:rPr>
          <w:rFonts w:ascii="Nirmala UI" w:hAnsi="Nirmala UI" w:eastAsia="Nirmala UI" w:cs="Nirmala UI"/>
        </w:rPr>
        <w:t>सासेनि</w:t>
      </w:r>
      <w:r>
        <w:rPr>
          <w:rFonts w:ascii="Times New Roman" w:hAnsi="Times New Roman" w:eastAsia="Times New Roman" w:cs="Times New Roman"/>
        </w:rPr>
        <w:t xml:space="preserve"> </w:t>
      </w:r>
      <w:r>
        <w:rPr>
          <w:rFonts w:ascii="Nirmala UI" w:hAnsi="Nirmala UI" w:eastAsia="Nirmala UI" w:cs="Nirmala UI"/>
        </w:rPr>
        <w:t>हाताव</w:t>
      </w:r>
      <w:r>
        <w:rPr>
          <w:rFonts w:ascii="Times New Roman" w:hAnsi="Times New Roman" w:eastAsia="Times New Roman" w:cs="Times New Roman"/>
        </w:rPr>
        <w:t xml:space="preserve"> </w:t>
      </w:r>
      <w:r>
        <w:rPr>
          <w:rFonts w:ascii="Nirmala UI" w:hAnsi="Nirmala UI" w:eastAsia="Nirmala UI" w:cs="Nirmala UI"/>
        </w:rPr>
        <w:t>होगोन।</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मेरासोनि</w:t>
      </w:r>
      <w:r>
        <w:rPr>
          <w:rFonts w:ascii="Times New Roman" w:hAnsi="Times New Roman" w:eastAsia="Times New Roman" w:cs="Times New Roman"/>
        </w:rPr>
        <w:t xml:space="preserve"> </w:t>
      </w:r>
      <w:r>
        <w:rPr>
          <w:rFonts w:ascii="Nirmala UI" w:hAnsi="Nirmala UI" w:eastAsia="Nirmala UI" w:cs="Nirmala UI"/>
        </w:rPr>
        <w:t>बिरुद्दे</w:t>
      </w:r>
      <w:r>
        <w:rPr>
          <w:rFonts w:ascii="Times New Roman" w:hAnsi="Times New Roman" w:eastAsia="Times New Roman" w:cs="Times New Roman"/>
        </w:rPr>
        <w:t xml:space="preserve"> </w:t>
      </w:r>
      <w:r>
        <w:rPr>
          <w:rFonts w:ascii="Nirmala UI" w:hAnsi="Nirmala UI" w:eastAsia="Nirmala UI" w:cs="Nirmala UI"/>
        </w:rPr>
        <w:t>रान</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मेरासोआ</w:t>
      </w:r>
      <w:r>
        <w:rPr>
          <w:rFonts w:ascii="Times New Roman" w:hAnsi="Times New Roman" w:eastAsia="Times New Roman" w:cs="Times New Roman"/>
        </w:rPr>
        <w:t xml:space="preserve"> </w:t>
      </w:r>
      <w:r>
        <w:rPr>
          <w:rFonts w:ascii="Nirmala UI" w:hAnsi="Nirmala UI" w:eastAsia="Nirmala UI" w:cs="Nirmala UI"/>
        </w:rPr>
        <w:t>सिहोराखौ</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कियानो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प्रभुफोरनि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राजाफोरनि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बेनिलाय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थानायफोरा</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बासिखानाय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बिस्वासनाय।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नोंसो</w:t>
      </w:r>
      <w:r>
        <w:rPr>
          <w:rFonts w:ascii="Times New Roman" w:hAnsi="Times New Roman" w:eastAsia="Times New Roman" w:cs="Times New Roman"/>
        </w:rPr>
        <w:t xml:space="preserve"> </w:t>
      </w:r>
      <w:r>
        <w:rPr>
          <w:rFonts w:ascii="Nirmala UI" w:hAnsi="Nirmala UI" w:eastAsia="Nirmala UI" w:cs="Nirmala UI"/>
        </w:rPr>
        <w:t>नुदोंमोन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दांखोफ्रा</w:t>
      </w:r>
      <w:r>
        <w:rPr>
          <w:rFonts w:ascii="Times New Roman" w:hAnsi="Times New Roman" w:eastAsia="Times New Roman" w:cs="Times New Roman"/>
        </w:rPr>
        <w:t xml:space="preserve">, </w:t>
      </w:r>
      <w:r>
        <w:rPr>
          <w:rFonts w:ascii="Nirmala UI" w:hAnsi="Nirmala UI" w:eastAsia="Nirmala UI" w:cs="Nirmala UI"/>
        </w:rPr>
        <w:t>जायनाय</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मानुहफोर</w:t>
      </w:r>
      <w:r>
        <w:rPr>
          <w:rFonts w:ascii="Times New Roman" w:hAnsi="Times New Roman" w:eastAsia="Times New Roman" w:cs="Times New Roman"/>
        </w:rPr>
        <w:t xml:space="preserve">, </w:t>
      </w:r>
      <w:r>
        <w:rPr>
          <w:rFonts w:ascii="Nirmala UI" w:hAnsi="Nirmala UI" w:eastAsia="Nirmala UI" w:cs="Nirmala UI"/>
        </w:rPr>
        <w:t>गोबांजाथाइफोर</w:t>
      </w:r>
      <w:r>
        <w:rPr>
          <w:rFonts w:ascii="Times New Roman" w:hAnsi="Times New Roman" w:eastAsia="Times New Roman" w:cs="Times New Roman"/>
        </w:rPr>
        <w:t xml:space="preserve">, </w:t>
      </w:r>
      <w:r>
        <w:rPr>
          <w:rFonts w:ascii="Nirmala UI" w:hAnsi="Nirmala UI" w:eastAsia="Nirmala UI" w:cs="Nirmala UI"/>
        </w:rPr>
        <w:t>जाथाइफोर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रावफोर।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नोंसो</w:t>
      </w:r>
      <w:r>
        <w:rPr>
          <w:rFonts w:ascii="Times New Roman" w:hAnsi="Times New Roman" w:eastAsia="Times New Roman" w:cs="Times New Roman"/>
        </w:rPr>
        <w:t xml:space="preserve"> </w:t>
      </w:r>
      <w:r>
        <w:rPr>
          <w:rFonts w:ascii="Nirmala UI" w:hAnsi="Nirmala UI" w:eastAsia="Nirmala UI" w:cs="Nirmala UI"/>
        </w:rPr>
        <w:t>नुदोंमोन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गेलेन</w:t>
      </w:r>
      <w:r>
        <w:rPr>
          <w:rFonts w:ascii="Times New Roman" w:hAnsi="Times New Roman" w:eastAsia="Times New Roman" w:cs="Times New Roman"/>
        </w:rPr>
        <w:t xml:space="preserve"> </w:t>
      </w:r>
      <w:r>
        <w:rPr>
          <w:rFonts w:ascii="Nirmala UI" w:hAnsi="Nirmala UI" w:eastAsia="Nirmala UI" w:cs="Nirmala UI"/>
        </w:rPr>
        <w:t>सिंगआव</w:t>
      </w:r>
      <w:r>
        <w:rPr>
          <w:rFonts w:ascii="Times New Roman" w:hAnsi="Times New Roman" w:eastAsia="Times New Roman" w:cs="Times New Roman"/>
        </w:rPr>
        <w:t xml:space="preserve"> </w:t>
      </w:r>
      <w:r>
        <w:rPr>
          <w:rFonts w:ascii="Nirmala UI" w:hAnsi="Nirmala UI" w:eastAsia="Nirmala UI" w:cs="Nirmala UI"/>
        </w:rPr>
        <w:t>सासेनि</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सिफोरा</w:t>
      </w:r>
      <w:r>
        <w:rPr>
          <w:rFonts w:ascii="Times New Roman" w:hAnsi="Times New Roman" w:eastAsia="Times New Roman" w:cs="Times New Roman"/>
        </w:rPr>
        <w:t xml:space="preserve"> </w:t>
      </w:r>
      <w:r>
        <w:rPr>
          <w:rFonts w:ascii="Nirmala UI" w:hAnsi="Nirmala UI" w:eastAsia="Nirmala UI" w:cs="Nirmala UI"/>
        </w:rPr>
        <w:t>वेश्याखौ</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ताक्हौ</w:t>
      </w:r>
      <w:r>
        <w:rPr>
          <w:rFonts w:ascii="Times New Roman" w:hAnsi="Times New Roman" w:eastAsia="Times New Roman" w:cs="Times New Roman"/>
        </w:rPr>
        <w:t xml:space="preserve"> </w:t>
      </w:r>
      <w:r>
        <w:rPr>
          <w:rFonts w:ascii="Nirmala UI" w:hAnsi="Nirmala UI" w:eastAsia="Nirmala UI" w:cs="Nirmala UI"/>
        </w:rPr>
        <w:t>उख्रा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गुदुंनाखौ</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ताक्हौ</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ज्वालायगोन।</w:t>
      </w:r>
      <w:r>
        <w:rPr>
          <w:rFonts w:ascii="Times New Roman" w:hAnsi="Times New Roman" w:eastAsia="Times New Roman" w:cs="Times New Roman"/>
        </w:rPr>
        <w:t xml:space="preserve"> </w:t>
      </w:r>
      <w:r>
        <w:rPr>
          <w:rFonts w:ascii="Nirmala UI" w:hAnsi="Nirmala UI" w:eastAsia="Nirmala UI" w:cs="Nirmala UI"/>
        </w:rPr>
        <w:t>कियानो</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गिदिराव</w:t>
      </w:r>
      <w:r>
        <w:rPr>
          <w:rFonts w:ascii="Times New Roman" w:hAnsi="Times New Roman" w:eastAsia="Times New Roman" w:cs="Times New Roman"/>
        </w:rPr>
        <w:t xml:space="preserve"> </w:t>
      </w:r>
      <w:r>
        <w:rPr>
          <w:rFonts w:ascii="Nirmala UI" w:hAnsi="Nirmala UI" w:eastAsia="Nirmala UI" w:cs="Nirmala UI"/>
        </w:rPr>
        <w:t>बिजिरनाय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सानोखौ</w:t>
      </w:r>
      <w:r>
        <w:rPr>
          <w:rFonts w:ascii="Times New Roman" w:hAnsi="Times New Roman" w:eastAsia="Times New Roman" w:cs="Times New Roman"/>
        </w:rPr>
        <w:t xml:space="preserve"> </w:t>
      </w:r>
      <w:r>
        <w:rPr>
          <w:rFonts w:ascii="Nirmala UI" w:hAnsi="Nirmala UI" w:eastAsia="Nirmala UI" w:cs="Nirmala UI"/>
        </w:rPr>
        <w:t>फुरायनो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राज्जो</w:t>
      </w:r>
      <w:r>
        <w:rPr>
          <w:rFonts w:ascii="Times New Roman" w:hAnsi="Times New Roman" w:eastAsia="Times New Roman" w:cs="Times New Roman"/>
        </w:rPr>
        <w:t xml:space="preserve"> </w:t>
      </w:r>
      <w:r>
        <w:rPr>
          <w:rFonts w:ascii="Nirmala UI" w:hAnsi="Nirmala UI" w:eastAsia="Nirmala UI" w:cs="Nirmala UI"/>
        </w:rPr>
        <w:t>सासेनि</w:t>
      </w:r>
      <w:r>
        <w:rPr>
          <w:rFonts w:ascii="Times New Roman" w:hAnsi="Times New Roman" w:eastAsia="Times New Roman" w:cs="Times New Roman"/>
        </w:rPr>
        <w:t xml:space="preserve"> </w:t>
      </w:r>
      <w:r>
        <w:rPr>
          <w:rFonts w:ascii="Nirmala UI" w:hAnsi="Nirmala UI" w:eastAsia="Nirmala UI" w:cs="Nirmala UI"/>
        </w:rPr>
        <w:t>हाताव</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बाथ्राफोरा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नोंसो</w:t>
      </w:r>
      <w:r>
        <w:rPr>
          <w:rFonts w:ascii="Times New Roman" w:hAnsi="Times New Roman" w:eastAsia="Times New Roman" w:cs="Times New Roman"/>
        </w:rPr>
        <w:t xml:space="preserve"> </w:t>
      </w:r>
      <w:r>
        <w:rPr>
          <w:rFonts w:ascii="Nirmala UI" w:hAnsi="Nirmala UI" w:eastAsia="Nirmala UI" w:cs="Nirmala UI"/>
        </w:rPr>
        <w:t>नुदोंमोन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मायाजिउआ</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डांगर</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पृथिबिनि</w:t>
      </w:r>
      <w:r>
        <w:rPr>
          <w:rFonts w:ascii="Times New Roman" w:hAnsi="Times New Roman" w:eastAsia="Times New Roman" w:cs="Times New Roman"/>
        </w:rPr>
        <w:t xml:space="preserve"> </w:t>
      </w:r>
      <w:r>
        <w:rPr>
          <w:rFonts w:ascii="Nirmala UI" w:hAnsi="Nirmala UI" w:eastAsia="Nirmala UI" w:cs="Nirmala UI"/>
        </w:rPr>
        <w:t>राजाफोरनि</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बाक्य</w:t>
      </w:r>
      <w:r>
        <w:rPr>
          <w:rFonts w:ascii="Times New Roman" w:hAnsi="Times New Roman" w:eastAsia="Times New Roman" w:cs="Times New Roman"/>
        </w:rPr>
        <w:t xml:space="preserve"> 17:12–18</w:t>
      </w:r>
      <w:r>
        <w:rPr>
          <w:rFonts w:ascii="Nirmala UI" w:hAnsi="Nirmala UI" w:eastAsia="Nirmala UI" w:cs="Nirmala UI"/>
        </w:rPr>
        <w:t>।</w:t>
      </w:r>
    </w:p>
    <w:p>
      <w:pPr>
        <w:pStyle w:val="ArticleBody"/>
        <w:jc w:val="left"/>
      </w:pPr>
      <w:r>
        <w:rPr>
          <w:rFonts w:ascii="Times New Roman" w:hAnsi="Times New Roman" w:eastAsia="Times New Roman" w:cs="Times New Roman"/>
        </w:rPr>
        <w:t>Raja-raja sapuluh tina Perserikatan Bangsa-Bangsa “satuju” pikeun “masrahkeun karajaan” maranéhna “nu saalam dunya ka sato galak.” Maranéhna boga “hiji pikiran,” sakumaha maranéhna ogé “ngarunding babarengan kalayan hiji kasapukan,” dina Jabur dalapan puluh tilu. Ahab nyaéta raja tina sapuluh kaom, anu ngalakonan hubungan haram tina cabul jeung palacur Tirus dina Yesaya dua puluh tilu. Hubungan haram Ahab jeung Izebel ngalambangkeun hubungan haram Herodes jeung Herodias dina mangsa Élia, anu diwakilan minangka Yohanes Pembaptis. Herodes mangrupikeun wakil ti Kakaisaran Romawi, anu dina Daniel tujuh, Kakaisaran Romawi diwangun ku sapuluh tanduk. Sapuluh tanduk éta dilambangkeun ku karajaan Ahab anu sapuluh kaom, sarta duanana méré kasaksian ngeunaan sapuluh raja tina Perserikatan Bangsa-Bangsa. Ku Ahab jeung Herodes ngawakilan nagara dina hubungan-hubungan haram éta, kalungguhan maranéhna nyaéta ngalaksanakeun panganiayaan ka para bidat pikeun palacur Tirus, anu ngalagukeun lagu-laguna dina ahir tujuh puluh taun simbolis.</w:t>
      </w:r>
    </w:p>
    <w:p>
      <w:pPr>
        <w:pStyle w:val="ArticleScripture"/>
        <w:jc w:val="left"/>
      </w:pPr>
      <w:r>
        <w:rPr>
          <w:rFonts w:ascii="Times New Roman" w:hAnsi="Times New Roman" w:eastAsia="Times New Roman" w:cs="Times New Roman"/>
        </w:rPr>
        <w:t>“Raja-raja, para penguasa, dan para gubernur telah mengenakan pada diri mereka sendiri tanda antikristus, dan digambarkan sebagai naga yang pergi memerangi orang-orang kudus—mereka yang menuruti perintah-perintah Allah dan yang memiliki iman Yesus.” Testimonies to Ministers, 38.</w:t>
      </w:r>
    </w:p>
    <w:p>
      <w:pPr>
        <w:pStyle w:val="ArticleBody"/>
        <w:jc w:val="left"/>
      </w:pPr>
      <w:r>
        <w:rPr>
          <w:rFonts w:ascii="Microsoft YaHei" w:hAnsi="Microsoft YaHei" w:eastAsia="Microsoft YaHei" w:cs="Microsoft YaHei"/>
        </w:rPr>
        <w:t>於星期日法令之時</w:t>
      </w:r>
      <w:r>
        <w:rPr>
          <w:rFonts w:ascii="Times New Roman" w:hAnsi="Times New Roman" w:eastAsia="Times New Roman" w:cs="Times New Roman"/>
        </w:rPr>
        <w:t>,</w:t>
      </w:r>
      <w:r>
        <w:rPr>
          <w:rFonts w:ascii="Microsoft YaHei" w:hAnsi="Microsoft YaHei" w:eastAsia="Microsoft YaHei" w:cs="Microsoft YaHei"/>
        </w:rPr>
        <w:t>地上的獸不再作為</w:t>
      </w:r>
      <w:r>
        <w:rPr>
          <w:rFonts w:ascii="Times New Roman" w:hAnsi="Times New Roman" w:eastAsia="Times New Roman" w:cs="Times New Roman"/>
        </w:rPr>
        <w:t>«</w:t>
      </w:r>
      <w:r>
        <w:rPr>
          <w:rFonts w:ascii="Microsoft YaHei" w:hAnsi="Microsoft YaHei" w:eastAsia="Microsoft YaHei" w:cs="Microsoft YaHei"/>
        </w:rPr>
        <w:t>聖經</w:t>
      </w:r>
      <w:r>
        <w:rPr>
          <w:rFonts w:ascii="Times New Roman" w:hAnsi="Times New Roman" w:eastAsia="Times New Roman" w:cs="Times New Roman"/>
        </w:rPr>
        <w:t>»</w:t>
      </w:r>
      <w:r>
        <w:rPr>
          <w:rFonts w:ascii="Microsoft YaHei" w:hAnsi="Microsoft YaHei" w:eastAsia="Microsoft YaHei" w:cs="Microsoft YaHei"/>
        </w:rPr>
        <w:t>預言中的第六個國度掌權</w:t>
      </w:r>
      <w:r>
        <w:rPr>
          <w:rFonts w:ascii="Times New Roman" w:hAnsi="Times New Roman" w:eastAsia="Times New Roman" w:cs="Times New Roman"/>
        </w:rPr>
        <w:t>,</w:t>
      </w:r>
      <w:r>
        <w:rPr>
          <w:rFonts w:ascii="Microsoft YaHei" w:hAnsi="Microsoft YaHei" w:eastAsia="Microsoft YaHei" w:cs="Microsoft YaHei"/>
        </w:rPr>
        <w:t>因它剛與耶洗別行淫</w:t>
      </w:r>
      <w:r>
        <w:rPr>
          <w:rFonts w:ascii="Times New Roman" w:hAnsi="Times New Roman" w:eastAsia="Times New Roman" w:cs="Times New Roman"/>
        </w:rPr>
        <w:t>,</w:t>
      </w:r>
      <w:r>
        <w:rPr>
          <w:rFonts w:ascii="Microsoft YaHei" w:hAnsi="Microsoft YaHei" w:eastAsia="Microsoft YaHei" w:cs="Microsoft YaHei"/>
        </w:rPr>
        <w:t>隨後便接掌聯合國的領導權</w:t>
      </w:r>
      <w:r>
        <w:rPr>
          <w:rFonts w:ascii="Times New Roman" w:hAnsi="Times New Roman" w:eastAsia="Times New Roman" w:cs="Times New Roman"/>
        </w:rPr>
        <w:t>.</w:t>
      </w:r>
      <w:r>
        <w:rPr>
          <w:rFonts w:ascii="Microsoft YaHei" w:hAnsi="Microsoft YaHei" w:eastAsia="Microsoft YaHei" w:cs="Microsoft YaHei"/>
        </w:rPr>
        <w:t>此後</w:t>
      </w:r>
      <w:r>
        <w:rPr>
          <w:rFonts w:ascii="Times New Roman" w:hAnsi="Times New Roman" w:eastAsia="Times New Roman" w:cs="Times New Roman"/>
        </w:rPr>
        <w:t>,</w:t>
      </w:r>
      <w:r>
        <w:rPr>
          <w:rFonts w:ascii="Microsoft YaHei" w:hAnsi="Microsoft YaHei" w:eastAsia="Microsoft YaHei" w:cs="Microsoft YaHei"/>
        </w:rPr>
        <w:t>它強迫全世界設立一個全球性的獸像</w:t>
      </w:r>
      <w:r>
        <w:rPr>
          <w:rFonts w:ascii="Times New Roman" w:hAnsi="Times New Roman" w:eastAsia="Times New Roman" w:cs="Times New Roman"/>
        </w:rPr>
        <w:t>,</w:t>
      </w:r>
      <w:r>
        <w:rPr>
          <w:rFonts w:ascii="Microsoft YaHei" w:hAnsi="Microsoft YaHei" w:eastAsia="Microsoft YaHei" w:cs="Microsoft YaHei"/>
        </w:rPr>
        <w:t>正如他們先前已在本國藉著星期日法令所完成的那樣</w:t>
      </w:r>
      <w:r>
        <w:rPr>
          <w:rFonts w:ascii="Times New Roman" w:hAnsi="Times New Roman" w:eastAsia="Times New Roman" w:cs="Times New Roman"/>
        </w:rPr>
        <w:t>.</w:t>
      </w:r>
    </w:p>
    <w:p>
      <w:pPr>
        <w:pStyle w:val="ArticleScripture"/>
        <w:jc w:val="left"/>
      </w:pPr>
      <w:r>
        <w:rPr>
          <w:rFonts w:ascii="Myanmar Text" w:hAnsi="Myanmar Text" w:eastAsia="Myanmar Text" w:cs="Myanmar Text"/>
        </w:rPr>
        <w:t>တိရစ္ဆာန်၏ရှေ့မှောက်၌</w:t>
      </w:r>
      <w:r>
        <w:rPr>
          <w:rFonts w:ascii="Times New Roman" w:hAnsi="Times New Roman" w:eastAsia="Times New Roman" w:cs="Times New Roman"/>
        </w:rPr>
        <w:t xml:space="preserve"> </w:t>
      </w:r>
      <w:r>
        <w:rPr>
          <w:rFonts w:ascii="Myanmar Text" w:hAnsi="Myanmar Text" w:eastAsia="Myanmar Text" w:cs="Myanmar Text"/>
        </w:rPr>
        <w:t>မိမိပြုနိုင်သော</w:t>
      </w:r>
      <w:r>
        <w:rPr>
          <w:rFonts w:ascii="Times New Roman" w:hAnsi="Times New Roman" w:eastAsia="Times New Roman" w:cs="Times New Roman"/>
        </w:rPr>
        <w:t xml:space="preserve"> </w:t>
      </w:r>
      <w:r>
        <w:rPr>
          <w:rFonts w:ascii="Myanmar Text" w:hAnsi="Myanmar Text" w:eastAsia="Myanmar Text" w:cs="Myanmar Text"/>
        </w:rPr>
        <w:t>အံ့ဖွယ်နိမိတ်လက္ခဏာများအားဖြင့်</w:t>
      </w:r>
      <w:r>
        <w:rPr>
          <w:rFonts w:ascii="Times New Roman" w:hAnsi="Times New Roman" w:eastAsia="Times New Roman" w:cs="Times New Roman"/>
        </w:rPr>
        <w:t xml:space="preserve"> </w:t>
      </w:r>
      <w:r>
        <w:rPr>
          <w:rFonts w:ascii="Myanmar Text" w:hAnsi="Myanmar Text" w:eastAsia="Myanmar Text" w:cs="Myanmar Text"/>
        </w:rPr>
        <w:t>မြေကြီးပေါ်၌နေသောသူတို့ကို</w:t>
      </w:r>
      <w:r>
        <w:rPr>
          <w:rFonts w:ascii="Times New Roman" w:hAnsi="Times New Roman" w:eastAsia="Times New Roman" w:cs="Times New Roman"/>
        </w:rPr>
        <w:t xml:space="preserve"> </w:t>
      </w:r>
      <w:r>
        <w:rPr>
          <w:rFonts w:ascii="Myanmar Text" w:hAnsi="Myanmar Text" w:eastAsia="Myanmar Text" w:cs="Myanmar Text"/>
        </w:rPr>
        <w:t>လှည့်ဖြား၏။</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မြေကြီးပေါ်၌နေသောသူတို့အား</w:t>
      </w:r>
      <w:r>
        <w:rPr>
          <w:rFonts w:ascii="Times New Roman" w:hAnsi="Times New Roman" w:eastAsia="Times New Roman" w:cs="Times New Roman"/>
        </w:rPr>
        <w:t xml:space="preserve"> </w:t>
      </w:r>
      <w:r>
        <w:rPr>
          <w:rFonts w:ascii="Myanmar Text" w:hAnsi="Myanmar Text" w:eastAsia="Myanmar Text" w:cs="Myanmar Text"/>
        </w:rPr>
        <w:t>ဓားဒဏ်ရာကိုခံခဲ့ရသော်လည်း</w:t>
      </w:r>
      <w:r>
        <w:rPr>
          <w:rFonts w:ascii="Times New Roman" w:hAnsi="Times New Roman" w:eastAsia="Times New Roman" w:cs="Times New Roman"/>
        </w:rPr>
        <w:t xml:space="preserve"> </w:t>
      </w:r>
      <w:r>
        <w:rPr>
          <w:rFonts w:ascii="Myanmar Text" w:hAnsi="Myanmar Text" w:eastAsia="Myanmar Text" w:cs="Myanmar Text"/>
        </w:rPr>
        <w:t>အသက်ရှင်နေသော</w:t>
      </w:r>
      <w:r>
        <w:rPr>
          <w:rFonts w:ascii="Times New Roman" w:hAnsi="Times New Roman" w:eastAsia="Times New Roman" w:cs="Times New Roman"/>
        </w:rPr>
        <w:t xml:space="preserve"> </w:t>
      </w:r>
      <w:r>
        <w:rPr>
          <w:rFonts w:ascii="Myanmar Text" w:hAnsi="Myanmar Text" w:eastAsia="Myanmar Text" w:cs="Myanmar Text"/>
        </w:rPr>
        <w:t>ထိုတိရစ္ဆာန်အတွက်</w:t>
      </w:r>
      <w:r>
        <w:rPr>
          <w:rFonts w:ascii="Times New Roman" w:hAnsi="Times New Roman" w:eastAsia="Times New Roman" w:cs="Times New Roman"/>
        </w:rPr>
        <w:t xml:space="preserve"> </w:t>
      </w:r>
      <w:r>
        <w:rPr>
          <w:rFonts w:ascii="Myanmar Text" w:hAnsi="Myanmar Text" w:eastAsia="Myanmar Text" w:cs="Myanmar Text"/>
        </w:rPr>
        <w:t>ရုပ်တုတစ်ခုကို</w:t>
      </w:r>
      <w:r>
        <w:rPr>
          <w:rFonts w:ascii="Times New Roman" w:hAnsi="Times New Roman" w:eastAsia="Times New Roman" w:cs="Times New Roman"/>
        </w:rPr>
        <w:t xml:space="preserve"> </w:t>
      </w:r>
      <w:r>
        <w:rPr>
          <w:rFonts w:ascii="Myanmar Text" w:hAnsi="Myanmar Text" w:eastAsia="Myanmar Text" w:cs="Myanmar Text"/>
        </w:rPr>
        <w:t>ပြုလုပ်ကြရန်</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တိရစ္ဆာန်၏ရုပ်တုအား</w:t>
      </w:r>
      <w:r>
        <w:rPr>
          <w:rFonts w:ascii="Times New Roman" w:hAnsi="Times New Roman" w:eastAsia="Times New Roman" w:cs="Times New Roman"/>
        </w:rPr>
        <w:t xml:space="preserve"> </w:t>
      </w:r>
      <w:r>
        <w:rPr>
          <w:rFonts w:ascii="Myanmar Text" w:hAnsi="Myanmar Text" w:eastAsia="Myanmar Text" w:cs="Myanmar Text"/>
        </w:rPr>
        <w:t>အသက်ပေးနိုင်သောအာဏာကိုလည်း</w:t>
      </w:r>
      <w:r>
        <w:rPr>
          <w:rFonts w:ascii="Times New Roman" w:hAnsi="Times New Roman" w:eastAsia="Times New Roman" w:cs="Times New Roman"/>
        </w:rPr>
        <w:t xml:space="preserve"> </w:t>
      </w:r>
      <w:r>
        <w:rPr>
          <w:rFonts w:ascii="Myanmar Text" w:hAnsi="Myanmar Text" w:eastAsia="Myanmar Text" w:cs="Myanmar Text"/>
        </w:rPr>
        <w:t>သူရရှိခဲ့သဖြင့်၊</w:t>
      </w:r>
      <w:r>
        <w:rPr>
          <w:rFonts w:ascii="Times New Roman" w:hAnsi="Times New Roman" w:eastAsia="Times New Roman" w:cs="Times New Roman"/>
        </w:rPr>
        <w:t xml:space="preserve"> </w:t>
      </w:r>
      <w:r>
        <w:rPr>
          <w:rFonts w:ascii="Myanmar Text" w:hAnsi="Myanmar Text" w:eastAsia="Myanmar Text" w:cs="Myanmar Text"/>
        </w:rPr>
        <w:t>ထိုတိရစ္ဆာန်၏ရုပ်တုသည်</w:t>
      </w:r>
      <w:r>
        <w:rPr>
          <w:rFonts w:ascii="Times New Roman" w:hAnsi="Times New Roman" w:eastAsia="Times New Roman" w:cs="Times New Roman"/>
        </w:rPr>
        <w:t xml:space="preserve"> </w:t>
      </w:r>
      <w:r>
        <w:rPr>
          <w:rFonts w:ascii="Myanmar Text" w:hAnsi="Myanmar Text" w:eastAsia="Myanmar Text" w:cs="Myanmar Text"/>
        </w:rPr>
        <w:t>စကားပြောနိုင်ရုံသာမက၊</w:t>
      </w:r>
      <w:r>
        <w:rPr>
          <w:rFonts w:ascii="Times New Roman" w:hAnsi="Times New Roman" w:eastAsia="Times New Roman" w:cs="Times New Roman"/>
        </w:rPr>
        <w:t xml:space="preserve"> </w:t>
      </w:r>
      <w:r>
        <w:rPr>
          <w:rFonts w:ascii="Myanmar Text" w:hAnsi="Myanmar Text" w:eastAsia="Myanmar Text" w:cs="Myanmar Text"/>
        </w:rPr>
        <w:t>တိရစ္ဆာန်၏ရုပ်တုကို</w:t>
      </w:r>
      <w:r>
        <w:rPr>
          <w:rFonts w:ascii="Times New Roman" w:hAnsi="Times New Roman" w:eastAsia="Times New Roman" w:cs="Times New Roman"/>
        </w:rPr>
        <w:t xml:space="preserve"> </w:t>
      </w:r>
      <w:r>
        <w:rPr>
          <w:rFonts w:ascii="Myanmar Text" w:hAnsi="Myanmar Text" w:eastAsia="Myanmar Text" w:cs="Myanmar Text"/>
        </w:rPr>
        <w:t>မကိုးကွယ်သောသူအပေါင်းတို့ကို</w:t>
      </w:r>
      <w:r>
        <w:rPr>
          <w:rFonts w:ascii="Times New Roman" w:hAnsi="Times New Roman" w:eastAsia="Times New Roman" w:cs="Times New Roman"/>
        </w:rPr>
        <w:t xml:space="preserve"> </w:t>
      </w:r>
      <w:r>
        <w:rPr>
          <w:rFonts w:ascii="Myanmar Text" w:hAnsi="Myanmar Text" w:eastAsia="Myanmar Text" w:cs="Myanmar Text"/>
        </w:rPr>
        <w:t>သတ်စေရန်လည်း</w:t>
      </w:r>
      <w:r>
        <w:rPr>
          <w:rFonts w:ascii="Times New Roman" w:hAnsi="Times New Roman" w:eastAsia="Times New Roman" w:cs="Times New Roman"/>
        </w:rPr>
        <w:t xml:space="preserve"> </w:t>
      </w:r>
      <w:r>
        <w:rPr>
          <w:rFonts w:ascii="Myanmar Text" w:hAnsi="Myanmar Text" w:eastAsia="Myanmar Text" w:cs="Myanmar Text"/>
        </w:rPr>
        <w:t>ဖြစ်စေ၏။</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အသေးအကြီး၊</w:t>
      </w:r>
      <w:r>
        <w:rPr>
          <w:rFonts w:ascii="Times New Roman" w:hAnsi="Times New Roman" w:eastAsia="Times New Roman" w:cs="Times New Roman"/>
        </w:rPr>
        <w:t xml:space="preserve"> </w:t>
      </w:r>
      <w:r>
        <w:rPr>
          <w:rFonts w:ascii="Myanmar Text" w:hAnsi="Myanmar Text" w:eastAsia="Myanmar Text" w:cs="Myanmar Text"/>
        </w:rPr>
        <w:t>ချမ်းသာဆင်းရဲ၊</w:t>
      </w:r>
      <w:r>
        <w:rPr>
          <w:rFonts w:ascii="Times New Roman" w:hAnsi="Times New Roman" w:eastAsia="Times New Roman" w:cs="Times New Roman"/>
        </w:rPr>
        <w:t xml:space="preserve"> </w:t>
      </w:r>
      <w:r>
        <w:rPr>
          <w:rFonts w:ascii="Myanmar Text" w:hAnsi="Myanmar Text" w:eastAsia="Myanmar Text" w:cs="Myanmar Text"/>
        </w:rPr>
        <w:t>လွတ်လပ်သူနှင့်</w:t>
      </w:r>
      <w:r>
        <w:rPr>
          <w:rFonts w:ascii="Times New Roman" w:hAnsi="Times New Roman" w:eastAsia="Times New Roman" w:cs="Times New Roman"/>
        </w:rPr>
        <w:t xml:space="preserve"> </w:t>
      </w:r>
      <w:r>
        <w:rPr>
          <w:rFonts w:ascii="Myanmar Text" w:hAnsi="Myanmar Text" w:eastAsia="Myanmar Text" w:cs="Myanmar Text"/>
        </w:rPr>
        <w:t>ကျွန်သူ</w:t>
      </w:r>
      <w:r>
        <w:rPr>
          <w:rFonts w:ascii="Times New Roman" w:hAnsi="Times New Roman" w:eastAsia="Times New Roman" w:cs="Times New Roman"/>
        </w:rPr>
        <w:t xml:space="preserve"> </w:t>
      </w:r>
      <w:r>
        <w:rPr>
          <w:rFonts w:ascii="Myanmar Text" w:hAnsi="Myanmar Text" w:eastAsia="Myanmar Text" w:cs="Myanmar Text"/>
        </w:rPr>
        <w:t>အပေါင်းတို့အား</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လက်ယာလက်ပေါ်၌ဖြစ်စေ၊</w:t>
      </w:r>
      <w:r>
        <w:rPr>
          <w:rFonts w:ascii="Times New Roman" w:hAnsi="Times New Roman" w:eastAsia="Times New Roman" w:cs="Times New Roman"/>
        </w:rPr>
        <w:t xml:space="preserve"> </w:t>
      </w:r>
      <w:r>
        <w:rPr>
          <w:rFonts w:ascii="Myanmar Text" w:hAnsi="Myanmar Text" w:eastAsia="Myanmar Text" w:cs="Myanmar Text"/>
        </w:rPr>
        <w:t>နဖူးပေါ်၌ဖြစ်စေ</w:t>
      </w:r>
      <w:r>
        <w:rPr>
          <w:rFonts w:ascii="Times New Roman" w:hAnsi="Times New Roman" w:eastAsia="Times New Roman" w:cs="Times New Roman"/>
        </w:rPr>
        <w:t xml:space="preserve"> </w:t>
      </w:r>
      <w:r>
        <w:rPr>
          <w:rFonts w:ascii="Myanmar Text" w:hAnsi="Myanmar Text" w:eastAsia="Myanmar Text" w:cs="Myanmar Text"/>
        </w:rPr>
        <w:t>အမှတ်တံဆိပ်ကို</w:t>
      </w:r>
      <w:r>
        <w:rPr>
          <w:rFonts w:ascii="Times New Roman" w:hAnsi="Times New Roman" w:eastAsia="Times New Roman" w:cs="Times New Roman"/>
        </w:rPr>
        <w:t xml:space="preserve"> </w:t>
      </w:r>
      <w:r>
        <w:rPr>
          <w:rFonts w:ascii="Myanmar Text" w:hAnsi="Myanmar Text" w:eastAsia="Myanmar Text" w:cs="Myanmar Text"/>
        </w:rPr>
        <w:t>ခံယူစေ၏။</w:t>
      </w:r>
      <w:r>
        <w:rPr>
          <w:rFonts w:ascii="Times New Roman" w:hAnsi="Times New Roman" w:eastAsia="Times New Roman" w:cs="Times New Roman"/>
        </w:rPr>
        <w:t xml:space="preserve"> </w:t>
      </w:r>
      <w:r>
        <w:rPr>
          <w:rFonts w:ascii="Myanmar Text" w:hAnsi="Myanmar Text" w:eastAsia="Myanmar Text" w:cs="Myanmar Text"/>
        </w:rPr>
        <w:t>ထိုအမှတ်တံဆိပ်၊</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တိရစ္ဆာန်၏နာမတော်၊</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သူ၏နာမတော်၏ကိန်းဂဏန်းကို</w:t>
      </w:r>
      <w:r>
        <w:rPr>
          <w:rFonts w:ascii="Times New Roman" w:hAnsi="Times New Roman" w:eastAsia="Times New Roman" w:cs="Times New Roman"/>
        </w:rPr>
        <w:t xml:space="preserve"> </w:t>
      </w:r>
      <w:r>
        <w:rPr>
          <w:rFonts w:ascii="Myanmar Text" w:hAnsi="Myanmar Text" w:eastAsia="Myanmar Text" w:cs="Myanmar Text"/>
        </w:rPr>
        <w:t>မရှိသူမည်သူမျှ</w:t>
      </w:r>
      <w:r>
        <w:rPr>
          <w:rFonts w:ascii="Times New Roman" w:hAnsi="Times New Roman" w:eastAsia="Times New Roman" w:cs="Times New Roman"/>
        </w:rPr>
        <w:t xml:space="preserve"> </w:t>
      </w:r>
      <w:r>
        <w:rPr>
          <w:rFonts w:ascii="Myanmar Text" w:hAnsi="Myanmar Text" w:eastAsia="Myanmar Text" w:cs="Myanmar Text"/>
        </w:rPr>
        <w:t>ရောင်းဝယ်ခြင်း၊</w:t>
      </w:r>
      <w:r>
        <w:rPr>
          <w:rFonts w:ascii="Times New Roman" w:hAnsi="Times New Roman" w:eastAsia="Times New Roman" w:cs="Times New Roman"/>
        </w:rPr>
        <w:t xml:space="preserve"> </w:t>
      </w:r>
      <w:r>
        <w:rPr>
          <w:rFonts w:ascii="Myanmar Text" w:hAnsi="Myanmar Text" w:eastAsia="Myanmar Text" w:cs="Myanmar Text"/>
        </w:rPr>
        <w:t>ဝယ်ယူခြင်း</w:t>
      </w:r>
      <w:r>
        <w:rPr>
          <w:rFonts w:ascii="Times New Roman" w:hAnsi="Times New Roman" w:eastAsia="Times New Roman" w:cs="Times New Roman"/>
        </w:rPr>
        <w:t xml:space="preserve"> </w:t>
      </w:r>
      <w:r>
        <w:rPr>
          <w:rFonts w:ascii="Myanmar Text" w:hAnsi="Myanmar Text" w:eastAsia="Myanmar Text" w:cs="Myanmar Text"/>
        </w:rPr>
        <w:t>မပြုနိုင်စေရန်လည်း</w:t>
      </w:r>
      <w:r>
        <w:rPr>
          <w:rFonts w:ascii="Times New Roman" w:hAnsi="Times New Roman" w:eastAsia="Times New Roman" w:cs="Times New Roman"/>
        </w:rPr>
        <w:t xml:space="preserve"> </w:t>
      </w:r>
      <w:r>
        <w:rPr>
          <w:rFonts w:ascii="Myanmar Text" w:hAnsi="Myanmar Text" w:eastAsia="Myanmar Text" w:cs="Myanmar Text"/>
        </w:rPr>
        <w:t>ဖြစ်စေ၏။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13:14–17</w:t>
      </w:r>
      <w:r>
        <w:rPr>
          <w:rFonts w:ascii="Myanmar Text" w:hAnsi="Myanmar Text" w:eastAsia="Myanmar Text" w:cs="Myanmar Text"/>
        </w:rPr>
        <w:t>။</w:t>
      </w:r>
    </w:p>
    <w:p>
      <w:pPr>
        <w:pStyle w:val="ArticleBody"/>
        <w:jc w:val="left"/>
      </w:pPr>
      <w:r>
        <w:rPr>
          <w:rFonts w:ascii="Times New Roman" w:hAnsi="Times New Roman" w:eastAsia="Times New Roman" w:cs="Times New Roman"/>
        </w:rPr>
        <w:t>Akhab, Herod, raja-raja sapuluh dalam Empayar Rom, dan raja-raja sapuluh Pertubuhan Bangsa-Bangsa Bersatu melambangkan naga yang pergi berperang melawan orang-orang kudus, kerana sentiasa kekasih Izebel itulah yang melaksanakan penganiayaan terhadap mereka yang diklasifikasikan oleh Izebel sebagai bidaah.</w:t>
      </w:r>
    </w:p>
    <w:p>
      <w:pPr>
        <w:pStyle w:val="ArticleScripture"/>
        <w:jc w:val="left"/>
      </w:pPr>
      <w:r>
        <w:rPr>
          <w:rFonts w:ascii="Times New Roman" w:hAnsi="Times New Roman" w:eastAsia="Times New Roman" w:cs="Times New Roman"/>
        </w:rPr>
        <w:t>“Ka hona, le hoja drakone, haholoholo, e emela Satane, ka kutloisiso ea bobeli, ke letšoao la Roma ea bohetene.” The Great Controversy, 439.</w:t>
      </w:r>
    </w:p>
    <w:p>
      <w:pPr>
        <w:pStyle w:val="ArticleBody"/>
        <w:jc w:val="left"/>
      </w:pPr>
      <w:r>
        <w:rPr>
          <w:rFonts w:ascii="Microsoft Himalaya" w:hAnsi="Microsoft Himalaya" w:eastAsia="Microsoft Himalaya" w:cs="Microsoft Himalaya"/>
        </w:rPr>
        <w:t>ཉི་མ་གཅིག་གི་ཁྲིམས་ཀྱི་ས་ཡོམ་སྐབས་</w:t>
      </w:r>
      <w:r>
        <w:rPr>
          <w:rFonts w:ascii="Times New Roman" w:hAnsi="Times New Roman" w:eastAsia="Times New Roman" w:cs="Times New Roman"/>
        </w:rPr>
        <w:t xml:space="preserve"> “</w:t>
      </w:r>
      <w:r>
        <w:rPr>
          <w:rFonts w:ascii="Microsoft Himalaya" w:hAnsi="Microsoft Himalaya" w:eastAsia="Microsoft Himalaya" w:cs="Microsoft Himalaya"/>
        </w:rPr>
        <w:t>བདུན་སྟོང་</w:t>
      </w:r>
      <w:r>
        <w:rPr>
          <w:rFonts w:ascii="Times New Roman" w:hAnsi="Times New Roman" w:eastAsia="Times New Roman" w:cs="Times New Roman"/>
        </w:rPr>
        <w:t xml:space="preserve">” </w:t>
      </w:r>
      <w:r>
        <w:rPr>
          <w:rFonts w:ascii="Microsoft Himalaya" w:hAnsi="Microsoft Himalaya" w:eastAsia="Microsoft Himalaya" w:cs="Microsoft Himalaya"/>
        </w:rPr>
        <w:t>ཞེས་པའི་མི་ཚོས་</w:t>
      </w:r>
      <w:r>
        <w:rPr>
          <w:rFonts w:ascii="Times New Roman" w:hAnsi="Times New Roman" w:eastAsia="Times New Roman" w:cs="Times New Roman"/>
        </w:rPr>
        <w:t xml:space="preserve"> “</w:t>
      </w:r>
      <w:r>
        <w:rPr>
          <w:rFonts w:ascii="Microsoft Himalaya" w:hAnsi="Microsoft Himalaya" w:eastAsia="Microsoft Himalaya" w:cs="Microsoft Himalaya"/>
        </w:rPr>
        <w:t>བསད་པ་</w:t>
      </w:r>
      <w:r>
        <w:rPr>
          <w:rFonts w:ascii="Times New Roman" w:hAnsi="Times New Roman" w:eastAsia="Times New Roman" w:cs="Times New Roman"/>
        </w:rPr>
        <w:t xml:space="preserve">” </w:t>
      </w:r>
      <w:r>
        <w:rPr>
          <w:rFonts w:ascii="Microsoft Himalaya" w:hAnsi="Microsoft Himalaya" w:eastAsia="Microsoft Himalaya" w:cs="Microsoft Himalaya"/>
        </w:rPr>
        <w:t>ཡིན།</w:t>
      </w:r>
      <w:r>
        <w:rPr>
          <w:rFonts w:ascii="Times New Roman" w:hAnsi="Times New Roman" w:eastAsia="Times New Roman" w:cs="Times New Roman"/>
        </w:rPr>
        <w:t xml:space="preserve"> </w:t>
      </w:r>
      <w:r>
        <w:rPr>
          <w:rFonts w:ascii="Microsoft Himalaya" w:hAnsi="Microsoft Himalaya" w:eastAsia="Microsoft Himalaya" w:cs="Microsoft Himalaya"/>
        </w:rPr>
        <w:t>དཱ་ནི་ཨེལ་ལེའུ་བཅུ་གཅིག་</w:t>
      </w:r>
      <w:r>
        <w:rPr>
          <w:rFonts w:ascii="Times New Roman" w:hAnsi="Times New Roman" w:eastAsia="Times New Roman" w:cs="Times New Roman"/>
        </w:rPr>
        <w:t xml:space="preserve"> </w:t>
      </w:r>
      <w:r>
        <w:rPr>
          <w:rFonts w:ascii="Microsoft Himalaya" w:hAnsi="Microsoft Himalaya" w:eastAsia="Microsoft Himalaya" w:cs="Microsoft Himalaya"/>
        </w:rPr>
        <w:t>ཨང་བཞི་བཅུ་ཞེ་གཅིག་ནང་</w:t>
      </w:r>
      <w:r>
        <w:rPr>
          <w:rFonts w:ascii="Times New Roman" w:hAnsi="Times New Roman" w:eastAsia="Times New Roman" w:cs="Times New Roman"/>
        </w:rPr>
        <w:t xml:space="preserve"> “</w:t>
      </w:r>
      <w:r>
        <w:rPr>
          <w:rFonts w:ascii="Microsoft Himalaya" w:hAnsi="Microsoft Himalaya" w:eastAsia="Microsoft Himalaya" w:cs="Microsoft Himalaya"/>
        </w:rPr>
        <w:t>མང་པོ་ཞིག་ཕམ་པར་འགྱུར་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ཞེས་གསུངས།</w:t>
      </w:r>
      <w:r>
        <w:rPr>
          <w:rFonts w:ascii="Times New Roman" w:hAnsi="Times New Roman" w:eastAsia="Times New Roman" w:cs="Times New Roman"/>
        </w:rPr>
        <w:t xml:space="preserve"> </w:t>
      </w:r>
      <w:r>
        <w:rPr>
          <w:rFonts w:ascii="Microsoft Himalaya" w:hAnsi="Microsoft Himalaya" w:eastAsia="Microsoft Himalaya" w:cs="Microsoft Himalaya"/>
        </w:rPr>
        <w:t>ཉི་མ་གཅིག་གི་ཁྲིམས་འབྱུང་སྐབས་ཕམ་པར་འགྱུར་མཁན་དེ་དག་ནི།</w:t>
      </w:r>
      <w:r>
        <w:rPr>
          <w:rFonts w:ascii="Times New Roman" w:hAnsi="Times New Roman" w:eastAsia="Times New Roman" w:cs="Times New Roman"/>
        </w:rPr>
        <w:t xml:space="preserve"> </w:t>
      </w:r>
      <w:r>
        <w:rPr>
          <w:rFonts w:ascii="Microsoft Himalaya" w:hAnsi="Microsoft Himalaya" w:eastAsia="Microsoft Himalaya" w:cs="Microsoft Himalaya"/>
        </w:rPr>
        <w:t>དཀའ་ངལ་དེའི་ཆེད་དུ་གྲ་སྒྲིག་མ་བྱས་པའི་ལའོ་དི་ཀེ་ཡའི་བདུན་པའི་ཉིན་གྱི་ཨེཌ་ཝེན་ཊིསྚ་ཚོ་ཡིན།</w:t>
      </w:r>
      <w:r>
        <w:rPr>
          <w:rFonts w:ascii="Times New Roman" w:hAnsi="Times New Roman" w:eastAsia="Times New Roman" w:cs="Times New Roman"/>
        </w:rPr>
        <w:t xml:space="preserve"> </w:t>
      </w:r>
      <w:r>
        <w:rPr>
          <w:rFonts w:ascii="Microsoft Himalaya" w:hAnsi="Microsoft Himalaya" w:eastAsia="Microsoft Himalaya" w:cs="Microsoft Himalaya"/>
        </w:rPr>
        <w:t>གྲངས་</w:t>
      </w:r>
      <w:r>
        <w:rPr>
          <w:rFonts w:ascii="Times New Roman" w:hAnsi="Times New Roman" w:eastAsia="Times New Roman" w:cs="Times New Roman"/>
        </w:rPr>
        <w:t xml:space="preserve"> “</w:t>
      </w:r>
      <w:r>
        <w:rPr>
          <w:rFonts w:ascii="Microsoft Himalaya" w:hAnsi="Microsoft Himalaya" w:eastAsia="Microsoft Himalaya" w:cs="Microsoft Himalaya"/>
        </w:rPr>
        <w:t>བདུན་སྟོང་</w:t>
      </w:r>
      <w:r>
        <w:rPr>
          <w:rFonts w:ascii="Times New Roman" w:hAnsi="Times New Roman" w:eastAsia="Times New Roman" w:cs="Times New Roman"/>
        </w:rPr>
        <w:t xml:space="preserve">” </w:t>
      </w:r>
      <w:r>
        <w:rPr>
          <w:rFonts w:ascii="Microsoft Himalaya" w:hAnsi="Microsoft Himalaya" w:eastAsia="Microsoft Himalaya" w:cs="Microsoft Himalaya"/>
        </w:rPr>
        <w:t>ཞེས་པ་ནི་དཀོན་མཆོག་གི་མི་མང་གི་ལྷག་མའི་ཚོགས་ཁག་མཚོན་པ་ཡིན།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ཀར་མེལ་རི་བོའི་དཀའ་ངལ་སྐབས་ཏེ།</w:t>
      </w:r>
      <w:r>
        <w:rPr>
          <w:rFonts w:ascii="Times New Roman" w:hAnsi="Times New Roman" w:eastAsia="Times New Roman" w:cs="Times New Roman"/>
        </w:rPr>
        <w:t xml:space="preserve"> </w:t>
      </w:r>
      <w:r>
        <w:rPr>
          <w:rFonts w:ascii="Microsoft Himalaya" w:hAnsi="Microsoft Himalaya" w:eastAsia="Microsoft Himalaya" w:cs="Microsoft Himalaya"/>
        </w:rPr>
        <w:t>ཉི་མ་གཅིག་གི་ཁྲིམས་ཀྱི་དཀའ་ངལ་མཚོན་པའི་སྐབས་སུ།</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དཀོན་མཆོག་གིས་ཨེ་ལི་ཡཱ་ལ་</w:t>
      </w:r>
      <w:r>
        <w:rPr>
          <w:rFonts w:ascii="Times New Roman" w:hAnsi="Times New Roman" w:eastAsia="Times New Roman" w:cs="Times New Roman"/>
        </w:rPr>
        <w:t xml:space="preserve"> “</w:t>
      </w:r>
      <w:r>
        <w:rPr>
          <w:rFonts w:ascii="Microsoft Himalaya" w:hAnsi="Microsoft Himalaya" w:eastAsia="Microsoft Himalaya" w:cs="Microsoft Himalaya"/>
        </w:rPr>
        <w:t>ཨིས་ར་ཨེལ་ནང་བདུན་སྟོང་</w:t>
      </w:r>
      <w:r>
        <w:rPr>
          <w:rFonts w:ascii="Times New Roman" w:hAnsi="Times New Roman" w:eastAsia="Times New Roman" w:cs="Times New Roman"/>
        </w:rPr>
        <w:t xml:space="preserve">” </w:t>
      </w:r>
      <w:r>
        <w:rPr>
          <w:rFonts w:ascii="Microsoft Himalaya" w:hAnsi="Microsoft Himalaya" w:eastAsia="Microsoft Himalaya" w:cs="Microsoft Himalaya"/>
        </w:rPr>
        <w:t>ཡོད་པ་དང་།</w:t>
      </w:r>
      <w:r>
        <w:rPr>
          <w:rFonts w:ascii="Times New Roman" w:hAnsi="Times New Roman" w:eastAsia="Times New Roman" w:cs="Times New Roman"/>
        </w:rPr>
        <w:t xml:space="preserve"> </w:t>
      </w:r>
      <w:r>
        <w:rPr>
          <w:rFonts w:ascii="Microsoft Himalaya" w:hAnsi="Microsoft Himalaya" w:eastAsia="Microsoft Himalaya" w:cs="Microsoft Himalaya"/>
        </w:rPr>
        <w:t>དེ་དག་གིས་པཱ་ཨལ་ལ་ཕྱག་མ་འཚལ་བར་གཉའ་མ་བསྒུར་ཞེས་གསུངས།</w:t>
      </w:r>
      <w:r>
        <w:rPr>
          <w:rFonts w:ascii="Times New Roman" w:hAnsi="Times New Roman" w:eastAsia="Times New Roman" w:cs="Times New Roman"/>
        </w:rPr>
        <w:t xml:space="preserve"> </w:t>
      </w:r>
      <w:r>
        <w:rPr>
          <w:rFonts w:ascii="Microsoft Himalaya" w:hAnsi="Microsoft Himalaya" w:eastAsia="Microsoft Himalaya" w:cs="Microsoft Himalaya"/>
        </w:rPr>
        <w:t>སྐུ་ཚབ་པ་པཱ་ཝུལ་གྱིས་འདིའི་སྐོར་ལ་མཆན་འགྲེལ་གནང་ངོ་།</w:t>
      </w:r>
    </w:p>
    <w:p>
      <w:pPr>
        <w:pStyle w:val="ArticleScripture"/>
        <w:jc w:val="left"/>
      </w:pPr>
      <w:r>
        <w:rPr>
          <w:rFonts w:ascii="Times New Roman" w:hAnsi="Times New Roman" w:eastAsia="Times New Roman" w:cs="Times New Roman"/>
        </w:rPr>
        <w:t>Maka aku berkata: Adakah Allah telah menolak umat-Nya? Sekali-kali tidak. Kerana aku sendiri juga seorang Israel, daripada keturunan Abraham, daripada suku Benyamin. Allah tidak menolak umat-Nya yang telah dikenal-Nya terlebih dahulu. Tidakkah kamu mengetahui apa yang dikatakan Kitab Suci tentang Elia? bagaimana dia memohon kepada Allah menentang Israel, katanya, “Tuhan, mereka telah membunuh nabi-nabi-Mu dan merobohkan mezbah-mezbah-Mu; dan aku seorang sahaja yang masih tinggal, dan mereka berusaha mengambil nyawaku.” Tetapi apakah jawapan Allah kepadanya? “Aku telah menyediakan bagi diri-Ku tujuh ribu orang lelaki, yang tidak pernah melutut kepada patung Baal.” Demikianlah juga pada masa ini ada suatu sisa menurut pemilihan kasih karunia. Roma 11:1–5.</w:t>
      </w:r>
    </w:p>
    <w:p>
      <w:pPr>
        <w:pStyle w:val="ArticleBody"/>
        <w:jc w:val="left"/>
      </w:pPr>
      <w:r>
        <w:rPr>
          <w:rFonts w:ascii="Nirmala UI" w:hAnsi="Nirmala UI" w:eastAsia="Nirmala UI" w:cs="Nirmala UI"/>
        </w:rPr>
        <w:t>பவுளின்</w:t>
      </w:r>
      <w:r>
        <w:rPr>
          <w:rFonts w:ascii="Times New Roman" w:hAnsi="Times New Roman" w:eastAsia="Times New Roman" w:cs="Times New Roman"/>
        </w:rPr>
        <w:t xml:space="preserve"> “</w:t>
      </w:r>
      <w:r>
        <w:rPr>
          <w:rFonts w:ascii="Nirmala UI" w:hAnsi="Nirmala UI" w:eastAsia="Nirmala UI" w:cs="Nirmala UI"/>
        </w:rPr>
        <w:t>ஏழாயிரம்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சொற்கள்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மீதியைச்</w:t>
      </w:r>
      <w:r>
        <w:rPr>
          <w:rFonts w:ascii="Times New Roman" w:hAnsi="Times New Roman" w:eastAsia="Times New Roman" w:cs="Times New Roman"/>
        </w:rPr>
        <w:t xml:space="preserve"> </w:t>
      </w:r>
      <w:r>
        <w:rPr>
          <w:rFonts w:ascii="Nirmala UI" w:hAnsi="Nirmala UI" w:eastAsia="Nirmala UI" w:cs="Nirmala UI"/>
        </w:rPr>
        <w:t>சுட்டிக்காட்டுகின்றன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குறியீட்டாக</w:t>
      </w:r>
      <w:r>
        <w:rPr>
          <w:rFonts w:ascii="Times New Roman" w:hAnsi="Times New Roman" w:eastAsia="Times New Roman" w:cs="Times New Roman"/>
        </w:rPr>
        <w:t xml:space="preserve"> </w:t>
      </w:r>
      <w:r>
        <w:rPr>
          <w:rFonts w:ascii="Nirmala UI" w:hAnsi="Nirmala UI" w:eastAsia="Nirmala UI" w:cs="Nirmala UI"/>
        </w:rPr>
        <w:t>அடையாளப்படுத்தப்படும்</w:t>
      </w:r>
      <w:r>
        <w:rPr>
          <w:rFonts w:ascii="Times New Roman" w:hAnsi="Times New Roman" w:eastAsia="Times New Roman" w:cs="Times New Roman"/>
        </w:rPr>
        <w:t xml:space="preserve"> </w:t>
      </w:r>
      <w:r>
        <w:rPr>
          <w:rFonts w:ascii="Nirmala UI" w:hAnsi="Nirmala UI" w:eastAsia="Nirmala UI" w:cs="Nirmala UI"/>
        </w:rPr>
        <w:t>சூழல்</w:t>
      </w:r>
      <w:r>
        <w:rPr>
          <w:rFonts w:ascii="Times New Roman" w:hAnsi="Times New Roman" w:eastAsia="Times New Roman" w:cs="Times New Roman"/>
        </w:rPr>
        <w:t xml:space="preserve"> </w:t>
      </w:r>
      <w:r>
        <w:rPr>
          <w:rFonts w:ascii="Nirmala UI" w:hAnsi="Nirmala UI" w:eastAsia="Nirmala UI" w:cs="Nirmala UI"/>
        </w:rPr>
        <w:t>கணக்கில்</w:t>
      </w:r>
      <w:r>
        <w:rPr>
          <w:rFonts w:ascii="Times New Roman" w:hAnsi="Times New Roman" w:eastAsia="Times New Roman" w:cs="Times New Roman"/>
        </w:rPr>
        <w:t xml:space="preserve"> </w:t>
      </w:r>
      <w:r>
        <w:rPr>
          <w:rFonts w:ascii="Nirmala UI" w:hAnsi="Nirmala UI" w:eastAsia="Nirmala UI" w:cs="Nirmala UI"/>
        </w:rPr>
        <w:t>கொள்ளப்பட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பூகம்பத்தில்</w:t>
      </w:r>
      <w:r>
        <w:rPr>
          <w:rFonts w:ascii="Times New Roman" w:hAnsi="Times New Roman" w:eastAsia="Times New Roman" w:cs="Times New Roman"/>
        </w:rPr>
        <w:t xml:space="preserve"> </w:t>
      </w:r>
      <w:r>
        <w:rPr>
          <w:rFonts w:ascii="Nirmala UI" w:hAnsi="Nirmala UI" w:eastAsia="Nirmala UI" w:cs="Nirmala UI"/>
        </w:rPr>
        <w:t>வீழ்த்தப்படும்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மனிதர்கள்</w:t>
      </w:r>
      <w:r>
        <w:rPr>
          <w:rFonts w:ascii="Times New Roman" w:hAnsi="Times New Roman" w:eastAsia="Times New Roman" w:cs="Times New Roman"/>
        </w:rPr>
        <w:t xml:space="preserve">, </w:t>
      </w:r>
      <w:r>
        <w:rPr>
          <w:rFonts w:ascii="Nirmala UI" w:hAnsi="Nirmala UI" w:eastAsia="Nirmala UI" w:cs="Nirmala UI"/>
        </w:rPr>
        <w:t>அந்நேரத்திலும்</w:t>
      </w:r>
      <w:r>
        <w:rPr>
          <w:rFonts w:ascii="Times New Roman" w:hAnsi="Times New Roman" w:eastAsia="Times New Roman" w:cs="Times New Roman"/>
        </w:rPr>
        <w:t xml:space="preserve"> </w:t>
      </w:r>
      <w:r>
        <w:rPr>
          <w:rFonts w:ascii="Nirmala UI" w:hAnsi="Nirmala UI" w:eastAsia="Nirmala UI" w:cs="Nirmala UI"/>
        </w:rPr>
        <w:t>அங்குமாக</w:t>
      </w:r>
      <w:r>
        <w:rPr>
          <w:rFonts w:ascii="Times New Roman" w:hAnsi="Times New Roman" w:eastAsia="Times New Roman" w:cs="Times New Roman"/>
        </w:rPr>
        <w:t xml:space="preserve">, </w:t>
      </w:r>
      <w:r>
        <w:rPr>
          <w:rFonts w:ascii="Nirmala UI" w:hAnsi="Nirmala UI" w:eastAsia="Nirmala UI" w:cs="Nirmala UI"/>
        </w:rPr>
        <w:t>நவீன</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பாபிலோனால்</w:t>
      </w:r>
      <w:r>
        <w:rPr>
          <w:rFonts w:ascii="Times New Roman" w:hAnsi="Times New Roman" w:eastAsia="Times New Roman" w:cs="Times New Roman"/>
        </w:rPr>
        <w:t xml:space="preserve"> </w:t>
      </w:r>
      <w:r>
        <w:rPr>
          <w:rFonts w:ascii="Nirmala UI" w:hAnsi="Nirmala UI" w:eastAsia="Nirmala UI" w:cs="Nirmala UI"/>
        </w:rPr>
        <w:t>சிறைப்பட்டுச்</w:t>
      </w:r>
      <w:r>
        <w:rPr>
          <w:rFonts w:ascii="Times New Roman" w:hAnsi="Times New Roman" w:eastAsia="Times New Roman" w:cs="Times New Roman"/>
        </w:rPr>
        <w:t xml:space="preserve"> </w:t>
      </w:r>
      <w:r>
        <w:rPr>
          <w:rFonts w:ascii="Nirmala UI" w:hAnsi="Nirmala UI" w:eastAsia="Nirmala UI" w:cs="Nirmala UI"/>
        </w:rPr>
        <w:t>செல்லப்படும்</w:t>
      </w:r>
      <w:r>
        <w:rPr>
          <w:rFonts w:ascii="Times New Roman" w:hAnsi="Times New Roman" w:eastAsia="Times New Roman" w:cs="Times New Roman"/>
        </w:rPr>
        <w:t xml:space="preserve"> </w:t>
      </w:r>
      <w:r>
        <w:rPr>
          <w:rFonts w:ascii="Nirmala UI" w:hAnsi="Nirmala UI" w:eastAsia="Nirmala UI" w:cs="Nirmala UI"/>
        </w:rPr>
        <w:t>விசுவாசமற்ற</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அட்வென்டிஸ்தர்களின்</w:t>
      </w:r>
      <w:r>
        <w:rPr>
          <w:rFonts w:ascii="Times New Roman" w:hAnsi="Times New Roman" w:eastAsia="Times New Roman" w:cs="Times New Roman"/>
        </w:rPr>
        <w:t xml:space="preserve"> </w:t>
      </w:r>
      <w:r>
        <w:rPr>
          <w:rFonts w:ascii="Nirmala UI" w:hAnsi="Nirmala UI" w:eastAsia="Nirmala UI" w:cs="Nirmala UI"/>
        </w:rPr>
        <w:t>மீதியே</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நேர்மையான</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வரலாற்றில்</w:t>
      </w:r>
      <w:r>
        <w:rPr>
          <w:rFonts w:ascii="Times New Roman" w:hAnsi="Times New Roman" w:eastAsia="Times New Roman" w:cs="Times New Roman"/>
        </w:rPr>
        <w:t xml:space="preserve">, </w:t>
      </w:r>
      <w:r>
        <w:rPr>
          <w:rFonts w:ascii="Nirmala UI" w:hAnsi="Nirmala UI" w:eastAsia="Nirmala UI" w:cs="Nirmala UI"/>
        </w:rPr>
        <w:t>பாபிலோன்</w:t>
      </w:r>
      <w:r>
        <w:rPr>
          <w:rFonts w:ascii="Times New Roman" w:hAnsi="Times New Roman" w:eastAsia="Times New Roman" w:cs="Times New Roman"/>
        </w:rPr>
        <w:t xml:space="preserve"> </w:t>
      </w:r>
      <w:r>
        <w:rPr>
          <w:rFonts w:ascii="Nirmala UI" w:hAnsi="Nirmala UI" w:eastAsia="Nirmala UI" w:cs="Nirmala UI"/>
        </w:rPr>
        <w:t>எருசலேமை</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தடவைகளில்</w:t>
      </w:r>
      <w:r>
        <w:rPr>
          <w:rFonts w:ascii="Times New Roman" w:hAnsi="Times New Roman" w:eastAsia="Times New Roman" w:cs="Times New Roman"/>
        </w:rPr>
        <w:t xml:space="preserve"> </w:t>
      </w:r>
      <w:r>
        <w:rPr>
          <w:rFonts w:ascii="Nirmala UI" w:hAnsi="Nirmala UI" w:eastAsia="Nirmala UI" w:cs="Nirmala UI"/>
        </w:rPr>
        <w:t>இரண்டாவது</w:t>
      </w:r>
      <w:r>
        <w:rPr>
          <w:rFonts w:ascii="Times New Roman" w:hAnsi="Times New Roman" w:eastAsia="Times New Roman" w:cs="Times New Roman"/>
        </w:rPr>
        <w:t xml:space="preserve"> </w:t>
      </w:r>
      <w:r>
        <w:rPr>
          <w:rFonts w:ascii="Nirmala UI" w:hAnsi="Nirmala UI" w:eastAsia="Nirmala UI" w:cs="Nirmala UI"/>
        </w:rPr>
        <w:t>தடவையாகப்</w:t>
      </w:r>
      <w:r>
        <w:rPr>
          <w:rFonts w:ascii="Times New Roman" w:hAnsi="Times New Roman" w:eastAsia="Times New Roman" w:cs="Times New Roman"/>
        </w:rPr>
        <w:t xml:space="preserve"> </w:t>
      </w:r>
      <w:r>
        <w:rPr>
          <w:rFonts w:ascii="Nirmala UI" w:hAnsi="Nirmala UI" w:eastAsia="Nirmala UI" w:cs="Nirmala UI"/>
        </w:rPr>
        <w:t>பாழாக்கியபோது</w:t>
      </w:r>
      <w:r>
        <w:rPr>
          <w:rFonts w:ascii="Times New Roman" w:hAnsi="Times New Roman" w:eastAsia="Times New Roman" w:cs="Times New Roman"/>
        </w:rPr>
        <w:t>, “</w:t>
      </w:r>
      <w:r>
        <w:rPr>
          <w:rFonts w:ascii="Nirmala UI" w:hAnsi="Nirmala UI" w:eastAsia="Nirmala UI" w:cs="Nirmala UI"/>
        </w:rPr>
        <w:t>நாட்டினுடைய</w:t>
      </w:r>
      <w:r>
        <w:rPr>
          <w:rFonts w:ascii="Times New Roman" w:hAnsi="Times New Roman" w:eastAsia="Times New Roman" w:cs="Times New Roman"/>
        </w:rPr>
        <w:t>” “</w:t>
      </w:r>
      <w:r>
        <w:rPr>
          <w:rFonts w:ascii="Nirmala UI" w:hAnsi="Nirmala UI" w:eastAsia="Nirmala UI" w:cs="Nirmala UI"/>
        </w:rPr>
        <w:t>வல்லமையுள்ள</w:t>
      </w:r>
      <w:r>
        <w:rPr>
          <w:rFonts w:ascii="Times New Roman" w:hAnsi="Times New Roman" w:eastAsia="Times New Roman" w:cs="Times New Roman"/>
        </w:rPr>
        <w:t>” “</w:t>
      </w:r>
      <w:r>
        <w:rPr>
          <w:rFonts w:ascii="Nirmala UI" w:hAnsi="Nirmala UI" w:eastAsia="Nirmala UI" w:cs="Nirmala UI"/>
        </w:rPr>
        <w:t>ஏழாயிரம்</w:t>
      </w:r>
      <w:r>
        <w:rPr>
          <w:rFonts w:ascii="Times New Roman" w:hAnsi="Times New Roman" w:eastAsia="Times New Roman" w:cs="Times New Roman"/>
        </w:rPr>
        <w:t xml:space="preserve">” </w:t>
      </w:r>
      <w:r>
        <w:rPr>
          <w:rFonts w:ascii="Nirmala UI" w:hAnsi="Nirmala UI" w:eastAsia="Nirmala UI" w:cs="Nirmala UI"/>
        </w:rPr>
        <w:t>மனிதர்களாகிய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மீதி</w:t>
      </w:r>
      <w:r>
        <w:rPr>
          <w:rFonts w:ascii="Times New Roman" w:hAnsi="Times New Roman" w:eastAsia="Times New Roman" w:cs="Times New Roman"/>
        </w:rPr>
        <w:t xml:space="preserve"> </w:t>
      </w:r>
      <w:r>
        <w:rPr>
          <w:rFonts w:ascii="Nirmala UI" w:hAnsi="Nirmala UI" w:eastAsia="Nirmala UI" w:cs="Nirmala UI"/>
        </w:rPr>
        <w:t>சிறைப்பட்டுச்</w:t>
      </w:r>
      <w:r>
        <w:rPr>
          <w:rFonts w:ascii="Times New Roman" w:hAnsi="Times New Roman" w:eastAsia="Times New Roman" w:cs="Times New Roman"/>
        </w:rPr>
        <w:t xml:space="preserve"> </w:t>
      </w:r>
      <w:r>
        <w:rPr>
          <w:rFonts w:ascii="Nirmala UI" w:hAnsi="Nirmala UI" w:eastAsia="Nirmala UI" w:cs="Nirmala UI"/>
        </w:rPr>
        <w:t>செல்லப்பட்டது</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กษัตริย์แห่งบาบิโลนได้กวาดต้อนเยโฮยาคีนไปยังบาบิโลน</w:t>
      </w:r>
      <w:r>
        <w:rPr>
          <w:rFonts w:ascii="Times New Roman" w:hAnsi="Times New Roman" w:eastAsia="Times New Roman" w:cs="Times New Roman"/>
        </w:rPr>
        <w:t xml:space="preserve"> </w:t>
      </w:r>
      <w:r>
        <w:rPr>
          <w:rFonts w:ascii="Leelawadee UI" w:hAnsi="Leelawadee UI" w:eastAsia="Leelawadee UI" w:cs="Leelawadee UI"/>
        </w:rPr>
        <w:t>พร้อมทั้งพระราชมารดาของกษัตริย์</w:t>
      </w:r>
      <w:r>
        <w:rPr>
          <w:rFonts w:ascii="Times New Roman" w:hAnsi="Times New Roman" w:eastAsia="Times New Roman" w:cs="Times New Roman"/>
        </w:rPr>
        <w:t xml:space="preserve"> </w:t>
      </w:r>
      <w:r>
        <w:rPr>
          <w:rFonts w:ascii="Leelawadee UI" w:hAnsi="Leelawadee UI" w:eastAsia="Leelawadee UI" w:cs="Leelawadee UI"/>
        </w:rPr>
        <w:t>พระมเหสีทั้งหลายของกษัตริย์</w:t>
      </w:r>
      <w:r>
        <w:rPr>
          <w:rFonts w:ascii="Times New Roman" w:hAnsi="Times New Roman" w:eastAsia="Times New Roman" w:cs="Times New Roman"/>
        </w:rPr>
        <w:t xml:space="preserve"> </w:t>
      </w:r>
      <w:r>
        <w:rPr>
          <w:rFonts w:ascii="Leelawadee UI" w:hAnsi="Leelawadee UI" w:eastAsia="Leelawadee UI" w:cs="Leelawadee UI"/>
        </w:rPr>
        <w:t>ข้าราชการของพระองค์</w:t>
      </w:r>
      <w:r>
        <w:rPr>
          <w:rFonts w:ascii="Times New Roman" w:hAnsi="Times New Roman" w:eastAsia="Times New Roman" w:cs="Times New Roman"/>
        </w:rPr>
        <w:t xml:space="preserve"> </w:t>
      </w:r>
      <w:r>
        <w:rPr>
          <w:rFonts w:ascii="Leelawadee UI" w:hAnsi="Leelawadee UI" w:eastAsia="Leelawadee UI" w:cs="Leelawadee UI"/>
        </w:rPr>
        <w:t>และบรรดาผู้มีอำนาจแห่งแผ่นดิน</w:t>
      </w:r>
      <w:r>
        <w:rPr>
          <w:rFonts w:ascii="Times New Roman" w:hAnsi="Times New Roman" w:eastAsia="Times New Roman" w:cs="Times New Roman"/>
        </w:rPr>
        <w:t xml:space="preserve"> </w:t>
      </w:r>
      <w:r>
        <w:rPr>
          <w:rFonts w:ascii="Leelawadee UI" w:hAnsi="Leelawadee UI" w:eastAsia="Leelawadee UI" w:cs="Leelawadee UI"/>
        </w:rPr>
        <w:t>พระองค์ได้กวาดต้อนคนเหล่านั้นไปเป็นเชลยจากเยรูซาเล็มยังบาบิโลน</w:t>
      </w:r>
      <w:r>
        <w:rPr>
          <w:rFonts w:ascii="Times New Roman" w:hAnsi="Times New Roman" w:eastAsia="Times New Roman" w:cs="Times New Roman"/>
        </w:rPr>
        <w:t xml:space="preserve"> </w:t>
      </w:r>
      <w:r>
        <w:rPr>
          <w:rFonts w:ascii="Leelawadee UI" w:hAnsi="Leelawadee UI" w:eastAsia="Leelawadee UI" w:cs="Leelawadee UI"/>
        </w:rPr>
        <w:t>และบรรดาชายฉกรรจ์ทั้งหมด</w:t>
      </w:r>
      <w:r>
        <w:rPr>
          <w:rFonts w:ascii="Times New Roman" w:hAnsi="Times New Roman" w:eastAsia="Times New Roman" w:cs="Times New Roman"/>
        </w:rPr>
        <w:t xml:space="preserve"> </w:t>
      </w:r>
      <w:r>
        <w:rPr>
          <w:rFonts w:ascii="Leelawadee UI" w:hAnsi="Leelawadee UI" w:eastAsia="Leelawadee UI" w:cs="Leelawadee UI"/>
        </w:rPr>
        <w:t>คือเจ็ดพันคน</w:t>
      </w:r>
      <w:r>
        <w:rPr>
          <w:rFonts w:ascii="Times New Roman" w:hAnsi="Times New Roman" w:eastAsia="Times New Roman" w:cs="Times New Roman"/>
        </w:rPr>
        <w:t xml:space="preserve"> </w:t>
      </w:r>
      <w:r>
        <w:rPr>
          <w:rFonts w:ascii="Leelawadee UI" w:hAnsi="Leelawadee UI" w:eastAsia="Leelawadee UI" w:cs="Leelawadee UI"/>
        </w:rPr>
        <w:t>ทั้งช่างฝีมือและช่างเหล็กหนึ่งพันคน</w:t>
      </w:r>
      <w:r>
        <w:rPr>
          <w:rFonts w:ascii="Times New Roman" w:hAnsi="Times New Roman" w:eastAsia="Times New Roman" w:cs="Times New Roman"/>
        </w:rPr>
        <w:t xml:space="preserve"> </w:t>
      </w:r>
      <w:r>
        <w:rPr>
          <w:rFonts w:ascii="Leelawadee UI" w:hAnsi="Leelawadee UI" w:eastAsia="Leelawadee UI" w:cs="Leelawadee UI"/>
        </w:rPr>
        <w:t>ทุกคนที่แข็งแรงและเหมาะแก่การสงคราม</w:t>
      </w:r>
      <w:r>
        <w:rPr>
          <w:rFonts w:ascii="Times New Roman" w:hAnsi="Times New Roman" w:eastAsia="Times New Roman" w:cs="Times New Roman"/>
        </w:rPr>
        <w:t xml:space="preserve"> </w:t>
      </w:r>
      <w:r>
        <w:rPr>
          <w:rFonts w:ascii="Leelawadee UI" w:hAnsi="Leelawadee UI" w:eastAsia="Leelawadee UI" w:cs="Leelawadee UI"/>
        </w:rPr>
        <w:t>กษัตริย์แห่งบาบิโลนก็ได้นำไปเป็นเชลยยังบาบิโลนด้วย</w:t>
      </w:r>
      <w:r>
        <w:rPr>
          <w:rFonts w:ascii="Times New Roman" w:hAnsi="Times New Roman" w:eastAsia="Times New Roman" w:cs="Times New Roman"/>
        </w:rPr>
        <w:t xml:space="preserve"> </w:t>
      </w:r>
      <w:r>
        <w:rPr>
          <w:rFonts w:ascii="Leelawadee UI" w:hAnsi="Leelawadee UI" w:eastAsia="Leelawadee UI" w:cs="Leelawadee UI"/>
        </w:rPr>
        <w:t>และกษัตริย์แห่งบาบิโลนได้ทรงตั้งมัทธันยาห์</w:t>
      </w:r>
      <w:r>
        <w:rPr>
          <w:rFonts w:ascii="Times New Roman" w:hAnsi="Times New Roman" w:eastAsia="Times New Roman" w:cs="Times New Roman"/>
        </w:rPr>
        <w:t xml:space="preserve"> </w:t>
      </w:r>
      <w:r>
        <w:rPr>
          <w:rFonts w:ascii="Leelawadee UI" w:hAnsi="Leelawadee UI" w:eastAsia="Leelawadee UI" w:cs="Leelawadee UI"/>
        </w:rPr>
        <w:t>ลุงของเยโฮยาคีน</w:t>
      </w:r>
      <w:r>
        <w:rPr>
          <w:rFonts w:ascii="Times New Roman" w:hAnsi="Times New Roman" w:eastAsia="Times New Roman" w:cs="Times New Roman"/>
        </w:rPr>
        <w:t xml:space="preserve"> </w:t>
      </w:r>
      <w:r>
        <w:rPr>
          <w:rFonts w:ascii="Leelawadee UI" w:hAnsi="Leelawadee UI" w:eastAsia="Leelawadee UI" w:cs="Leelawadee UI"/>
        </w:rPr>
        <w:t>ให้เป็นกษัตริย์แทน</w:t>
      </w:r>
      <w:r>
        <w:rPr>
          <w:rFonts w:ascii="Times New Roman" w:hAnsi="Times New Roman" w:eastAsia="Times New Roman" w:cs="Times New Roman"/>
        </w:rPr>
        <w:t xml:space="preserve"> </w:t>
      </w:r>
      <w:r>
        <w:rPr>
          <w:rFonts w:ascii="Leelawadee UI" w:hAnsi="Leelawadee UI" w:eastAsia="Leelawadee UI" w:cs="Leelawadee UI"/>
        </w:rPr>
        <w:t>และทรงเปลี่ยนพระนามของท่านเป็นเศเดคียาห์</w:t>
      </w:r>
      <w:r>
        <w:rPr>
          <w:rFonts w:ascii="Times New Roman" w:hAnsi="Times New Roman" w:eastAsia="Times New Roman" w:cs="Times New Roman"/>
        </w:rPr>
        <w:t xml:space="preserve"> 2 </w:t>
      </w:r>
      <w:r>
        <w:rPr>
          <w:rFonts w:ascii="Leelawadee UI" w:hAnsi="Leelawadee UI" w:eastAsia="Leelawadee UI" w:cs="Leelawadee UI"/>
        </w:rPr>
        <w:t>พงศ์กษัตริย์</w:t>
      </w:r>
      <w:r>
        <w:rPr>
          <w:rFonts w:ascii="Times New Roman" w:hAnsi="Times New Roman" w:eastAsia="Times New Roman" w:cs="Times New Roman"/>
        </w:rPr>
        <w:t xml:space="preserve"> 24:15–17</w:t>
      </w:r>
    </w:p>
    <w:p>
      <w:pPr>
        <w:pStyle w:val="ArticleBody"/>
        <w:jc w:val="left"/>
      </w:pPr>
      <w:r>
        <w:rPr>
          <w:rFonts w:ascii="Times New Roman" w:hAnsi="Times New Roman" w:eastAsia="Times New Roman" w:cs="Times New Roman"/>
        </w:rPr>
        <w:t>Setelah orang-orang perkasa Yerusalem ditumbangkan pada gempa hukum hari Minggu, “celaka yang ketiga segera datang. Lalu malaikat yang ketujuh meniup sangkakala-Nya.” Celaka yang ketiga itu ialah sangkakala ketujuh yang ditiup oleh malaikat ketujuh. Pada “jam” terjadinya “gempa” hukum hari Minggu itu—Islam menyerang!</w:t>
      </w:r>
    </w:p>
    <w:p>
      <w:pPr>
        <w:pStyle w:val="ArticleBody"/>
        <w:jc w:val="left"/>
      </w:pPr>
      <w:r>
        <w:rPr>
          <w:rFonts w:ascii="Times New Roman" w:hAnsi="Times New Roman" w:eastAsia="Times New Roman" w:cs="Times New Roman"/>
        </w:rPr>
        <w:t>Salah satu ciri utama Islam dalam sengsara pertama dan kedua ialah hakikat sejarah bahawa cara peperangan mereka berbeza daripada taktik perang yang lazim digunakan dalam sejarah ketika mereka memenuhi peranan nubuatan mereka. Cara peperangan mereka ialah menyerang secara tiba-tiba dan tidak diduga. Perkataan “assassin” berasal daripada amalan para pejuang Islam pada tempoh sejarah itu. Serangan mereka adalah seperti Kamikaze Jepun dalam Perang Dunia Kedua. Para pejuang Islam menjangkakan bahawa mereka akan mati apabila mereka membunuh sasaran mereka. Atas sebab ini, suatu amalan yang lazim bagi para pejuang ialah mempersiapkan diri menghadapi kematian dengan memabukkan diri dengan hashish sebelum serangan mereka, untuk membantu meredakan ketakutan akan kematian. Apabila mereka menyerang mangsa mereka, serangan itu berlaku secara tiba-tiba dan tidak diduga, dan pergantungan mereka kepada hashish untuk mencapai keadaan mental yang diingini, digabungkan dengan serangan rahsia itu, membentuk dasar etimologi bagi perkataan “assassin,” kerana kaitannya dengan perkataan hashish.</w:t>
      </w:r>
    </w:p>
    <w:p>
      <w:pPr>
        <w:pStyle w:val="ArticleBody"/>
        <w:jc w:val="left"/>
      </w:pPr>
      <w:r>
        <w:rPr>
          <w:rFonts w:ascii="Times New Roman" w:hAnsi="Times New Roman" w:eastAsia="Times New Roman" w:cs="Times New Roman"/>
        </w:rPr>
        <w:t>Bala B ya boraro le terompeta ya bosupa “di tla ka bofefo.”</w:t>
      </w:r>
    </w:p>
    <w:p>
      <w:pPr>
        <w:pStyle w:val="ArticleBody"/>
        <w:jc w:val="left"/>
      </w:pPr>
      <w:r>
        <w:rPr>
          <w:rFonts w:ascii="Times New Roman" w:hAnsi="Times New Roman" w:eastAsia="Times New Roman" w:cs="Times New Roman"/>
        </w:rPr>
        <w:t>Само така, на 22 октомври 1844 година, гласникот на заветот „ненадејно“ дојде во Својот храм. Сестра Вајт ја определи „ненадејноста“ на доаѓањето на гласникот на заветот како показател дека Неговото доаѓање било „неочекувано“. Затоа, сите четири „доаѓања“ што се исполнија на 22 октомври 1844 година беа неочекувани и ненадејни.</w:t>
      </w:r>
    </w:p>
    <w:p>
      <w:pPr>
        <w:pStyle w:val="ArticleScripture"/>
        <w:jc w:val="left"/>
      </w:pPr>
      <w:r>
        <w:rPr>
          <w:rFonts w:ascii="Times New Roman" w:hAnsi="Times New Roman" w:eastAsia="Times New Roman" w:cs="Times New Roman"/>
        </w:rPr>
        <w:t>“Kristus do nganroha hita i ma songon Imam Besar tu inganan na umbalga situtu, bahen pangurason ni Bagas Joro, na dipapatar di bagasan Daniel 8:14; haroro ni Anak ni Jolma i tu na Parjolo ni Ari-ari, songon na dipapatar di bagasan Daniel 7:13; dohot haroro ni Tuhan i tu BagasNa, na nunga diparhatobangkon ni Maleakhi, i ma patorang ni sada dope na sarupa; jala on pe dipatuduhon marhite haroro ni pangoli tu pesta parbagason, songon na dipapatar ni Kristus di bagasan poda ni sampulu boru na mabiar, di bagasan Mateus 25.” The Great Controversy, 426.</w:t>
      </w:r>
    </w:p>
    <w:p>
      <w:pPr>
        <w:pStyle w:val="ArticleBody"/>
        <w:jc w:val="left"/>
      </w:pP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ਦੁਹਰਾਈ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ਪੂਰੀਆਂ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ਪੂਰੀਆਂ</w:t>
      </w:r>
      <w:r>
        <w:rPr>
          <w:rFonts w:ascii="Times New Roman" w:hAnsi="Times New Roman" w:eastAsia="Times New Roman" w:cs="Times New Roman"/>
        </w:rPr>
        <w:t xml:space="preserve"> </w:t>
      </w:r>
      <w:r>
        <w:rPr>
          <w:rFonts w:ascii="Nirmala UI" w:hAnsi="Nirmala UI" w:eastAsia="Nirmala UI" w:cs="Nirmala UI"/>
        </w:rPr>
        <w:t>ਹੋਣੀਆਂ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ਟਿੱਪਣੀ</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ਜੋੜਦੀ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ਅਚਾਨਕਪਣ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ਅਣਅਪੇਖਿਤਪਣ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ਕਰਵਾਉਂਦੀ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ਸੰਪੂਰਨ</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“Tabiat dinyatakan oleh suatu krisis. Apabila suara yang sungguh-sungguh itu pada tengah malam memaklumkan, ‘Lihatlah, mempelai laki-laki datang; keluarlah kamu menyambut dia,’ gadis-gadis dara yang sedang tidur itu bangun dari tidurnya, lalu tampaklah siapa yang telah membuat persiapan bagi peristiwa itu. Kedua-dua pihak didapati tanpa diduga, tetapi yang satu telah bersedia menghadapi keadaan darurat itu, dan yang lain didapati tanpa persiapan. Tabiat dinyatakan oleh keadaan-keadaan. Keadaan darurat menyingkapkan mutu sejati tabiat. Suatu malapetaka yang mendadak dan tidak disangka-sangka, suatu dukacita kerana kehilangan, atau suatu krisis, suatu sakit yang tidak dijangka atau penderitaan yang mendalam, sesuatu yang membawa jiwa berhadapan muka dengan maut, akan menyingkapkan hakikat batin tabiat yang sebenar. Akan dinyatakan sama ada ada iman yang nyata atau tidak kepada janji-janji firman Allah. Akan dinyatakan sama ada jiwa itu ditopang oleh kasih karunia atau tidak, sama ada ada minyak di dalam bejana bersama pelita itu.”</w:t>
      </w:r>
    </w:p>
    <w:p>
      <w:pPr>
        <w:pStyle w:val="ArticleScripture"/>
        <w:jc w:val="left"/>
      </w:pP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सबैमाथि</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जाँचको</w:t>
      </w:r>
      <w:r>
        <w:rPr>
          <w:rFonts w:ascii="Times New Roman" w:hAnsi="Times New Roman" w:eastAsia="Times New Roman" w:cs="Times New Roman"/>
        </w:rPr>
        <w:t xml:space="preserve"> </w:t>
      </w:r>
      <w:r>
        <w:rPr>
          <w:rFonts w:ascii="Nirmala UI" w:hAnsi="Nirmala UI" w:eastAsia="Nirmala UI" w:cs="Nirmala UI"/>
        </w:rPr>
        <w:t>अधीनमा</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चलाउँछौं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बत्तीहरू</w:t>
      </w:r>
      <w:r>
        <w:rPr>
          <w:rFonts w:ascii="Times New Roman" w:hAnsi="Times New Roman" w:eastAsia="Times New Roman" w:cs="Times New Roman"/>
        </w:rPr>
        <w:t xml:space="preserve"> </w:t>
      </w:r>
      <w:r>
        <w:rPr>
          <w:rFonts w:ascii="Nirmala UI" w:hAnsi="Nirmala UI" w:eastAsia="Nirmala UI" w:cs="Nirmala UI"/>
        </w:rPr>
        <w:t>निभ्छन्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बलिरहन</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उहाँसँगको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सम्बन्धद्वारा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सत्यले</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आपत्कालका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कुँवारीहरूले</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कुँवारीहरूलाई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सकिनन्।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व्यक्तिगतरूपमा</w:t>
      </w:r>
      <w:r>
        <w:rPr>
          <w:rFonts w:ascii="Times New Roman" w:hAnsi="Times New Roman" w:eastAsia="Times New Roman" w:cs="Times New Roman"/>
        </w:rPr>
        <w:t xml:space="preserve"> </w:t>
      </w:r>
      <w:r>
        <w:rPr>
          <w:rFonts w:ascii="Nirmala UI" w:hAnsi="Nirmala UI" w:eastAsia="Nirmala UI" w:cs="Nirmala UI"/>
        </w:rPr>
        <w:t>आफैंले</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Review and Herald, October 17, 1895.</w:t>
      </w:r>
    </w:p>
    <w:p>
      <w:pPr>
        <w:pStyle w:val="ArticleBody"/>
        <w:jc w:val="left"/>
      </w:pPr>
      <w:r>
        <w:rPr>
          <w:rFonts w:ascii="Times New Roman" w:hAnsi="Times New Roman" w:eastAsia="Times New Roman" w:cs="Times New Roman"/>
        </w:rPr>
        <w:t>Pada guncangan hukum hari Minggu, Amerika Serikat berhenti menjadi kerajaan keenam dalam nubuatan Alkitab. Sisa dari tujuh ribu orang Advent Laodikia yang belum bersiap menghadapi krisis itu akan menyatakan suatu tabiat yang siap menerima tanda binatang itu. Kemudian Islam datang secara tiba-tiba dan tak terduga, sebab “malapetaka yang ketiga datang dengan segera” ketika “malaikat yang ketujuh” meniup sangkakalanya!</w:t>
      </w:r>
    </w:p>
    <w:p>
      <w:pPr>
        <w:pStyle w:val="ArticleBody"/>
        <w:jc w:val="left"/>
      </w:pPr>
      <w:r>
        <w:rPr>
          <w:rFonts w:ascii="Times New Roman" w:hAnsi="Times New Roman" w:eastAsia="Times New Roman" w:cs="Times New Roman"/>
        </w:rPr>
        <w:t>Minjina jali ‘rattina’ wolloo baddite 22 Oktooba 1844 geeshsha xooni bira xeellonne. Koiro minjina pirddaa dooyettidiya gelssaa bessis, Daani’eela 8:14 poletan giddidoogaa polidi. Izi, “A pirddaa saatee yiis” yaagidi awaajissida koiro kiitanchchaa kiitaa minttaysiis. He poloi, Sanbata seeraa doomettan doomettiza biiftaa “saataa” leemmis; hegaa giddon Islaamii, Sanbata seeraa aadhdhido gishshau, Ameerika Ittaahettida Biittatussi “A pirddaa” eha.</w:t>
      </w:r>
    </w:p>
    <w:p>
      <w:pPr>
        <w:pStyle w:val="ArticleBody"/>
        <w:jc w:val="left"/>
      </w:pPr>
      <w:r>
        <w:rPr>
          <w:rFonts w:ascii="Times New Roman" w:hAnsi="Times New Roman" w:eastAsia="Times New Roman" w:cs="Times New Roman"/>
        </w:rPr>
        <w:t>Utusan perjanjian dalam Maleakhi pasal tiga datang dengan tiba-tiba ke dalam bait suci yang telah Ia bangunkan dalam empat puluh enam tahun, dari 1798 hingga 1844, untuk mengadakan perjanjian dengan “orang-orang Lewi” dalam sejarah Millerit. Pada gempa hukum Minggu, utusan perjanjian itu datang dengan tiba-tiba untuk masuk ke dalam bait suci tulang-tulang kering orang mati yang dibangkitkan, untuk mengadakan perjanjian dengan “orang-orang Lewi” dalam sejarah seratus empat puluh empat ribu.</w:t>
      </w:r>
    </w:p>
    <w:p>
      <w:pPr>
        <w:pStyle w:val="ArticleBody"/>
        <w:jc w:val="left"/>
      </w:pPr>
      <w:r>
        <w:rPr>
          <w:rFonts w:ascii="Times New Roman" w:hAnsi="Times New Roman" w:eastAsia="Times New Roman" w:cs="Times New Roman"/>
        </w:rPr>
        <w:t>A hora do terremoto da lei dominical, o Filho do homem vem ao Pai para receber um reino em cumprimento de Daniel 7:13, como o fez em 22 de outubro de 1844; pois, à “hora” do terremoto, há “vozes no céu”, que proclamam que “os reinos deste mundo vieram a ser de nosso Senhor e do seu Cristo; e ele reinará para todo o sempre. E os vinte e quatro anciãos, que estavam assentados diante de Deus em seus assentos, prostraram-se sobre os seus rostos e adoraram a Deus, dizendo: Graças te damos, Senhor Deus Todo-Poderoso, que és, e que eras, e que hás de vir, porque tomaste a ti o teu grande poder, e reinaste.”</w:t>
      </w:r>
    </w:p>
    <w:p>
      <w:pPr>
        <w:pStyle w:val="ArticleBody"/>
        <w:jc w:val="left"/>
      </w:pPr>
      <w:r>
        <w:rPr>
          <w:rFonts w:ascii="Times New Roman" w:hAnsi="Times New Roman" w:eastAsia="Times New Roman" w:cs="Times New Roman"/>
        </w:rPr>
        <w:t>Ka dalam jam gempa bumi itu, apabila penghakiman-Nya telah datang, dan kedua-dua saksi yang sebelumnya telah dibangkitkan dari jalan tempat mereka telah dibunuh itu bangun berdiri. Kemudian, sebagai suatu bala tentera yang gagah perkasa, mereka diangkat ke syurga sementara sisa daripada tujuh ribu orang Adventist Laodikia ditumbangkan. Gandum yang bijaksana pada saat itu juga telah dipisahkan daripada lalang yang bodoh. Kemudian Kristus menerima kerajaan-Nya dan sangkakala ketujuh berbunyi, yang juga ialah celaka yang ketiga, yang datang dengan tiba-tiba dan tidak disangka-sangka, lalu “bangsa-bangsa” pun “murka, dan murka-Mu sudah datang.”</w:t>
      </w:r>
    </w:p>
    <w:p>
      <w:pPr>
        <w:pStyle w:val="ArticleBody"/>
        <w:jc w:val="left"/>
      </w:pPr>
      <w:r>
        <w:rPr>
          <w:rFonts w:ascii="Leelawadee UI" w:hAnsi="Leelawadee UI" w:eastAsia="Leelawadee UI" w:cs="Leelawadee UI"/>
        </w:rPr>
        <w:t>ការធ្វើឲ្យបណ្ដាប្រជាជាតិកើតកំហឹង</w:t>
      </w:r>
      <w:r>
        <w:rPr>
          <w:rFonts w:ascii="Times New Roman" w:hAnsi="Times New Roman" w:eastAsia="Times New Roman" w:cs="Times New Roman"/>
        </w:rPr>
        <w:t xml:space="preserve"> </w:t>
      </w:r>
      <w:r>
        <w:rPr>
          <w:rFonts w:ascii="Leelawadee UI" w:hAnsi="Leelawadee UI" w:eastAsia="Leelawadee UI" w:cs="Leelawadee UI"/>
        </w:rPr>
        <w:t>គឺជាតួនាទីព្យាករណ៍របស់ឥស្លាម</w:t>
      </w:r>
      <w:r>
        <w:rPr>
          <w:rFonts w:ascii="Times New Roman" w:hAnsi="Times New Roman" w:eastAsia="Times New Roman" w:cs="Times New Roman"/>
        </w:rPr>
        <w:t xml:space="preserve"> </w:t>
      </w:r>
      <w:r>
        <w:rPr>
          <w:rFonts w:ascii="Leelawadee UI" w:hAnsi="Leelawadee UI" w:eastAsia="Leelawadee UI" w:cs="Leelawadee UI"/>
        </w:rPr>
        <w:t>ហើយវាចាប់ផ្ដើមនៅម៉ោងនៃការរញ្ជួយដី</w:t>
      </w:r>
      <w:r>
        <w:rPr>
          <w:rFonts w:ascii="Times New Roman" w:hAnsi="Times New Roman" w:eastAsia="Times New Roman" w:cs="Times New Roman"/>
        </w:rPr>
        <w:t xml:space="preserve"> </w:t>
      </w:r>
      <w:r>
        <w:rPr>
          <w:rFonts w:ascii="Leelawadee UI" w:hAnsi="Leelawadee UI" w:eastAsia="Leelawadee UI" w:cs="Leelawadee UI"/>
        </w:rPr>
        <w:t>ហើយបន្តរហូតដល់ការបិទបញ្ចប់ពេលសាកល្បងរបស់មនុស្ស</w:t>
      </w:r>
      <w:r>
        <w:rPr>
          <w:rFonts w:ascii="Times New Roman" w:hAnsi="Times New Roman" w:eastAsia="Times New Roman" w:cs="Times New Roman"/>
        </w:rPr>
        <w:t xml:space="preserve"> </w:t>
      </w:r>
      <w:r>
        <w:rPr>
          <w:rFonts w:ascii="Leelawadee UI" w:hAnsi="Leelawadee UI" w:eastAsia="Leelawadee UI" w:cs="Leelawadee UI"/>
        </w:rPr>
        <w:t>និងគ្រោះកាចទាំងប្រាំពីរចុងក្រោយ</w:t>
      </w:r>
      <w:r>
        <w:rPr>
          <w:rFonts w:ascii="Times New Roman" w:hAnsi="Times New Roman" w:eastAsia="Times New Roman" w:cs="Times New Roman"/>
        </w:rPr>
        <w:t xml:space="preserve"> </w:t>
      </w:r>
      <w:r>
        <w:rPr>
          <w:rFonts w:ascii="Leelawadee UI" w:hAnsi="Leelawadee UI" w:eastAsia="Leelawadee UI" w:cs="Leelawadee UI"/>
        </w:rPr>
        <w:t>ដែលត្រូវបានបង្ហាញដោយពាក្យថា</w:t>
      </w:r>
      <w:r>
        <w:rPr>
          <w:rFonts w:ascii="Times New Roman" w:hAnsi="Times New Roman" w:eastAsia="Times New Roman" w:cs="Times New Roman"/>
        </w:rPr>
        <w:t xml:space="preserve"> «</w:t>
      </w:r>
      <w:r>
        <w:rPr>
          <w:rFonts w:ascii="Leelawadee UI" w:hAnsi="Leelawadee UI" w:eastAsia="Leelawadee UI" w:cs="Leelawadee UI"/>
        </w:rPr>
        <w:t>កំហឹងរបស់ទ្រង់បានមកដល់ហើយ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រវាងច្បាប់ថ្ងៃអាទិត្យនៅសហរដ្ឋអាមេរិក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និងការបិទបញ្ចប់ពេលសាកល្បង</w:t>
      </w:r>
      <w:r>
        <w:rPr>
          <w:rFonts w:ascii="Times New Roman" w:hAnsi="Times New Roman" w:eastAsia="Times New Roman" w:cs="Times New Roman"/>
        </w:rPr>
        <w:t xml:space="preserve"> </w:t>
      </w:r>
      <w:r>
        <w:rPr>
          <w:rFonts w:ascii="Leelawadee UI" w:hAnsi="Leelawadee UI" w:eastAsia="Leelawadee UI" w:cs="Leelawadee UI"/>
        </w:rPr>
        <w:t>ជាកន្លែងដែលកំហឹងរបស់ព្រះត្រូវបានសម្ដែងនៅក្នុងគ្រោះកាចទាំងប្រាំពីរចុងក្រោយ</w:t>
      </w:r>
      <w:r>
        <w:rPr>
          <w:rFonts w:ascii="Times New Roman" w:hAnsi="Times New Roman" w:eastAsia="Times New Roman" w:cs="Times New Roman"/>
        </w:rPr>
        <w:t>—</w:t>
      </w:r>
      <w:r>
        <w:rPr>
          <w:rFonts w:ascii="Leelawadee UI" w:hAnsi="Leelawadee UI" w:eastAsia="Leelawadee UI" w:cs="Leelawadee UI"/>
        </w:rPr>
        <w:t>វេទនាលើកទីបី</w:t>
      </w:r>
      <w:r>
        <w:rPr>
          <w:rFonts w:ascii="Times New Roman" w:hAnsi="Times New Roman" w:eastAsia="Times New Roman" w:cs="Times New Roman"/>
        </w:rPr>
        <w:t xml:space="preserve"> </w:t>
      </w:r>
      <w:r>
        <w:rPr>
          <w:rFonts w:ascii="Leelawadee UI" w:hAnsi="Leelawadee UI" w:eastAsia="Leelawadee UI" w:cs="Leelawadee UI"/>
        </w:rPr>
        <w:t>ដែលជានិមិត្តសញ្ញានៃឥស្លាម</w:t>
      </w:r>
      <w:r>
        <w:rPr>
          <w:rFonts w:ascii="Times New Roman" w:hAnsi="Times New Roman" w:eastAsia="Times New Roman" w:cs="Times New Roman"/>
        </w:rPr>
        <w:t xml:space="preserve">; </w:t>
      </w:r>
      <w:r>
        <w:rPr>
          <w:rFonts w:ascii="Leelawadee UI" w:hAnsi="Leelawadee UI" w:eastAsia="Leelawadee UI" w:cs="Leelawadee UI"/>
        </w:rPr>
        <w:t>ត្រែទីប្រាំពីរ</w:t>
      </w:r>
      <w:r>
        <w:rPr>
          <w:rFonts w:ascii="Times New Roman" w:hAnsi="Times New Roman" w:eastAsia="Times New Roman" w:cs="Times New Roman"/>
        </w:rPr>
        <w:t xml:space="preserve"> </w:t>
      </w:r>
      <w:r>
        <w:rPr>
          <w:rFonts w:ascii="Leelawadee UI" w:hAnsi="Leelawadee UI" w:eastAsia="Leelawadee UI" w:cs="Leelawadee UI"/>
        </w:rPr>
        <w:t>ដែលជានិមិត្តសញ្ញានៃឥស្លាម</w:t>
      </w:r>
      <w:r>
        <w:rPr>
          <w:rFonts w:ascii="Times New Roman" w:hAnsi="Times New Roman" w:eastAsia="Times New Roman" w:cs="Times New Roman"/>
        </w:rPr>
        <w:t xml:space="preserve">; </w:t>
      </w:r>
      <w:r>
        <w:rPr>
          <w:rFonts w:ascii="Leelawadee UI" w:hAnsi="Leelawadee UI" w:eastAsia="Leelawadee UI" w:cs="Leelawadee UI"/>
        </w:rPr>
        <w:t>និងការធ្វើឲ្យបណ្ដាប្រជាជាតិកើតកំហឹង</w:t>
      </w:r>
      <w:r>
        <w:rPr>
          <w:rFonts w:ascii="Times New Roman" w:hAnsi="Times New Roman" w:eastAsia="Times New Roman" w:cs="Times New Roman"/>
        </w:rPr>
        <w:t xml:space="preserve"> </w:t>
      </w:r>
      <w:r>
        <w:rPr>
          <w:rFonts w:ascii="Leelawadee UI" w:hAnsi="Leelawadee UI" w:eastAsia="Leelawadee UI" w:cs="Leelawadee UI"/>
        </w:rPr>
        <w:t>ដែលជានិមិត្តសញ្ញានៃឥស្លាម</w:t>
      </w:r>
      <w:r>
        <w:rPr>
          <w:rFonts w:ascii="Times New Roman" w:hAnsi="Times New Roman" w:eastAsia="Times New Roman" w:cs="Times New Roman"/>
        </w:rPr>
        <w:t>—</w:t>
      </w:r>
      <w:r>
        <w:rPr>
          <w:rFonts w:ascii="Leelawadee UI" w:hAnsi="Leelawadee UI" w:eastAsia="Leelawadee UI" w:cs="Leelawadee UI"/>
        </w:rPr>
        <w:t>ផ្ដល់សាក្សីនិមិត្តសញ្ញាបីយ៉ាងថា</w:t>
      </w:r>
      <w:r>
        <w:rPr>
          <w:rFonts w:ascii="Times New Roman" w:hAnsi="Times New Roman" w:eastAsia="Times New Roman" w:cs="Times New Roman"/>
        </w:rPr>
        <w:t xml:space="preserve"> </w:t>
      </w:r>
      <w:r>
        <w:rPr>
          <w:rFonts w:ascii="Leelawadee UI" w:hAnsi="Leelawadee UI" w:eastAsia="Leelawadee UI" w:cs="Leelawadee UI"/>
        </w:rPr>
        <w:t>សារនៃសម្រែកកណ្ដាលអធ្រាត្រ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គឺជាការសម្រេចបំពេញនៃការមកដល់របស់ឥស្លាមនៅពេលច្បាប់ថ្ងៃអាទិត្យ។</w:t>
      </w:r>
    </w:p>
    <w:p>
      <w:pPr>
        <w:pStyle w:val="ArticleBody"/>
        <w:jc w:val="left"/>
      </w:pPr>
      <w:r>
        <w:rPr>
          <w:rFonts w:ascii="Times New Roman" w:hAnsi="Times New Roman" w:eastAsia="Times New Roman" w:cs="Times New Roman"/>
        </w:rPr>
        <w:t>Sama seperti pergerakan Millerit pada mulanya, pekabaran Seruan Tengah Malam merupakan suatu pembetulan terhadap ramalan yang gagal. Dalam sejarah Millerit, kegagalan itu ialah pada peristiwa yang diramalkan akan berlaku. Dalam sejarah Millerit pada permulaannya, golongan Filadelfia mengemukakan ramalan mereka yang gagal, kerana Tuhan menahan tangan-Nya atas suatu kesilapan dalam carta 1843.</w:t>
      </w:r>
    </w:p>
    <w:p>
      <w:pPr>
        <w:pStyle w:val="ArticleBody"/>
        <w:jc w:val="left"/>
      </w:pPr>
      <w:r>
        <w:rPr>
          <w:rFonts w:ascii="Times New Roman" w:hAnsi="Times New Roman" w:eastAsia="Times New Roman" w:cs="Times New Roman"/>
        </w:rPr>
        <w:t>Dalam pergerakan Laodikia pada penghujung Future for America, Tuhan tidak pernah menutupi kesalahan itu dengan tangan-Nya. Tangan manusialah yang menutupi kebenaran bahawa masa tidak lagi harus digunakan dalam penerapan nubuatan. Tangan manusia melambangkan perbuatan manusia.</w:t>
      </w:r>
    </w:p>
    <w:p>
      <w:pPr>
        <w:pStyle w:val="ArticleBody"/>
        <w:jc w:val="left"/>
      </w:pPr>
      <w:r>
        <w:rPr>
          <w:rFonts w:ascii="Times New Roman" w:hAnsi="Times New Roman" w:eastAsia="Times New Roman" w:cs="Times New Roman"/>
        </w:rPr>
        <w:t>Ta khâw hrang zet loh leh pa li chungah, catuana hman sualna chu sual a ni, ziakiah catuana profet hman chu hman leh lo tur a si tawh. Catuana sual zetin hman chu Moses in Pathian thupek a fapa tan zehser hrilh tur chu a ngaihthah avangin entîr a ni a, Uzzah in thawnthu chu puithiamte chauhvin an khawih thei tih Pathian thupek a ngaihthah avangin pawh entîr a ni bawk. Chûng sual tak tak thawhna emaw, tih lohna emaw chu Pathian mihringte’n an tih tûr niin Lalpa’n a duh lo. Sual hrilhfiahna pakhat chauh a awm a, chu chu dân kalh hi a ni. Moses chuan zehser chungchanga Pathian dân a kalh a, Uzzah chuan biak bûk chungchanga Pathian dân a kalh a, hê thutak hrilhna hian Pathian profet dân a kalh thung. Israel hnam hlui chu Pathian dân vawngtuah an nihtîr a ni a, Advent hrilhna pawh a bul leh a tawpah Pathian profet thutakte vawngtuah an nihtîr bawk a ni.</w:t>
      </w:r>
    </w:p>
    <w:p>
      <w:pPr>
        <w:pStyle w:val="ArticleBody"/>
        <w:jc w:val="left"/>
      </w:pPr>
      <w:r>
        <w:rPr>
          <w:rFonts w:ascii="Times New Roman" w:hAnsi="Times New Roman" w:eastAsia="Times New Roman" w:cs="Times New Roman"/>
        </w:rPr>
        <w:t>Ndzi ku vilela kakwe, Zipora hi ku hatlisa u hetisisile ntirho wa ku yimba n’wana wa vona hi yexe, kutani hi ndlela yoleyo a yimela ku hundzuka loku lava a va katsekile eka ntshamiseko lowu a va fanele ku ku kombisa hi ku hatlisa hikwalaho ka ku nga endli loku ku nga ni xidyoho ka ku pfumelela leswaku ku tirhisiwa ka nkarhi ku fambisanisiwa ni rungula. Davhida na yena hi ndlela yo fana u kombisa ku hundzuka lokukulu hikwalaho ka xiendlo xa Uzza. Eka ntshamiseko lowu ku vula leswaku ku tirhisiwa ka nkarhi eka vuprofeta bya July 18, 2020 a ku ri karhi hi ndlela yo karhi, leswaku hi ndlela yin’wana a ku ri ku rhandza ka Xikwembu, i ku vula leswaku Muxe na Zipora a va nga bohekangi hakunene ku hlayisa swileriso leswi kongomeke swa Xikwembu, naswona leswaku Xikwembu a xi nga khathali hakunene leswaku Uzza a khumba areka kumbe e-e. July 18, 2020 a ku ri vuprofeta bya mavunwa, naswona xiphemu lexi a xi ri xa mavunwa a ku ri xiphemu xa nkarhi.</w:t>
      </w:r>
    </w:p>
    <w:p>
      <w:pPr>
        <w:pStyle w:val="ArticleBody"/>
        <w:jc w:val="left"/>
      </w:pPr>
      <w:r>
        <w:rPr>
          <w:rFonts w:ascii="Myanmar Text" w:hAnsi="Myanmar Text" w:eastAsia="Myanmar Text" w:cs="Myanmar Text"/>
        </w:rPr>
        <w:t>တစ်ဆက်လာမည့်</w:t>
      </w:r>
      <w:r>
        <w:rPr>
          <w:rFonts w:ascii="Times New Roman" w:hAnsi="Times New Roman" w:eastAsia="Times New Roman" w:cs="Times New Roman"/>
        </w:rPr>
        <w:t xml:space="preserve"> </w:t>
      </w:r>
      <w:r>
        <w:rPr>
          <w:rFonts w:ascii="Myanmar Text" w:hAnsi="Myanmar Text" w:eastAsia="Myanmar Text" w:cs="Myanmar Text"/>
        </w:rPr>
        <w:t>ဆောင်းပါးတွင်</w:t>
      </w:r>
      <w:r>
        <w:rPr>
          <w:rFonts w:ascii="Times New Roman" w:hAnsi="Times New Roman" w:eastAsia="Times New Roman" w:cs="Times New Roman"/>
        </w:rPr>
        <w:t xml:space="preserve"> </w:t>
      </w:r>
      <w:r>
        <w:rPr>
          <w:rFonts w:ascii="Myanmar Text" w:hAnsi="Myanmar Text" w:eastAsia="Myanmar Text" w:cs="Myanmar Text"/>
        </w:rPr>
        <w:t>ဤအမှန်တရားများကို</w:t>
      </w:r>
      <w:r>
        <w:rPr>
          <w:rFonts w:ascii="Times New Roman" w:hAnsi="Times New Roman" w:eastAsia="Times New Roman" w:cs="Times New Roman"/>
        </w:rPr>
        <w:t xml:space="preserve"> </w:t>
      </w:r>
      <w:r>
        <w:rPr>
          <w:rFonts w:ascii="Myanmar Text" w:hAnsi="Myanmar Text" w:eastAsia="Myanmar Text" w:cs="Myanmar Text"/>
        </w:rPr>
        <w:t>ပိုမိုအသေးစိတ်</w:t>
      </w:r>
      <w:r>
        <w:rPr>
          <w:rFonts w:ascii="Times New Roman" w:hAnsi="Times New Roman" w:eastAsia="Times New Roman" w:cs="Times New Roman"/>
        </w:rPr>
        <w:t xml:space="preserve"> </w:t>
      </w:r>
      <w:r>
        <w:rPr>
          <w:rFonts w:ascii="Myanmar Text" w:hAnsi="Myanmar Text" w:eastAsia="Myanmar Text" w:cs="Myanmar Text"/>
        </w:rPr>
        <w:t>ဆက်လက်လေ့လာသွားမည်။</w:t>
      </w:r>
    </w:p>
    <w:p>
      <w:pPr>
        <w:pStyle w:val="ArticleScripture"/>
        <w:jc w:val="left"/>
      </w:pPr>
      <w:r>
        <w:rPr>
          <w:rFonts w:ascii="Times New Roman" w:hAnsi="Times New Roman" w:eastAsia="Times New Roman" w:cs="Times New Roman"/>
        </w:rPr>
        <w:t>“Tuhan telah menunjukkan kepadaku bahwa pekabaran malaikat yang ketiga itu harus pergi, dan diberitakan kepada anak-anak Tuhan yang tercerai-berai, dan bahwa pekabaran itu tidak boleh digantungkan pada waktu; sebab waktu tidak akan pernah lagi menjadi suatu ujian. Aku melihat bahwa sebagian orang sedang memperoleh suatu kegairahan yang palsu yang timbul dari pemberitaan tentang waktu; bahwa pekabaran malaikat yang ketiga itu lebih kuat daripada apa pun yang dapat diberikan oleh waktu. Aku melihat bahwa pekabaran ini dapat berdiri di atas dasarnya sendiri, dan bahwa pekabaran itu tidak memerlukan waktu untuk menguatkannya, dan bahwa pekabaran itu akan maju dengan kuasa yang besar, dan melakukan pekerjaannya, dan akan dipersingkat dalam kebenaran.”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Yesu Kriste Ɔyikyerɛ - Nɔma Asɔn</dc:title>
  <dc:subject>Ọjọ́ Kẹta Ìbànújẹ àti Ìdìde Ìjọba Kẹ́je: Ìtumọ̀ Àsọtẹ́lẹ̀ ti Òfin Ọjọ́ Àìkú</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