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Раҳйи Исо Масеҳ — Шумораи Дувоздаҳ</w:t>
      </w:r>
    </w:p>
    <w:p>
      <w:pPr>
        <w:pStyle w:val="ArticleSubtitle"/>
        <w:jc w:val="left"/>
      </w:pPr>
      <w:r>
        <w:rPr>
          <w:rFonts w:ascii="Arial" w:hAnsi="Arial" w:eastAsia="Arial" w:cs="Arial"/>
        </w:rPr>
        <w:t>Dua Ujian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Kita sedang dalam proses mempertimbangkan Wahyu pasal sebelas hingga tiga belas, di mana kita mendapati semua pihak yang berlawanan dalam pertempuran masa percobaan terakhir dari pertentangan besar yang terjadi di medan peperangan langit pertama. Pihak-pihak yang berlawanan itu adalah seratus empat puluh empat ribu dan kumpulan besar yang keluar dari Babel sebagai pasukan sekunder, berhadapan dengan Perserikatan Bangsa-Bangsa, Gereja Katolik, Amerika Serikat, dan Setan sendiri. Seratus empat puluh empat ribu dan kumpulan besar itu adalah bala tentara Allah, yang melambangkan pekabaran malaikat ketiga, dan kedua pihak dalam peperangan itu juga berhadapan dengan bala tentara penghakiman Allah, yang dilambangkan bukan oleh malaikat ketiga, melainkan oleh celaka yang ketiga.</w:t>
      </w:r>
    </w:p>
    <w:p>
      <w:pPr>
        <w:pStyle w:val="ArticleBody"/>
        <w:jc w:val="left"/>
      </w:pPr>
      <w:r>
        <w:rPr>
          <w:rFonts w:ascii="Times New Roman" w:hAnsi="Times New Roman" w:eastAsia="Times New Roman" w:cs="Times New Roman"/>
        </w:rPr>
        <w:t>Supaya dapat mengenal pasti beberapa ciri yang menyumbang kepada pembunuhan tanduk-tanduk Republikan dan Protestan pada tahun 2020, kita sedang berusaha mengenal pasti ciri-ciri nubuat yang berlaku dalam peperangan umat manusia di langit yang pertama, dari hukum Ahad sehingga Mikhael bangkit. Dalam sejarah itu seluruh dunia dipaksa untuk mendirikan suatu patung kepada binatang itu. Sejarah itu merupakan suatu pengulangan sejarah Amerika Syarikat dari 11 September 2001, sehingga hukum Ahad yang akan datang tidak lama lagi, yang memisahkan kedua-dua sejarah selari itu. Sebagai sejarah-sejarah yang selari, kedua-duanya mewakili suatu kesaksian kepada sejarah yang satu lagi. Apa yang berlaku dalam salah satu daripada sejarah itu, juga akan berlaku dalam sejarah yang satu lagi. Sejarah yang kedua itulah yang menjadi tumpuan Wahyu fasal dua belas dan tiga belas, dan kita berniat untuk memahami saksi yang kedua itu, agar dapat mencurahkan terang nubuat ke atas sejarah yang pertama, yang kini hampir selesai.</w:t>
      </w:r>
    </w:p>
    <w:p>
      <w:pPr>
        <w:pStyle w:val="ArticleBody"/>
        <w:jc w:val="left"/>
      </w:pPr>
      <w:r>
        <w:rPr>
          <w:rFonts w:ascii="Times New Roman" w:hAnsi="Times New Roman" w:eastAsia="Times New Roman" w:cs="Times New Roman"/>
        </w:rPr>
        <w:t>Matla a mararo a etelelang lefatshe kwa Haramagedone a emetswe mo dikgaolong tsa bolesomepedi le bolesome-tharo. Matla a kgogela a umakwa pele.</w:t>
      </w:r>
    </w:p>
    <w:p>
      <w:pPr>
        <w:pStyle w:val="ArticleScripture"/>
        <w:jc w:val="left"/>
      </w:pPr>
      <w:r>
        <w:rPr>
          <w:rFonts w:ascii="Times New Roman" w:hAnsi="Times New Roman" w:eastAsia="Times New Roman" w:cs="Times New Roman"/>
        </w:rPr>
        <w:t>Pe ku na boikgantšho bjo bongwe legodimong; gomme bonang, drakone e kgolo e khubedu, e na le dihlogo tše šupago le dinaka tše lesome, le mefapahlogo e šupago dihlogong tša yona. Gomme mosela wa yona wa goga karolo ya boraro ya dinaledi tša legodimo, wa di lahlela lefaseng; gomme drakone ya ema pele ga mosadi yo a bego a le kgauswi le go belega, gore e je ngwana wa gagwe gateetee ge a sa tšwa go belegwa. Kutollo 12:3, 4.</w:t>
      </w:r>
    </w:p>
    <w:p>
      <w:pPr>
        <w:pStyle w:val="ArticleBody"/>
        <w:jc w:val="left"/>
      </w:pPr>
      <w:r>
        <w:rPr>
          <w:rFonts w:ascii="Nirmala UI" w:hAnsi="Nirmala UI" w:eastAsia="Nirmala UI" w:cs="Nirmala UI"/>
        </w:rPr>
        <w:t>வெள்ளை</w:t>
      </w:r>
      <w:r>
        <w:rPr>
          <w:rFonts w:ascii="Times New Roman" w:hAnsi="Times New Roman" w:eastAsia="Times New Roman" w:cs="Times New Roman"/>
        </w:rPr>
        <w:t xml:space="preserve"> </w:t>
      </w:r>
      <w:r>
        <w:rPr>
          <w:rFonts w:ascii="Nirmala UI" w:hAnsi="Nirmala UI" w:eastAsia="Nirmala UI" w:cs="Nirmala UI"/>
        </w:rPr>
        <w:t>சகோதரி</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வலுசர்ப்பம்</w:t>
      </w:r>
      <w:r>
        <w:rPr>
          <w:rFonts w:ascii="Times New Roman" w:hAnsi="Times New Roman" w:eastAsia="Times New Roman" w:cs="Times New Roman"/>
        </w:rPr>
        <w:t xml:space="preserve"> </w:t>
      </w:r>
      <w:r>
        <w:rPr>
          <w:rFonts w:ascii="Nirmala UI" w:hAnsi="Nirmala UI" w:eastAsia="Nirmala UI" w:cs="Nirmala UI"/>
        </w:rPr>
        <w:t>சாத்தானென்று</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தெரிவிக்கிறார்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பொருளில்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புறமத</w:t>
      </w:r>
      <w:r>
        <w:rPr>
          <w:rFonts w:ascii="Times New Roman" w:hAnsi="Times New Roman" w:eastAsia="Times New Roman" w:cs="Times New Roman"/>
        </w:rPr>
        <w:t xml:space="preserve"> </w:t>
      </w:r>
      <w:r>
        <w:rPr>
          <w:rFonts w:ascii="Nirmala UI" w:hAnsi="Nirmala UI" w:eastAsia="Nirmala UI" w:cs="Nirmala UI"/>
        </w:rPr>
        <w:t>ரோமாவாகும்</w:t>
      </w:r>
      <w:r>
        <w:rPr>
          <w:rFonts w:ascii="Times New Roman" w:hAnsi="Times New Roman" w:eastAsia="Times New Roman" w:cs="Times New Roman"/>
        </w:rPr>
        <w:t xml:space="preserve">. </w:t>
      </w:r>
      <w:r>
        <w:rPr>
          <w:rFonts w:ascii="Nirmala UI" w:hAnsi="Nirmala UI" w:eastAsia="Nirmala UI" w:cs="Nirmala UI"/>
        </w:rPr>
        <w:t>சாத்தானும்</w:t>
      </w:r>
      <w:r>
        <w:rPr>
          <w:rFonts w:ascii="Times New Roman" w:hAnsi="Times New Roman" w:eastAsia="Times New Roman" w:cs="Times New Roman"/>
        </w:rPr>
        <w:t xml:space="preserve"> </w:t>
      </w:r>
      <w:r>
        <w:rPr>
          <w:rFonts w:ascii="Nirmala UI" w:hAnsi="Nirmala UI" w:eastAsia="Nirmala UI" w:cs="Nirmala UI"/>
        </w:rPr>
        <w:t>புறமத</w:t>
      </w:r>
      <w:r>
        <w:rPr>
          <w:rFonts w:ascii="Times New Roman" w:hAnsi="Times New Roman" w:eastAsia="Times New Roman" w:cs="Times New Roman"/>
        </w:rPr>
        <w:t xml:space="preserve"> </w:t>
      </w:r>
      <w:r>
        <w:rPr>
          <w:rFonts w:ascii="Nirmala UI" w:hAnsi="Nirmala UI" w:eastAsia="Nirmala UI" w:cs="Nirmala UI"/>
        </w:rPr>
        <w:t>ரோமாவும்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சபைக்கான</w:t>
      </w:r>
      <w:r>
        <w:rPr>
          <w:rFonts w:ascii="Times New Roman" w:hAnsi="Times New Roman" w:eastAsia="Times New Roman" w:cs="Times New Roman"/>
        </w:rPr>
        <w:t xml:space="preserve"> </w:t>
      </w:r>
      <w:r>
        <w:rPr>
          <w:rFonts w:ascii="Nirmala UI" w:hAnsi="Nirmala UI" w:eastAsia="Nirmala UI" w:cs="Nirmala UI"/>
        </w:rPr>
        <w:t>முன்மாதிரிகளாக</w:t>
      </w:r>
      <w:r>
        <w:rPr>
          <w:rFonts w:ascii="Times New Roman" w:hAnsi="Times New Roman" w:eastAsia="Times New Roman" w:cs="Times New Roman"/>
        </w:rPr>
        <w:t xml:space="preserve"> </w:t>
      </w:r>
      <w:r>
        <w:rPr>
          <w:rFonts w:ascii="Nirmala UI" w:hAnsi="Nirmala UI" w:eastAsia="Nirmala UI" w:cs="Nirmala UI"/>
        </w:rPr>
        <w:t>இருக்கின்றன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கொம்புகள்</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பதினேழில்</w:t>
      </w:r>
      <w:r>
        <w:rPr>
          <w:rFonts w:ascii="Times New Roman" w:hAnsi="Times New Roman" w:eastAsia="Times New Roman" w:cs="Times New Roman"/>
        </w:rPr>
        <w:t xml:space="preserve"> </w:t>
      </w:r>
      <w:r>
        <w:rPr>
          <w:rFonts w:ascii="Nirmala UI" w:hAnsi="Nirmala UI" w:eastAsia="Nirmala UI" w:cs="Nirmala UI"/>
        </w:rPr>
        <w:t>காணப்படும்</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ராஜாக்களின்</w:t>
      </w:r>
      <w:r>
        <w:rPr>
          <w:rFonts w:ascii="Times New Roman" w:hAnsi="Times New Roman" w:eastAsia="Times New Roman" w:cs="Times New Roman"/>
        </w:rPr>
        <w:t xml:space="preserve"> </w:t>
      </w:r>
      <w:r>
        <w:rPr>
          <w:rFonts w:ascii="Nirmala UI" w:hAnsi="Nirmala UI" w:eastAsia="Nirmala UI" w:cs="Nirmala UI"/>
        </w:rPr>
        <w:t>பொல்லாத</w:t>
      </w:r>
      <w:r>
        <w:rPr>
          <w:rFonts w:ascii="Times New Roman" w:hAnsi="Times New Roman" w:eastAsia="Times New Roman" w:cs="Times New Roman"/>
        </w:rPr>
        <w:t xml:space="preserve"> </w:t>
      </w:r>
      <w:r>
        <w:rPr>
          <w:rFonts w:ascii="Nirmala UI" w:hAnsi="Nirmala UI" w:eastAsia="Nirmala UI" w:cs="Nirmala UI"/>
        </w:rPr>
        <w:t>கூட்டமைப்பைச்</w:t>
      </w:r>
      <w:r>
        <w:rPr>
          <w:rFonts w:ascii="Times New Roman" w:hAnsi="Times New Roman" w:eastAsia="Times New Roman" w:cs="Times New Roman"/>
        </w:rPr>
        <w:t xml:space="preserve"> </w:t>
      </w:r>
      <w:r>
        <w:rPr>
          <w:rFonts w:ascii="Nirmala UI" w:hAnsi="Nirmala UI" w:eastAsia="Nirmala UI" w:cs="Nirmala UI"/>
        </w:rPr>
        <w:t>சுட்டிக்காட்டுகின்றன</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ராஜாக்கள்</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பதினேழில்</w:t>
      </w:r>
      <w:r>
        <w:rPr>
          <w:rFonts w:ascii="Times New Roman" w:hAnsi="Times New Roman" w:eastAsia="Times New Roman" w:cs="Times New Roman"/>
        </w:rPr>
        <w:t xml:space="preserve"> </w:t>
      </w:r>
      <w:r>
        <w:rPr>
          <w:rFonts w:ascii="Nirmala UI" w:hAnsi="Nirmala UI" w:eastAsia="Nirmala UI" w:cs="Nirmala UI"/>
        </w:rPr>
        <w:t>சித்தரிக்கப்படுகிறார்கள்</w:t>
      </w:r>
      <w:r>
        <w:rPr>
          <w:rFonts w:ascii="Times New Roman" w:hAnsi="Times New Roman" w:eastAsia="Times New Roman" w:cs="Times New Roman"/>
        </w:rPr>
        <w:t xml:space="preserve">; </w:t>
      </w:r>
      <w:r>
        <w:rPr>
          <w:rFonts w:ascii="Nirmala UI" w:hAnsi="Nirmala UI" w:eastAsia="Nirmala UI" w:cs="Nirmala UI"/>
        </w:rPr>
        <w:t>அங்கேயே</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இராச்சியமாக</w:t>
      </w:r>
      <w:r>
        <w:rPr>
          <w:rFonts w:ascii="Times New Roman" w:hAnsi="Times New Roman" w:eastAsia="Times New Roman" w:cs="Times New Roman"/>
        </w:rPr>
        <w:t xml:space="preserve"> </w:t>
      </w:r>
      <w:r>
        <w:rPr>
          <w:rFonts w:ascii="Nirmala UI" w:hAnsi="Nirmala UI" w:eastAsia="Nirmala UI" w:cs="Nirmala UI"/>
        </w:rPr>
        <w:t>அடையாளப்படுத்தப்படுகிறார்கள்</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கிரீடங்களோடு</w:t>
      </w:r>
      <w:r>
        <w:rPr>
          <w:rFonts w:ascii="Times New Roman" w:hAnsi="Times New Roman" w:eastAsia="Times New Roman" w:cs="Times New Roman"/>
        </w:rPr>
        <w:t xml:space="preserve"> </w:t>
      </w:r>
      <w:r>
        <w:rPr>
          <w:rFonts w:ascii="Nirmala UI" w:hAnsi="Nirmala UI" w:eastAsia="Nirmala UI" w:cs="Nirmala UI"/>
        </w:rPr>
        <w:t>கூடிய</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தலைகளை</w:t>
      </w:r>
      <w:r>
        <w:rPr>
          <w:rFonts w:ascii="Times New Roman" w:hAnsi="Times New Roman" w:eastAsia="Times New Roman" w:cs="Times New Roman"/>
        </w:rPr>
        <w:t xml:space="preserve"> </w:t>
      </w:r>
      <w:r>
        <w:rPr>
          <w:rFonts w:ascii="Nirmala UI" w:hAnsi="Nirmala UI" w:eastAsia="Nirmala UI" w:cs="Nirmala UI"/>
        </w:rPr>
        <w:t>உடையதாகக்</w:t>
      </w:r>
      <w:r>
        <w:rPr>
          <w:rFonts w:ascii="Times New Roman" w:hAnsi="Times New Roman" w:eastAsia="Times New Roman" w:cs="Times New Roman"/>
        </w:rPr>
        <w:t xml:space="preserve"> </w:t>
      </w:r>
      <w:r>
        <w:rPr>
          <w:rFonts w:ascii="Nirmala UI" w:hAnsi="Nirmala UI" w:eastAsia="Nirmala UI" w:cs="Nirmala UI"/>
        </w:rPr>
        <w:t>காட்டப்படுவது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இராச்சியம்</w:t>
      </w:r>
      <w:r>
        <w:rPr>
          <w:rFonts w:ascii="Times New Roman" w:hAnsi="Times New Roman" w:eastAsia="Times New Roman" w:cs="Times New Roman"/>
        </w:rPr>
        <w:t xml:space="preserve"> </w:t>
      </w:r>
      <w:r>
        <w:rPr>
          <w:rFonts w:ascii="Nirmala UI" w:hAnsi="Nirmala UI" w:eastAsia="Nirmala UI" w:cs="Nirmala UI"/>
        </w:rPr>
        <w:t>என்பதைச்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இரண்டில்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கிரேக்கமாகக்</w:t>
      </w:r>
      <w:r>
        <w:rPr>
          <w:rFonts w:ascii="Times New Roman" w:hAnsi="Times New Roman" w:eastAsia="Times New Roman" w:cs="Times New Roman"/>
        </w:rPr>
        <w:t xml:space="preserve"> </w:t>
      </w:r>
      <w:r>
        <w:rPr>
          <w:rFonts w:ascii="Nirmala UI" w:hAnsi="Nirmala UI" w:eastAsia="Nirmala UI" w:cs="Nirmala UI"/>
        </w:rPr>
        <w:t>குறிப்பிடப்படுகிறார்கள்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கர்மேல்</w:t>
      </w:r>
      <w:r>
        <w:rPr>
          <w:rFonts w:ascii="Times New Roman" w:hAnsi="Times New Roman" w:eastAsia="Times New Roman" w:cs="Times New Roman"/>
        </w:rPr>
        <w:t xml:space="preserve"> </w:t>
      </w:r>
      <w:r>
        <w:rPr>
          <w:rFonts w:ascii="Nirmala UI" w:hAnsi="Nirmala UI" w:eastAsia="Nirmala UI" w:cs="Nirmala UI"/>
        </w:rPr>
        <w:t>பர்வதத்தின்</w:t>
      </w:r>
      <w:r>
        <w:rPr>
          <w:rFonts w:ascii="Times New Roman" w:hAnsi="Times New Roman" w:eastAsia="Times New Roman" w:cs="Times New Roman"/>
        </w:rPr>
        <w:t xml:space="preserve"> </w:t>
      </w:r>
      <w:r>
        <w:rPr>
          <w:rFonts w:ascii="Nirmala UI" w:hAnsi="Nirmala UI" w:eastAsia="Nirmala UI" w:cs="Nirmala UI"/>
        </w:rPr>
        <w:t>சாட்சியில்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ஆகாபாகவும்</w:t>
      </w:r>
      <w:r>
        <w:rPr>
          <w:rFonts w:ascii="Times New Roman" w:hAnsi="Times New Roman" w:eastAsia="Times New Roman" w:cs="Times New Roman"/>
        </w:rPr>
        <w:t xml:space="preserve"> </w:t>
      </w:r>
      <w:r>
        <w:rPr>
          <w:rFonts w:ascii="Nirmala UI" w:hAnsi="Nirmala UI" w:eastAsia="Nirmala UI" w:cs="Nirmala UI"/>
        </w:rPr>
        <w:t>இருக்கிறார்கள்</w:t>
      </w:r>
      <w:r>
        <w:rPr>
          <w:rFonts w:ascii="Times New Roman" w:hAnsi="Times New Roman" w:eastAsia="Times New Roman" w:cs="Times New Roman"/>
        </w:rPr>
        <w:t xml:space="preserve">; </w:t>
      </w:r>
      <w:r>
        <w:rPr>
          <w:rFonts w:ascii="Nirmala UI" w:hAnsi="Nirmala UI" w:eastAsia="Nirmala UI" w:cs="Nirmala UI"/>
        </w:rPr>
        <w:t>சங்கீதம்</w:t>
      </w:r>
      <w:r>
        <w:rPr>
          <w:rFonts w:ascii="Times New Roman" w:hAnsi="Times New Roman" w:eastAsia="Times New Roman" w:cs="Times New Roman"/>
        </w:rPr>
        <w:t xml:space="preserve"> </w:t>
      </w:r>
      <w:r>
        <w:rPr>
          <w:rFonts w:ascii="Nirmala UI" w:hAnsi="Nirmala UI" w:eastAsia="Nirmala UI" w:cs="Nirmala UI"/>
        </w:rPr>
        <w:t>எண்பத்துமூன்றில்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சத்துருக்களாகவும்</w:t>
      </w:r>
      <w:r>
        <w:rPr>
          <w:rFonts w:ascii="Times New Roman" w:hAnsi="Times New Roman" w:eastAsia="Times New Roman" w:cs="Times New Roman"/>
        </w:rPr>
        <w:t xml:space="preserve"> </w:t>
      </w:r>
      <w:r>
        <w:rPr>
          <w:rFonts w:ascii="Nirmala UI" w:hAnsi="Nirmala UI" w:eastAsia="Nirmala UI" w:cs="Nirmala UI"/>
        </w:rPr>
        <w:t>இருக்கிறார்கள்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Kuŋ ci ñaareelu kàttanu suuf yu noon yi ñuy wax ci Mbindi mi 12 ak 13, mooy rab wu jóge ci géej gi, te Rakku Jigéen White wax na ko bu xóot ne mooy Katolisism.</w:t>
      </w:r>
    </w:p>
    <w:p>
      <w:pPr>
        <w:pStyle w:val="ArticleScripture"/>
        <w:jc w:val="left"/>
      </w:pPr>
      <w:r>
        <w:rPr>
          <w:rFonts w:ascii="Times New Roman" w:hAnsi="Times New Roman" w:eastAsia="Times New Roman" w:cs="Times New Roman"/>
        </w:rPr>
        <w:t>Lalu aku berdiri di atas pasir di tepi laut, dan aku melihat seekor binatang buas naik dari dalam laut, mempunyai tujuh kepala dan sepuluh tanduk; dan pada tanduk-tanduknya ada sepuluh mahkota, dan pada kepala-kepalanya tertulis nama hujat. Dan binatang buas yang kulihat itu rupanya seperti macan tutul, dan kakinya seperti kaki beruang, dan mulutnya seperti mulut singa. Lalu naga itu memberikan kepadanya kuasanya, takhtanya, dan wewenang yang besar. Dan aku melihat salah satu dari kepalanya seperti kena luka yang mematikan, tetapi luka yang mematikan itu sembuh. Maka seluruh dunia menjadi heran, lalu mengikut binatang buas itu. Wahyu 13:1–3.</w:t>
      </w:r>
    </w:p>
    <w:p>
      <w:pPr>
        <w:pStyle w:val="ArticleBody"/>
        <w:jc w:val="left"/>
      </w:pPr>
      <w:r>
        <w:rPr>
          <w:rFonts w:ascii="Times New Roman" w:hAnsi="Times New Roman" w:eastAsia="Times New Roman" w:cs="Times New Roman"/>
        </w:rPr>
        <w:t>Dalam ayat satu, Yohanes sedang berdiri di tepi laut, lalu ia melihat seekor binatang buas muncul dari laut; dan sesudah itu, ia melihat seekor binatang buas naik dari bumi. Sister White menyatakan bahawa masa ketika Yohanes melihat kedua-dua binatang buas itu ialah tahun 1798, kerana pada tahun itulah kepausan telah “dirampas kekuatannya,” lalu menerima suatu luka maut yang pada akhirnya akan sembuh.</w:t>
      </w:r>
    </w:p>
    <w:p>
      <w:pPr>
        <w:pStyle w:val="ArticleScripture"/>
        <w:jc w:val="left"/>
      </w:pPr>
      <w:r>
        <w:rPr>
          <w:rFonts w:ascii="Times New Roman" w:hAnsi="Times New Roman" w:eastAsia="Times New Roman" w:cs="Times New Roman"/>
        </w:rPr>
        <w:t>“Apabila pada masa Kepausan, setelah dirampas kekuatannya, dipaksa menghentikan penganiayaan, Yohanes melihat suatu kuasa baharu muncul untuk menggemakan suara naga itu, dan meneruskan pekerjaan yang sama kejam serta menghujat itu. Kuasa ini, yang terakhir akan berperang melawan gereja dan hukum Tuhan, dilambangkan oleh seekor binatang dengan tanduk seperti anak domba. Binatang-binatang yang mendahuluinya telah bangkit dari laut; tetapi yang ini muncul dari bumi, melambangkan kebangkitan secara damai bangsa yang dilambangkannya—Amerika Syarikat.” Signs of the Times, 8 Februari 1910.</w:t>
      </w:r>
    </w:p>
    <w:p>
      <w:pPr>
        <w:pStyle w:val="ArticleBody"/>
        <w:jc w:val="left"/>
      </w:pPr>
      <w:r>
        <w:rPr>
          <w:rFonts w:ascii="Times New Roman" w:hAnsi="Times New Roman" w:eastAsia="Times New Roman" w:cs="Times New Roman"/>
        </w:rPr>
        <w:t>Johane u langutela emuva emlandweni lapho ebona isilo sasolwandle, okuyiBupapa. Ebheka phambili emlandweni, ubona isilo somhlaba, okuyi-United States. Yingakho isilo esivela olwandle sakhiwe ngokwesiprofetho ngendlela esinjalo ngayo. Ebheka emuva esuka ku-1798, uJohane uqala ukubona “amakhanda ayisikhombisa nezimpondo eziyishumi,” okuwuphawu lwendawo emlandweni lapho ezintathu zezimpondo zaxutshwa ukuze kwenziwe indawo yophondo olukhulu lweBupapa, olwalukhuluma izinto ezinkulu.</w:t>
      </w:r>
    </w:p>
    <w:p>
      <w:pPr>
        <w:pStyle w:val="ArticleScripture"/>
        <w:jc w:val="left"/>
      </w:pPr>
      <w:r>
        <w:rPr>
          <w:rFonts w:ascii="Times New Roman" w:hAnsi="Times New Roman" w:eastAsia="Times New Roman" w:cs="Times New Roman"/>
        </w:rPr>
        <w:t>Kemudian aku hendak mengetahui kebenaran tentang binatang yang keempat itu, yang berbeda dari semuanya yang lain, sangat dahsyat, yang giginya dari besi dan kukunya dari tembaga; yang melahap, meremukkan, dan menginjak-injak sisanya dengan kakinya; dan tentang kesepuluh tanduk yang ada di kepalanya, dan tentang tanduk yang lain yang muncul, yang di hadapannya tiga tanduk jatuh; yakni tanduk yang mempunyai mata, dan mulut yang mengucapkan perkara-perkara yang sangat besar, yang rupanya lebih gagah daripada sesamanya. Daniel 7:19, 20.</w:t>
      </w:r>
    </w:p>
    <w:p>
      <w:pPr>
        <w:pStyle w:val="ArticleBody"/>
        <w:jc w:val="left"/>
      </w:pPr>
      <w:r>
        <w:rPr>
          <w:rFonts w:ascii="Times New Roman" w:hAnsi="Times New Roman" w:eastAsia="Times New Roman" w:cs="Times New Roman"/>
        </w:rPr>
        <w:t>Sebelum tiga tanduk itu, yakni Heruli, Ostrogoth, dan Vandal, disingkirkan, Roma kafir dilambangkan dengan “sepuluh mahkota.” Sepuluh mahkota itu melambangkan Roma kafir. Kemudian Yohanes mengenali macan tutul, yaitu Yunani; lalu beruang, yaitu Media-Persia; dan kemudian singa, yaitu Babel.</w:t>
      </w:r>
    </w:p>
    <w:p>
      <w:pPr>
        <w:pStyle w:val="ArticleScripture"/>
        <w:jc w:val="left"/>
      </w:pPr>
      <w:r>
        <w:rPr>
          <w:rFonts w:ascii="Times New Roman" w:hAnsi="Times New Roman" w:eastAsia="Times New Roman" w:cs="Times New Roman"/>
        </w:rPr>
        <w:t>Ya pele e ne le joalo ka tau, ’me se ne se e-na le mapheo a ntsu; ka talima ho fihlela mapheo a sona a khaoloa, ’me sa phahamisoa lefatšeng, sa emisoa ka maoto joaloka motho, ’me sa fuoa pelo ea motho. ’Me bonang, sebata se seng, sa bobeli, se ne se tšoana le bere; sa ikokobelletsa ka lehlakoreng le leng, ’me se ne se e-na le likhopo tse tharo molomong oa sona pakeng tsa meno a sona; ’me ba re ho sona tjena: Tsoha, u je nama e ngata. Ka mor’a moo ka talima, ’me bonang, se seng hape, se tšoanang le nkwe, se neng se e-na le mapheo a mane a nonyana mokokotlong oa sona; sebata seo se ne se boetse se e-na le lihlooho tse ’nè; ’me sa fuoa puso. Daniele 7:4–6.</w:t>
      </w:r>
    </w:p>
    <w:p>
      <w:pPr>
        <w:pStyle w:val="ArticleBody"/>
        <w:jc w:val="left"/>
      </w:pPr>
      <w:r>
        <w:rPr>
          <w:rFonts w:ascii="Times New Roman" w:hAnsi="Times New Roman" w:eastAsia="Times New Roman" w:cs="Times New Roman"/>
        </w:rPr>
        <w:t>Tiada satu pun unsur dalam Katolik yang Kristen, dan binatang dari laut melambangkan gabungan semua kerajaan kafir sebelumnya dalam nubuatan Alkitab. Binatang dari laut itu digambarkan dalam urutan sejarah yang terbalik, karena Yohanes sedang memandang kembali ke dalam sejarah. Mula-mula ia melihat kuasa yang ditegakkan ketika ketiga tanduk itu disingkirkan—kepausan. Kemudian ia melihat sepuluh tanduk dengan sepuluh mahkota—Roma kafir. Lalu ia melihat macan tutul—Yunani. Kemudian ia melihat beruang—Media-Persia. Sesudah itu ia melihat singa—Babel. Uraian tentang binatang dari laut itu terdiri atas unsur-unsur dari masing-masing kerajaan kafir yang mendahuluinya, dan uraian itu menegaskan bahwa kepausan adalah suatu perpaduan dari setiap bentuk kekafiran yang pernah ada dalam sejarah Alkitab. Tiada satu pun unsur dalam Katolik yang Kristen. Apa pun yang mungkin tampak sebagai Kristen dalam Katolik adalah suatu pemalsuan.</w:t>
      </w:r>
    </w:p>
    <w:p>
      <w:pPr>
        <w:pStyle w:val="ArticleBody"/>
        <w:jc w:val="left"/>
      </w:pPr>
      <w:r>
        <w:rPr>
          <w:rFonts w:ascii="Nirmala UI" w:hAnsi="Nirmala UI" w:eastAsia="Nirmala UI" w:cs="Nirmala UI"/>
        </w:rPr>
        <w:t>දිව්</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කර්මෙල්</w:t>
      </w:r>
      <w:r>
        <w:rPr>
          <w:rFonts w:ascii="Times New Roman" w:hAnsi="Times New Roman" w:eastAsia="Times New Roman" w:cs="Times New Roman"/>
        </w:rPr>
        <w:t xml:space="preserve"> </w:t>
      </w:r>
      <w:r>
        <w:rPr>
          <w:rFonts w:ascii="Nirmala UI" w:hAnsi="Nirmala UI" w:eastAsia="Nirmala UI" w:cs="Nirmala UI"/>
        </w:rPr>
        <w:t>කන්දේදී</w:t>
      </w:r>
      <w:r>
        <w:rPr>
          <w:rFonts w:ascii="Times New Roman" w:hAnsi="Times New Roman" w:eastAsia="Times New Roman" w:cs="Times New Roman"/>
        </w:rPr>
        <w:t xml:space="preserve">, </w:t>
      </w:r>
      <w:r>
        <w:rPr>
          <w:rFonts w:ascii="Nirmala UI" w:hAnsi="Nirmala UI" w:eastAsia="Nirmala UI" w:cs="Nirmala UI"/>
        </w:rPr>
        <w:t>එලියා</w:t>
      </w:r>
      <w:r>
        <w:rPr>
          <w:rFonts w:ascii="Times New Roman" w:hAnsi="Times New Roman" w:eastAsia="Times New Roman" w:cs="Times New Roman"/>
        </w:rPr>
        <w:t xml:space="preserve"> </w:t>
      </w:r>
      <w:r>
        <w:rPr>
          <w:rFonts w:ascii="Nirmala UI" w:hAnsi="Nirmala UI" w:eastAsia="Nirmala UI" w:cs="Nirmala UI"/>
        </w:rPr>
        <w:t>යෙසබෙල්ගේ</w:t>
      </w:r>
      <w:r>
        <w:rPr>
          <w:rFonts w:ascii="Times New Roman" w:hAnsi="Times New Roman" w:eastAsia="Times New Roman" w:cs="Times New Roman"/>
        </w:rPr>
        <w:t xml:space="preserve"> </w:t>
      </w:r>
      <w:r>
        <w:rPr>
          <w:rFonts w:ascii="Nirmala UI" w:hAnsi="Nirmala UI" w:eastAsia="Nirmala UI" w:cs="Nirmala UI"/>
        </w:rPr>
        <w:t>අනාවක්කාරයන්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ඇයගේ</w:t>
      </w:r>
      <w:r>
        <w:rPr>
          <w:rFonts w:ascii="Times New Roman" w:hAnsi="Times New Roman" w:eastAsia="Times New Roman" w:cs="Times New Roman"/>
        </w:rPr>
        <w:t xml:space="preserve"> </w:t>
      </w:r>
      <w:r>
        <w:rPr>
          <w:rFonts w:ascii="Nirmala UI" w:hAnsi="Nirmala UI" w:eastAsia="Nirmala UI" w:cs="Nirmala UI"/>
        </w:rPr>
        <w:t>විශ්වාසභ్రෂ්ට</w:t>
      </w:r>
      <w:r>
        <w:rPr>
          <w:rFonts w:ascii="Times New Roman" w:hAnsi="Times New Roman" w:eastAsia="Times New Roman" w:cs="Times New Roman"/>
        </w:rPr>
        <w:t xml:space="preserve"> </w:t>
      </w:r>
      <w:r>
        <w:rPr>
          <w:rFonts w:ascii="Nirmala UI" w:hAnsi="Nirmala UI" w:eastAsia="Nirmala UI" w:cs="Nirmala UI"/>
        </w:rPr>
        <w:t>සැමියාට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යෙසබෙල්</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සමාරියාවේ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නිවසෙහි</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අං</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පෘථිවි</w:t>
      </w:r>
      <w:r>
        <w:rPr>
          <w:rFonts w:ascii="Times New Roman" w:hAnsi="Times New Roman" w:eastAsia="Times New Roman" w:cs="Times New Roman"/>
        </w:rPr>
        <w:t xml:space="preserve"> </w:t>
      </w:r>
      <w:r>
        <w:rPr>
          <w:rFonts w:ascii="Nirmala UI" w:hAnsi="Nirmala UI" w:eastAsia="Nirmala UI" w:cs="Nirmala UI"/>
        </w:rPr>
        <w:t>මෘගයාගේ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ටයර්හි</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අමතක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යෙසබෙල්</w:t>
      </w:r>
      <w:r>
        <w:rPr>
          <w:rFonts w:ascii="Times New Roman" w:hAnsi="Times New Roman" w:eastAsia="Times New Roman" w:cs="Times New Roman"/>
        </w:rPr>
        <w:t xml:space="preserve"> </w:t>
      </w:r>
      <w:r>
        <w:rPr>
          <w:rFonts w:ascii="Nirmala UI" w:hAnsi="Nirmala UI" w:eastAsia="Nirmala UI" w:cs="Nirmala UI"/>
        </w:rPr>
        <w:t>සැමවිටම</w:t>
      </w:r>
      <w:r>
        <w:rPr>
          <w:rFonts w:ascii="Times New Roman" w:hAnsi="Times New Roman" w:eastAsia="Times New Roman" w:cs="Times New Roman"/>
        </w:rPr>
        <w:t xml:space="preserve"> </w:t>
      </w:r>
      <w:r>
        <w:rPr>
          <w:rFonts w:ascii="Nirmala UI" w:hAnsi="Nirmala UI" w:eastAsia="Nirmala UI" w:cs="Nirmala UI"/>
        </w:rPr>
        <w:t>සැඟවී</w:t>
      </w:r>
      <w:r>
        <w:rPr>
          <w:rFonts w:ascii="Times New Roman" w:hAnsi="Times New Roman" w:eastAsia="Times New Roman" w:cs="Times New Roman"/>
        </w:rPr>
        <w:t xml:space="preserve"> </w:t>
      </w:r>
      <w:r>
        <w:rPr>
          <w:rFonts w:ascii="Nirmala UI" w:hAnsi="Nirmala UI" w:eastAsia="Nirmala UI" w:cs="Nirmala UI"/>
        </w:rPr>
        <w:t>සිටින්නීය</w:t>
      </w:r>
      <w:r>
        <w:rPr>
          <w:rFonts w:ascii="Times New Roman" w:hAnsi="Times New Roman" w:eastAsia="Times New Roman" w:cs="Times New Roman"/>
        </w:rPr>
        <w:t xml:space="preserve">; </w:t>
      </w:r>
      <w:r>
        <w:rPr>
          <w:rFonts w:ascii="Nirmala UI" w:hAnsi="Nirmala UI" w:eastAsia="Nirmala UI" w:cs="Nirmala UI"/>
        </w:rPr>
        <w:t>එළිදරව්ව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දොළොස්වන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පරිච්ඡේදවලදී</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පුදුමයෙන්</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ජාතීන්</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ආකාශයෙහි</w:t>
      </w:r>
      <w:r>
        <w:rPr>
          <w:rFonts w:ascii="Times New Roman" w:hAnsi="Times New Roman" w:eastAsia="Times New Roman" w:cs="Times New Roman"/>
        </w:rPr>
        <w:t xml:space="preserve"> </w:t>
      </w:r>
      <w:r>
        <w:rPr>
          <w:rFonts w:ascii="Nirmala UI" w:hAnsi="Nirmala UI" w:eastAsia="Nirmala UI" w:cs="Nirmala UI"/>
        </w:rPr>
        <w:t>පුදුමයෙන්</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අද්භූත</w:t>
      </w:r>
      <w:r>
        <w:rPr>
          <w:rFonts w:ascii="Times New Roman" w:hAnsi="Times New Roman" w:eastAsia="Times New Roman" w:cs="Times New Roman"/>
        </w:rPr>
        <w:t xml:space="preserve"> </w:t>
      </w:r>
      <w:r>
        <w:rPr>
          <w:rFonts w:ascii="Nirmala UI" w:hAnsi="Nirmala UI" w:eastAsia="Nirmala UI" w:cs="Nirmala UI"/>
        </w:rPr>
        <w:t>දර්ශනයක්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නොකෙරේ</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සමාරියාවේ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අණකොටුවට</w:t>
      </w:r>
      <w:r>
        <w:rPr>
          <w:rFonts w:ascii="Times New Roman" w:hAnsi="Times New Roman" w:eastAsia="Times New Roman" w:cs="Times New Roman"/>
        </w:rPr>
        <w:t>—</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නගරයට</w:t>
      </w:r>
      <w:r>
        <w:rPr>
          <w:rFonts w:ascii="Times New Roman" w:hAnsi="Times New Roman" w:eastAsia="Times New Roman" w:cs="Times New Roman"/>
        </w:rPr>
        <w:t>—</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සිටින්නීය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Hisitori ya sebata sa lefase ke mo go yone go lemogiwang teko ya setshwantsho sa sebata bakeng sa lefatshe lotlhe. Teko eo e diragala ka nako ya ntwa ya legodimo la ntlha. Se ke se re eletsang go se akanyetsa mo ntlheng eno. Ke tla emisetsa mafoko a a reng “ene” ka “United States” mo ditemaneng tse re tlogang re di akanyetsa jaanong.</w:t>
      </w:r>
    </w:p>
    <w:p>
      <w:pPr>
        <w:pStyle w:val="ArticleScripture"/>
        <w:jc w:val="left"/>
      </w:pPr>
      <w:r>
        <w:rPr>
          <w:rFonts w:ascii="Times New Roman" w:hAnsi="Times New Roman" w:eastAsia="Times New Roman" w:cs="Times New Roman"/>
        </w:rPr>
        <w:t>Ndipo nikatazama mnyama mwingine akipanda kutoka katika nchi; na Marekani ilikuwa na pembe mbili mfano wa mwana-kondoo, nayo Marekani ikanena kama joka. Nayo Marekani hutumia uwezo wote wa mnyama wa kwanza mbele yake, nayo huisababisha dunia na wakaao ndani yake kumsujudia mnyama wa kwanza, ambaye jeraha lake la mauti lilipona. Nayo Marekani hufanya maajabu makubwa, hata hushusha moto kutoka mbinguni kuja juu ya nchi machoni pa watu, nayo huwadanganya wakaao juu ya nchi kwa zile miujiza ambazo Marekani ilipewa uwezo wa kuzifanya machoni pa mnyama; ikiwaambia wakaao juu ya nchi wamfanyie mnyama sanamu, yeye aliyekuwa na jeraha la upanga, naye akaishi. Nayo [Marekani] ilipewa uwezo kuipa hiyo sanamu ya mnyama pumzi, ili hiyo sanamu ya mnyama inene, tena isababishe kuuawa kwa wote wasiomsujudia hiyo sanamu ya mnyama. Nayo Marekani huwafanya wote, wadogo kwa wakubwa, matajiri kwa maskini, walio huru kwa watumwa, kutiwa chapa katika mkono wao wa kuume, au katika vipaji vya nyuso zao; tena kwamba mtu yeyote asiweze kununua wala kuuza, isipokuwa yeye aliye na hiyo chapa, au jina la mnyama, au hesabu ya jina lake. Ufunuo 13:11–17.</w:t>
      </w:r>
    </w:p>
    <w:p>
      <w:pPr>
        <w:pStyle w:val="ArticleBody"/>
        <w:jc w:val="left"/>
      </w:pPr>
      <w:r>
        <w:rPr>
          <w:rFonts w:ascii="Times New Roman" w:hAnsi="Times New Roman" w:eastAsia="Times New Roman" w:cs="Times New Roman"/>
        </w:rPr>
        <w:t>Dalam Wahyu pasal tiga belas, naga Roma kafir memberikan kepada kepausan tiga perkara ketika ia menempatkan kepausan di atas takhta bumi.</w:t>
      </w:r>
    </w:p>
    <w:p>
      <w:pPr>
        <w:pStyle w:val="ArticleScripture"/>
        <w:jc w:val="left"/>
      </w:pPr>
      <w:r>
        <w:rPr>
          <w:rFonts w:ascii="Leelawadee UI" w:hAnsi="Leelawadee UI" w:eastAsia="Leelawadee UI" w:cs="Leelawadee UI"/>
        </w:rPr>
        <w:t>ហើយសត្វសាហាវដែលខ្ញុំបានឃើញនោះ</w:t>
      </w:r>
      <w:r>
        <w:rPr>
          <w:rFonts w:ascii="Times New Roman" w:hAnsi="Times New Roman" w:eastAsia="Times New Roman" w:cs="Times New Roman"/>
        </w:rPr>
        <w:t xml:space="preserve"> </w:t>
      </w:r>
      <w:r>
        <w:rPr>
          <w:rFonts w:ascii="Leelawadee UI" w:hAnsi="Leelawadee UI" w:eastAsia="Leelawadee UI" w:cs="Leelawadee UI"/>
        </w:rPr>
        <w:t>មានរូបរាងដូចខ្លាដំបង</w:t>
      </w:r>
      <w:r>
        <w:rPr>
          <w:rFonts w:ascii="Times New Roman" w:hAnsi="Times New Roman" w:eastAsia="Times New Roman" w:cs="Times New Roman"/>
        </w:rPr>
        <w:t xml:space="preserve"> </w:t>
      </w:r>
      <w:r>
        <w:rPr>
          <w:rFonts w:ascii="Leelawadee UI" w:hAnsi="Leelawadee UI" w:eastAsia="Leelawadee UI" w:cs="Leelawadee UI"/>
        </w:rPr>
        <w:t>ហើយជើងរបស់វាដូចជើងខ្លាឃ្មុំ</w:t>
      </w:r>
      <w:r>
        <w:rPr>
          <w:rFonts w:ascii="Times New Roman" w:hAnsi="Times New Roman" w:eastAsia="Times New Roman" w:cs="Times New Roman"/>
        </w:rPr>
        <w:t xml:space="preserve"> </w:t>
      </w:r>
      <w:r>
        <w:rPr>
          <w:rFonts w:ascii="Leelawadee UI" w:hAnsi="Leelawadee UI" w:eastAsia="Leelawadee UI" w:cs="Leelawadee UI"/>
        </w:rPr>
        <w:t>ហើយមាត់របស់វាដូចមាត់សិង្ហៈ</w:t>
      </w:r>
      <w:r>
        <w:rPr>
          <w:rFonts w:ascii="Times New Roman" w:hAnsi="Times New Roman" w:eastAsia="Times New Roman" w:cs="Times New Roman"/>
        </w:rPr>
        <w:t xml:space="preserve"> </w:t>
      </w:r>
      <w:r>
        <w:rPr>
          <w:rFonts w:ascii="Leelawadee UI" w:hAnsi="Leelawadee UI" w:eastAsia="Leelawadee UI" w:cs="Leelawadee UI"/>
        </w:rPr>
        <w:t>ហើយនាគបានប្រគល់អំណាចរបស់វា</w:t>
      </w:r>
      <w:r>
        <w:rPr>
          <w:rFonts w:ascii="Times New Roman" w:hAnsi="Times New Roman" w:eastAsia="Times New Roman" w:cs="Times New Roman"/>
        </w:rPr>
        <w:t xml:space="preserve"> </w:t>
      </w:r>
      <w:r>
        <w:rPr>
          <w:rFonts w:ascii="Leelawadee UI" w:hAnsi="Leelawadee UI" w:eastAsia="Leelawadee UI" w:cs="Leelawadee UI"/>
        </w:rPr>
        <w:t>បល្ល័ង្ករបស់វា</w:t>
      </w:r>
      <w:r>
        <w:rPr>
          <w:rFonts w:ascii="Times New Roman" w:hAnsi="Times New Roman" w:eastAsia="Times New Roman" w:cs="Times New Roman"/>
        </w:rPr>
        <w:t xml:space="preserve"> </w:t>
      </w:r>
      <w:r>
        <w:rPr>
          <w:rFonts w:ascii="Leelawadee UI" w:hAnsi="Leelawadee UI" w:eastAsia="Leelawadee UI" w:cs="Leelawadee UI"/>
        </w:rPr>
        <w:t>និងអំណាចដ៏ធំដល់វា។</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13:2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Marajaumi mi somoi rōreļọk Rome eo ej jab jọmāļọk in paddik, (France eo im kar bōk jikin king eo an jemānlok im ilo Ahab) raar lelok ñan papacy men ko jilu: kajoor, jijjikin, im melim. Ilo aōn emperor Constantine ear kobalok capital eo jen Rome ilo kapin pād im etal ñan kapin raan, im kar kōmman Constantinople bwe en capital eo ekāāl an Roman Empire ilo yiō 330, Rome eo ej jab jọmāļọk in paddik innem ear lelok ñan church eo an Rome “jijjikin” eo an.</w:t>
      </w:r>
    </w:p>
    <w:p>
      <w:pPr>
        <w:pStyle w:val="ArticleBody"/>
        <w:jc w:val="left"/>
      </w:pPr>
      <w:r>
        <w:rPr>
          <w:rFonts w:ascii="Times New Roman" w:hAnsi="Times New Roman" w:eastAsia="Times New Roman" w:cs="Times New Roman"/>
        </w:rPr>
        <w:t>Apabila Clovis, raja kaum Franka (Perancis), memeluk agama Katolik dan mula berperang melawan kuasa-kuasa yang telah menentang kebangkitan kepausan ke takhta bumi pada tahun 496, maka Rom pagan pun memberikan kepada kepausan itu “kuasanya.”</w:t>
      </w:r>
    </w:p>
    <w:p>
      <w:pPr>
        <w:pStyle w:val="ArticleBody"/>
        <w:jc w:val="left"/>
      </w:pPr>
      <w:r>
        <w:rPr>
          <w:rFonts w:ascii="Times New Roman" w:hAnsi="Times New Roman" w:eastAsia="Times New Roman" w:cs="Times New Roman"/>
        </w:rPr>
        <w:t>Pada tahun 533, Justinian mengeluarkan suatu dekret yang menetapkan bahwa gereja Roma adalah kepala segala gereja, dan juga pembina para bidat. Pada saat itu, kekuasaan Roma kafir telah diserahkan kepada kepausan.</w:t>
      </w:r>
    </w:p>
    <w:p>
      <w:pPr>
        <w:pStyle w:val="ArticleBody"/>
        <w:jc w:val="left"/>
      </w:pPr>
      <w:r>
        <w:rPr>
          <w:rFonts w:ascii="Times New Roman" w:hAnsi="Times New Roman" w:eastAsia="Times New Roman" w:cs="Times New Roman"/>
        </w:rPr>
        <w:t>Dalam ayat dua belas, “ia [Amerika Syarikat] menjalankan segala kuasa binatang yang pertama itu di hadapannya.” Kuasa yang telah dijalankan oleh kepausan dilambangkan oleh Clovis, yang telah mempersembahkan kekuatan ketenteraan dan ekonomi beliau kepada kepausan. Inilah sebabnya agama Katolik menyebut Clovis “anak sulung gereja Katolik,” dan Perancis “puteri sulung gereja Katolik.” Amerika Syarikat akan melakukan pekerjaan kotor yang sama bagi pihak kepausan sebagaimana yang dimulakan oleh Clovis pada tahun 496.</w:t>
      </w:r>
    </w:p>
    <w:p>
      <w:pPr>
        <w:pStyle w:val="ArticleBody"/>
        <w:jc w:val="left"/>
      </w:pPr>
      <w:r>
        <w:rPr>
          <w:rFonts w:ascii="Times New Roman" w:hAnsi="Times New Roman" w:eastAsia="Times New Roman" w:cs="Times New Roman"/>
        </w:rPr>
        <w:t>Kuŵalo wa United States ugwiriskikenge ntchito kuti “charu chapasi na awo ŵakukhala mwenemo ŵasopenge chikoko chakwamba, icho chilonda chake chakukoma chikachizgika.” United States yigwiriskenge ntchito nkhongono yake ya nkhondo na ya chuma kuti yichitiske charu chose kuzomera Sabata la pa Sondo nga ni zuŵa la kupumura. Hule wa Ture watayambenge dankha kuchita uzaghali na chikoko cha charu pa dango la pa Sondo ilo likwiza mwaluŵiro, ndipo pamanyuma pake wafumenge na kuchita uzaghali na mafumu ghose ghanyake gha charu chapasi.</w:t>
      </w:r>
    </w:p>
    <w:p>
      <w:pPr>
        <w:pStyle w:val="ArticleBody"/>
        <w:jc w:val="left"/>
      </w:pPr>
      <w:r>
        <w:rPr>
          <w:rFonts w:ascii="Times New Roman" w:hAnsi="Times New Roman" w:eastAsia="Times New Roman" w:cs="Times New Roman"/>
        </w:rPr>
        <w:t>Ba temana ya zomi na misato, “[Ameríka] esalaka makamwisi minene, na boye ete ezali kokitisa moto uta na likoló kino na mabele, na miso ya bato.” Moto ezali komonisa nsango ya mbindo. Minoko ya moto na mokolo ya Pentekote emonisaki nsango mosantu oyo ezalaki kokende elongo na makoki ya kopesa nsango yango na mokili mobimba. Moto oyo ekokitisa uta na likoló na États-Unis ekosimba mpe bikólo nyonso, mpe minoko nyonso.</w:t>
      </w:r>
    </w:p>
    <w:p>
      <w:pPr>
        <w:pStyle w:val="ArticleBody"/>
        <w:jc w:val="left"/>
      </w:pPr>
      <w:r>
        <w:rPr>
          <w:rFonts w:ascii="Times New Roman" w:hAnsi="Times New Roman" w:eastAsia="Times New Roman" w:cs="Times New Roman"/>
        </w:rPr>
        <w:t>Dalam ayat empat belas, Amerika Syarikat menipu “mereka yang diam di bumi dengan perantaraan mukjizat-mukjizat itu yang [Amerika Syarikat] berkuasa melakukannya di hadapan binatang itu; sambil berkata kepada mereka yang diam di bumi, supaya mereka membuat suatu patung bagi binatang itu, yang telah mendapat luka oleh pedang, namun tetap hidup.” Penipuan yang digunakan oleh Amerika Syarikat untuk memperdayakan dunia digambarkan oleh api yang turun dari syurga dalam ayat sebelumnya. Api dari syurga itu menghasilkan mukjizat-mukjizat yang digunakan oleh Amerika Syarikat untuk memerintahkan dunia supaya menubuhkan suatu pemerintahan sedunia yang terdiri daripada gabungan gereja dan negara, dengan gereja menguasai hubungan tersebut.</w:t>
      </w:r>
    </w:p>
    <w:p>
      <w:pPr>
        <w:pStyle w:val="ArticleBody"/>
        <w:jc w:val="left"/>
      </w:pPr>
      <w:r>
        <w:rPr>
          <w:rFonts w:ascii="Times New Roman" w:hAnsi="Times New Roman" w:eastAsia="Times New Roman" w:cs="Times New Roman"/>
        </w:rPr>
        <w:t>Inilah yang dilambangkan oleh hubungan antara Ahab dan Izebel ketika Elia dibangkitkan. Pertarungan Elia di Gunung Karmel digenapi pada permulaan Amerika Serikat selama pergerakan malaikat yang pertama dari tahun 1840 hingga 1844, dengan tujuan membedakan nabi sejati dari Protestanisme dari semua nabi palsu Protestanisme.</w:t>
      </w:r>
    </w:p>
    <w:p>
      <w:pPr>
        <w:pStyle w:val="ArticleBody"/>
        <w:jc w:val="left"/>
      </w:pPr>
      <w:r>
        <w:rPr>
          <w:rFonts w:ascii="Times New Roman" w:hAnsi="Times New Roman" w:eastAsia="Times New Roman" w:cs="Times New Roman"/>
        </w:rPr>
        <w:t>E phethagala nakambe mbhikhathi ekupheleni kwe-United States, ngesikhatsi sekuhlolwa kwekubunjwa kwemfanekiso wesilo lokwacala nga-September 11, 2001, futsi lokuphela emtsetfweni weliSontfo lotawufika masinyane.</w:t>
      </w:r>
    </w:p>
    <w:p>
      <w:pPr>
        <w:pStyle w:val="ArticleBody"/>
        <w:jc w:val="left"/>
      </w:pPr>
      <w:r>
        <w:rPr>
          <w:rFonts w:ascii="Times New Roman" w:hAnsi="Times New Roman" w:eastAsia="Times New Roman" w:cs="Times New Roman"/>
        </w:rPr>
        <w:t>Kegenapan Elia yang sempurna berlaku sebelum hari Tuhan yang besar dan dahsyat, iaitu tujuh malapetaka terakhir. Oleh itu, Gunung Karmel, Elia, Ahab dan Izebel dilambangkan dalam pekerjaan Amerika Syarikat yang memaksa seluruh bumi menerima pemerintahan satu dunia Pertubuhan Bangsa-Bangsa Bersatu yang diperintah oleh Gereja Katolik. Amerika Syarikat melaksanakan tindakan ini melalui kekuatan ketenteraannya, kekuatan ekonominya, dan komunikasi hipnotik yang telah rosak, yang diarahkan dan dikawalnya, yang dilambangkan oleh apa yang disebut sebagai “lebuhraya super maklumat” jaringan sesawang sedunia.</w:t>
      </w:r>
    </w:p>
    <w:p>
      <w:pPr>
        <w:pStyle w:val="ArticleBody"/>
        <w:jc w:val="left"/>
      </w:pPr>
      <w:r>
        <w:rPr>
          <w:rFonts w:ascii="Nirmala UI" w:hAnsi="Nirmala UI" w:eastAsia="Nirmala UI" w:cs="Nirmala UI"/>
        </w:rPr>
        <w:t>तोकबरी</w:t>
      </w:r>
      <w:r>
        <w:rPr>
          <w:rFonts w:ascii="Times New Roman" w:hAnsi="Times New Roman" w:eastAsia="Times New Roman" w:cs="Times New Roman"/>
        </w:rPr>
        <w:t xml:space="preserve"> </w:t>
      </w:r>
      <w:r>
        <w:rPr>
          <w:rFonts w:ascii="Nirmala UI" w:hAnsi="Nirmala UI" w:eastAsia="Nirmala UI" w:cs="Nirmala UI"/>
        </w:rPr>
        <w:t>सोंगारि</w:t>
      </w:r>
      <w:r>
        <w:rPr>
          <w:rFonts w:ascii="Times New Roman" w:hAnsi="Times New Roman" w:eastAsia="Times New Roman" w:cs="Times New Roman"/>
        </w:rPr>
        <w:t>,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अमेरिकाया</w:t>
      </w:r>
      <w:r>
        <w:rPr>
          <w:rFonts w:ascii="Times New Roman" w:hAnsi="Times New Roman" w:eastAsia="Times New Roman" w:cs="Times New Roman"/>
        </w:rPr>
        <w:t xml:space="preserve">] </w:t>
      </w:r>
      <w:r>
        <w:rPr>
          <w:rFonts w:ascii="Nirmala UI" w:hAnsi="Nirmala UI" w:eastAsia="Nirmala UI" w:cs="Nirmala UI"/>
        </w:rPr>
        <w:t>दानबनि</w:t>
      </w:r>
      <w:r>
        <w:rPr>
          <w:rFonts w:ascii="Times New Roman" w:hAnsi="Times New Roman" w:eastAsia="Times New Roman" w:cs="Times New Roman"/>
        </w:rPr>
        <w:t xml:space="preserve"> </w:t>
      </w:r>
      <w:r>
        <w:rPr>
          <w:rFonts w:ascii="Nirmala UI" w:hAnsi="Nirmala UI" w:eastAsia="Nirmala UI" w:cs="Nirmala UI"/>
        </w:rPr>
        <w:t>सालायनाय</w:t>
      </w:r>
      <w:r>
        <w:rPr>
          <w:rFonts w:ascii="Times New Roman" w:hAnsi="Times New Roman" w:eastAsia="Times New Roman" w:cs="Times New Roman"/>
        </w:rPr>
        <w:t xml:space="preserve"> </w:t>
      </w:r>
      <w:r>
        <w:rPr>
          <w:rFonts w:ascii="Nirmala UI" w:hAnsi="Nirmala UI" w:eastAsia="Nirmala UI" w:cs="Nirmala UI"/>
        </w:rPr>
        <w:t>मूर्तिखौ</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दानबनि</w:t>
      </w:r>
      <w:r>
        <w:rPr>
          <w:rFonts w:ascii="Times New Roman" w:hAnsi="Times New Roman" w:eastAsia="Times New Roman" w:cs="Times New Roman"/>
        </w:rPr>
        <w:t xml:space="preserve"> </w:t>
      </w:r>
      <w:r>
        <w:rPr>
          <w:rFonts w:ascii="Nirmala UI" w:hAnsi="Nirmala UI" w:eastAsia="Nirmala UI" w:cs="Nirmala UI"/>
        </w:rPr>
        <w:t>मूर्तिया</w:t>
      </w:r>
      <w:r>
        <w:rPr>
          <w:rFonts w:ascii="Times New Roman" w:hAnsi="Times New Roman" w:eastAsia="Times New Roman" w:cs="Times New Roman"/>
        </w:rPr>
        <w:t xml:space="preserve"> </w:t>
      </w:r>
      <w:r>
        <w:rPr>
          <w:rFonts w:ascii="Nirmala UI" w:hAnsi="Nirmala UI" w:eastAsia="Nirmala UI" w:cs="Nirmala UI"/>
        </w:rPr>
        <w:t>गुवारनाय</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दानबनि</w:t>
      </w:r>
      <w:r>
        <w:rPr>
          <w:rFonts w:ascii="Times New Roman" w:hAnsi="Times New Roman" w:eastAsia="Times New Roman" w:cs="Times New Roman"/>
        </w:rPr>
        <w:t xml:space="preserve"> </w:t>
      </w:r>
      <w:r>
        <w:rPr>
          <w:rFonts w:ascii="Nirmala UI" w:hAnsi="Nirmala UI" w:eastAsia="Nirmala UI" w:cs="Nirmala UI"/>
        </w:rPr>
        <w:t>मूर्तिखौ</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नाखान्थियाबोखौ</w:t>
      </w:r>
      <w:r>
        <w:rPr>
          <w:rFonts w:ascii="Times New Roman" w:hAnsi="Times New Roman" w:eastAsia="Times New Roman" w:cs="Times New Roman"/>
        </w:rPr>
        <w:t xml:space="preserve"> </w:t>
      </w:r>
      <w:r>
        <w:rPr>
          <w:rFonts w:ascii="Nirmala UI" w:hAnsi="Nirmala UI" w:eastAsia="Nirmala UI" w:cs="Nirmala UI"/>
        </w:rPr>
        <w:t>गोसोसै</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संजुक्त</w:t>
      </w:r>
      <w:r>
        <w:rPr>
          <w:rFonts w:ascii="Times New Roman" w:hAnsi="Times New Roman" w:eastAsia="Times New Roman" w:cs="Times New Roman"/>
        </w:rPr>
        <w:t xml:space="preserve"> </w:t>
      </w:r>
      <w:r>
        <w:rPr>
          <w:rFonts w:ascii="Nirmala UI" w:hAnsi="Nirmala UI" w:eastAsia="Nirmala UI" w:cs="Nirmala UI"/>
        </w:rPr>
        <w:t>रास्ट्रसंघनि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थांखानाय</w:t>
      </w:r>
      <w:r>
        <w:rPr>
          <w:rFonts w:ascii="Times New Roman" w:hAnsi="Times New Roman" w:eastAsia="Times New Roman" w:cs="Times New Roman"/>
        </w:rPr>
        <w:t xml:space="preserve"> </w:t>
      </w:r>
      <w:r>
        <w:rPr>
          <w:rFonts w:ascii="Nirmala UI" w:hAnsi="Nirmala UI" w:eastAsia="Nirmala UI" w:cs="Nirmala UI"/>
        </w:rPr>
        <w:t>गिदिरसिन</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दांथायखौ</w:t>
      </w:r>
      <w:r>
        <w:rPr>
          <w:rFonts w:ascii="Times New Roman" w:hAnsi="Times New Roman" w:eastAsia="Times New Roman" w:cs="Times New Roman"/>
        </w:rPr>
        <w:t xml:space="preserve"> </w:t>
      </w:r>
      <w:r>
        <w:rPr>
          <w:rFonts w:ascii="Nirmala UI" w:hAnsi="Nirmala UI" w:eastAsia="Nirmala UI" w:cs="Nirmala UI"/>
        </w:rPr>
        <w:t>दिन्थिफिन्नानै</w:t>
      </w:r>
      <w:r>
        <w:rPr>
          <w:rFonts w:ascii="Times New Roman" w:hAnsi="Times New Roman" w:eastAsia="Times New Roman" w:cs="Times New Roman"/>
        </w:rPr>
        <w:t xml:space="preserve">, </w:t>
      </w:r>
      <w:r>
        <w:rPr>
          <w:rFonts w:ascii="Nirmala UI" w:hAnsi="Nirmala UI" w:eastAsia="Nirmala UI" w:cs="Nirmala UI"/>
        </w:rPr>
        <w:t>रास्ट्रसंघनि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फोरोंग्रा</w:t>
      </w:r>
      <w:r>
        <w:rPr>
          <w:rFonts w:ascii="Times New Roman" w:hAnsi="Times New Roman" w:eastAsia="Times New Roman" w:cs="Times New Roman"/>
        </w:rPr>
        <w:t>-</w:t>
      </w:r>
      <w:r>
        <w:rPr>
          <w:rFonts w:ascii="Nirmala UI" w:hAnsi="Nirmala UI" w:eastAsia="Nirmala UI" w:cs="Nirmala UI"/>
        </w:rPr>
        <w:t>राइखांनि</w:t>
      </w:r>
      <w:r>
        <w:rPr>
          <w:rFonts w:ascii="Times New Roman" w:hAnsi="Times New Roman" w:eastAsia="Times New Roman" w:cs="Times New Roman"/>
        </w:rPr>
        <w:t xml:space="preserve"> </w:t>
      </w:r>
      <w:r>
        <w:rPr>
          <w:rFonts w:ascii="Nirmala UI" w:hAnsi="Nirmala UI" w:eastAsia="Nirmala UI" w:cs="Nirmala UI"/>
        </w:rPr>
        <w:t>सरकारखौ</w:t>
      </w:r>
      <w:r>
        <w:rPr>
          <w:rFonts w:ascii="Times New Roman" w:hAnsi="Times New Roman" w:eastAsia="Times New Roman" w:cs="Times New Roman"/>
        </w:rPr>
        <w:t xml:space="preserve"> </w:t>
      </w:r>
      <w:r>
        <w:rPr>
          <w:rFonts w:ascii="Nirmala UI" w:hAnsi="Nirmala UI" w:eastAsia="Nirmala UI" w:cs="Nirmala UI"/>
        </w:rPr>
        <w:t>गुवारनो</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गुवारनायनि</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बिधानमुलक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न्यायबिचारमुलक</w:t>
      </w:r>
      <w:r>
        <w:rPr>
          <w:rFonts w:ascii="Times New Roman" w:hAnsi="Times New Roman" w:eastAsia="Times New Roman" w:cs="Times New Roman"/>
        </w:rPr>
        <w:t xml:space="preserve"> </w:t>
      </w:r>
      <w:r>
        <w:rPr>
          <w:rFonts w:ascii="Nirmala UI" w:hAnsi="Nirmala UI" w:eastAsia="Nirmala UI" w:cs="Nirmala UI"/>
        </w:rPr>
        <w:t>अधिकारनि</w:t>
      </w:r>
      <w:r>
        <w:rPr>
          <w:rFonts w:ascii="Times New Roman" w:hAnsi="Times New Roman" w:eastAsia="Times New Roman" w:cs="Times New Roman"/>
        </w:rPr>
        <w:t xml:space="preserve"> </w:t>
      </w:r>
      <w:r>
        <w:rPr>
          <w:rFonts w:ascii="Nirmala UI" w:hAnsi="Nirmala UI" w:eastAsia="Nirmala UI" w:cs="Nirmala UI"/>
        </w:rPr>
        <w:t>जरीयायाव</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रास्ट्रसंघनि</w:t>
      </w:r>
      <w:r>
        <w:rPr>
          <w:rFonts w:ascii="Times New Roman" w:hAnsi="Times New Roman" w:eastAsia="Times New Roman" w:cs="Times New Roman"/>
        </w:rPr>
        <w:t xml:space="preserve"> </w:t>
      </w:r>
      <w:r>
        <w:rPr>
          <w:rFonts w:ascii="Nirmala UI" w:hAnsi="Nirmala UI" w:eastAsia="Nirmala UI" w:cs="Nirmala UI"/>
        </w:rPr>
        <w:t>बिधानमुलक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न्युइयर्कआव</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रास्ट्रसंघनि</w:t>
      </w:r>
      <w:r>
        <w:rPr>
          <w:rFonts w:ascii="Times New Roman" w:hAnsi="Times New Roman" w:eastAsia="Times New Roman" w:cs="Times New Roman"/>
        </w:rPr>
        <w:t xml:space="preserve"> </w:t>
      </w:r>
      <w:r>
        <w:rPr>
          <w:rFonts w:ascii="Nirmala UI" w:hAnsi="Nirmala UI" w:eastAsia="Nirmala UI" w:cs="Nirmala UI"/>
        </w:rPr>
        <w:t>न्यायबिचारमुलक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नेदरलैण्ड्सनि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हेगआव</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गोजामैनि</w:t>
      </w:r>
      <w:r>
        <w:rPr>
          <w:rFonts w:ascii="Times New Roman" w:hAnsi="Times New Roman" w:eastAsia="Times New Roman" w:cs="Times New Roman"/>
        </w:rPr>
        <w:t xml:space="preserve"> </w:t>
      </w:r>
      <w:r>
        <w:rPr>
          <w:rFonts w:ascii="Nirmala UI" w:hAnsi="Nirmala UI" w:eastAsia="Nirmala UI" w:cs="Nirmala UI"/>
        </w:rPr>
        <w:t>फिसाजग्रा</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न्युइयर्कआ</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नेदरलैण्ड्स</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सासेनि</w:t>
      </w:r>
      <w:r>
        <w:rPr>
          <w:rFonts w:ascii="Times New Roman" w:hAnsi="Times New Roman" w:eastAsia="Times New Roman" w:cs="Times New Roman"/>
        </w:rPr>
        <w:t xml:space="preserve"> </w:t>
      </w:r>
      <w:r>
        <w:rPr>
          <w:rFonts w:ascii="Nirmala UI" w:hAnsi="Nirmala UI" w:eastAsia="Nirmala UI" w:cs="Nirmala UI"/>
        </w:rPr>
        <w:t>सिखायाव</w:t>
      </w:r>
      <w:r>
        <w:rPr>
          <w:rFonts w:ascii="Times New Roman" w:hAnsi="Times New Roman" w:eastAsia="Times New Roman" w:cs="Times New Roman"/>
        </w:rPr>
        <w:t xml:space="preserve">, </w:t>
      </w:r>
      <w:r>
        <w:rPr>
          <w:rFonts w:ascii="Nirmala UI" w:hAnsi="Nirmala UI" w:eastAsia="Nirmala UI" w:cs="Nirmala UI"/>
        </w:rPr>
        <w:t>स्वाधीनता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मोकला</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गिदिरसिन</w:t>
      </w:r>
      <w:r>
        <w:rPr>
          <w:rFonts w:ascii="Times New Roman" w:hAnsi="Times New Roman" w:eastAsia="Times New Roman" w:cs="Times New Roman"/>
        </w:rPr>
        <w:t xml:space="preserve"> </w:t>
      </w:r>
      <w:r>
        <w:rPr>
          <w:rFonts w:ascii="Nirmala UI" w:hAnsi="Nirmala UI" w:eastAsia="Nirmala UI" w:cs="Nirmala UI"/>
        </w:rPr>
        <w:t>रक्षाकर्ताफोर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फाबायासे</w:t>
      </w:r>
      <w:r>
        <w:rPr>
          <w:rFonts w:ascii="Times New Roman" w:hAnsi="Times New Roman" w:eastAsia="Times New Roman" w:cs="Times New Roman"/>
        </w:rPr>
        <w:t xml:space="preserve"> </w:t>
      </w:r>
      <w:r>
        <w:rPr>
          <w:rFonts w:ascii="Nirmala UI" w:hAnsi="Nirmala UI" w:eastAsia="Nirmala UI" w:cs="Nirmala UI"/>
        </w:rPr>
        <w:t>दिथायादोंमोन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मोनफ्रोम</w:t>
      </w:r>
      <w:r>
        <w:rPr>
          <w:rFonts w:ascii="Times New Roman" w:hAnsi="Times New Roman" w:eastAsia="Times New Roman" w:cs="Times New Roman"/>
        </w:rPr>
        <w:t xml:space="preserve"> </w:t>
      </w:r>
      <w:r>
        <w:rPr>
          <w:rFonts w:ascii="Nirmala UI" w:hAnsi="Nirmala UI" w:eastAsia="Nirmala UI" w:cs="Nirmala UI"/>
        </w:rPr>
        <w:t>मोनफ्रोम</w:t>
      </w:r>
      <w:r>
        <w:rPr>
          <w:rFonts w:ascii="Times New Roman" w:hAnsi="Times New Roman" w:eastAsia="Times New Roman" w:cs="Times New Roman"/>
        </w:rPr>
        <w:t xml:space="preserve"> </w:t>
      </w:r>
      <w:r>
        <w:rPr>
          <w:rFonts w:ascii="Nirmala UI" w:hAnsi="Nirmala UI" w:eastAsia="Nirmala UI" w:cs="Nirmala UI"/>
        </w:rPr>
        <w:t>बुरजादि</w:t>
      </w:r>
      <w:r>
        <w:rPr>
          <w:rFonts w:ascii="Times New Roman" w:hAnsi="Times New Roman" w:eastAsia="Times New Roman" w:cs="Times New Roman"/>
        </w:rPr>
        <w:t xml:space="preserve"> </w:t>
      </w:r>
      <w:r>
        <w:rPr>
          <w:rFonts w:ascii="Nirmala UI" w:hAnsi="Nirmala UI" w:eastAsia="Nirmala UI" w:cs="Nirmala UI"/>
        </w:rPr>
        <w:t>जोबनायाव</w:t>
      </w:r>
      <w:r>
        <w:rPr>
          <w:rFonts w:ascii="Times New Roman" w:hAnsi="Times New Roman" w:eastAsia="Times New Roman" w:cs="Times New Roman"/>
        </w:rPr>
        <w:t>—</w:t>
      </w:r>
      <w:r>
        <w:rPr>
          <w:rFonts w:ascii="Nirmala UI" w:hAnsi="Nirmala UI" w:eastAsia="Nirmala UI" w:cs="Nirmala UI"/>
        </w:rPr>
        <w:t>दानबायहा</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गुवारगासिनो</w:t>
      </w:r>
      <w:r>
        <w:rPr>
          <w:rFonts w:ascii="Times New Roman" w:hAnsi="Times New Roman" w:eastAsia="Times New Roman" w:cs="Times New Roman"/>
        </w:rPr>
        <w:t xml:space="preserve"> </w:t>
      </w:r>
      <w:r>
        <w:rPr>
          <w:rFonts w:ascii="Nirmala UI" w:hAnsi="Nirmala UI" w:eastAsia="Nirmala UI" w:cs="Nirmala UI"/>
        </w:rPr>
        <w:t>जोबो।</w:t>
      </w:r>
    </w:p>
    <w:p>
      <w:pPr>
        <w:pStyle w:val="ArticleScripture"/>
        <w:jc w:val="left"/>
      </w:pPr>
      <w:r>
        <w:rPr>
          <w:rFonts w:ascii="Times New Roman" w:hAnsi="Times New Roman" w:eastAsia="Times New Roman" w:cs="Times New Roman"/>
        </w:rPr>
        <w:t>“Sion ntɔhoda no ayɛ akasakasa titiriw no faako wɔ Kristofo aman nyinaa mu, na ɔsom ne wiase tumifoɔ aka abom ahyɛ Kwasida so a, kakraa bi a wɔyɛ wɔn adwene denneennen na wɔmpene mma ɔmanfoɔ ahwehwɛdeɛ no bɛma wɔadane wɔn de akyiw ne fɔ a obiara de bɛto wɔn so.... na awiei koraa no, wɔbɛhyɛ mmara bi atia wɔn a wɔte kronkron da no, mmaransɛm a ɛtɔ so nnan no homeda no, de wɔn ato kwaadu sɛ wɔfata asotwe a emu yɛ den paa, na wɔde ho kwan bɛma ɔmanfoɔ no, bere bi akyi, sɛ wonkum wɔn. Romafoɔ som wɔ Wiase Dedaw no mu ne Protestantfoɔ a wɔatwe wɔn ho afi nokware no ho wɔ Wiase Foforo no mu bɛdi ɔkwan koro no ara so akyerɛ wɔn a wɔdi Onyankopɔn ahyɛdeɛ nyinaa ni.”</w:t>
      </w:r>
    </w:p>
    <w:p>
      <w:pPr>
        <w:pStyle w:val="ArticleScripture"/>
        <w:jc w:val="left"/>
      </w:pPr>
      <w:r>
        <w:rPr>
          <w:rFonts w:ascii="Times New Roman" w:hAnsi="Times New Roman" w:eastAsia="Times New Roman" w:cs="Times New Roman"/>
        </w:rPr>
        <w:t>“Vathu va Xikwembu hi nkarhi wolowo va ta nghenisiwa eka swiyimo sweswo swa ku xaniseka ni maxangu leswi muprofeta a swi hlamuselaka tanihi nkarhi wa ku xaniseka ka Yakobo.” The Great Controversy, 615, 616.</w:t>
      </w:r>
    </w:p>
    <w:p>
      <w:pPr>
        <w:pStyle w:val="ArticleBody"/>
        <w:jc w:val="left"/>
      </w:pPr>
      <w:r>
        <w:rPr>
          <w:rFonts w:ascii="Times New Roman" w:hAnsi="Times New Roman" w:eastAsia="Times New Roman" w:cs="Times New Roman"/>
        </w:rPr>
        <w:t>Pada ayat enam belas dan tujuh belas, setelah patung binatang itu didirikan dan diberi kuasa untuk berbicara, “[Amerika Serikat] menyebabkan semua orang, baik kecil maupun besar, kaya maupun miskin, merdeka maupun hamba, menerima suatu tanda pada tangan kanannya, atau pada dahinya; dan supaya tidak seorang pun dapat membeli atau menjual, selain dia yang memiliki tanda itu, atau nama binatang itu, atau bilangan namanya.”</w:t>
      </w:r>
    </w:p>
    <w:p>
      <w:pPr>
        <w:pStyle w:val="ArticleBody"/>
        <w:jc w:val="left"/>
      </w:pPr>
      <w:r>
        <w:rPr>
          <w:rFonts w:ascii="Times New Roman" w:hAnsi="Times New Roman" w:eastAsia="Times New Roman" w:cs="Times New Roman"/>
        </w:rPr>
        <w:t>Pembentukan patung binatang itu ialah ujian yang mendahului ujian tanda binatang itu. Jika kita tidak lulus ujian yang dilambangkan oleh pembentukan patung binatang itu, kita akan gagal dalam ujian tanda binatang itu. Kedua-duanya ialah dua ujian yang berlainan, dan kedua-duanya ialah dua jenis ujian yang berlainan.</w:t>
      </w:r>
    </w:p>
    <w:p>
      <w:pPr>
        <w:pStyle w:val="ArticleBody"/>
        <w:jc w:val="left"/>
      </w:pPr>
      <w:r>
        <w:rPr>
          <w:rFonts w:ascii="Times New Roman" w:hAnsi="Times New Roman" w:eastAsia="Times New Roman" w:cs="Times New Roman"/>
        </w:rPr>
        <w:t>Pembentukan gambaran binatang yang bermula pada 11 September 2001 merupakan amaran nubuatan bahawa penutupan tempoh percubaan hampir berlaku. Inilah pekabaran Elia yang mengenal pasti bahawa Gunung Karmel sudah di ambang dekat, dan bahawa umat Tuhan perlu memastikan adanya minyak tabiat, minyak Roh Kudus, dan minyak pekabaran Seruan Tengah Malam sebelum panggilan terakhir disampaikan. Mereka perlu dibangunkan, supaya apabila Elia bertanya kepada mereka, “Berapa lama lagi kamu hendak teragak-agak antara dua pendapat?”—mereka tidak akan terdiam, kerana terdiam pada waktu itu bererti menerima tanda binatang itu. Ujian gambaran binatang itu melambangkan pekerjaan memahami pekabaran yang mengumumkan penutupan penghakiman, sama seperti pekabaran golongan Millerit telah mengumumkan pembukaan penghakiman.</w:t>
      </w:r>
    </w:p>
    <w:p>
      <w:pPr>
        <w:pStyle w:val="ArticleBody"/>
        <w:jc w:val="left"/>
      </w:pPr>
      <w:r>
        <w:rPr>
          <w:rFonts w:ascii="Microsoft Himalaya" w:hAnsi="Microsoft Himalaya" w:eastAsia="Microsoft Himalaya" w:cs="Microsoft Himalaya"/>
        </w:rPr>
        <w:t>སྲིན་པོའི་རྟགས་ཀྱི་ཚོད་ལྟ་ནི་གདམ་གསེས་མེད་པ་ཞིག་ཡིན།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དེའི་ནང་དུ་ཚོད་ལྟའི་དུས་ཚོད་ཀྱི་ཆ་ཤས་གང་ཡང་མེད་པས་སོ།</w:t>
      </w:r>
      <w:r>
        <w:rPr>
          <w:rFonts w:ascii="Times New Roman" w:hAnsi="Times New Roman" w:eastAsia="Times New Roman" w:cs="Times New Roman"/>
        </w:rPr>
        <w:t xml:space="preserve"> </w:t>
      </w:r>
      <w:r>
        <w:rPr>
          <w:rFonts w:ascii="Microsoft Himalaya" w:hAnsi="Microsoft Himalaya" w:eastAsia="Microsoft Himalaya" w:cs="Microsoft Himalaya"/>
        </w:rPr>
        <w:t>དེ་ནི་དུས་ཚོད་ཀྱི་ཡུན་ཞིག་མ་ཡིན་པར།</w:t>
      </w:r>
      <w:r>
        <w:rPr>
          <w:rFonts w:ascii="Times New Roman" w:hAnsi="Times New Roman" w:eastAsia="Times New Roman" w:cs="Times New Roman"/>
        </w:rPr>
        <w:t xml:space="preserve"> </w:t>
      </w:r>
      <w:r>
        <w:rPr>
          <w:rFonts w:ascii="Microsoft Himalaya" w:hAnsi="Microsoft Himalaya" w:eastAsia="Microsoft Himalaya" w:cs="Microsoft Himalaya"/>
        </w:rPr>
        <w:t>དུས་ཚོད་ཀྱི་སྐབས་ཤིག་ཡིན།</w:t>
      </w:r>
      <w:r>
        <w:rPr>
          <w:rFonts w:ascii="Times New Roman" w:hAnsi="Times New Roman" w:eastAsia="Times New Roman" w:cs="Times New Roman"/>
        </w:rPr>
        <w:t xml:space="preserve"> </w:t>
      </w:r>
      <w:r>
        <w:rPr>
          <w:rFonts w:ascii="Microsoft Himalaya" w:hAnsi="Microsoft Himalaya" w:eastAsia="Microsoft Himalaya" w:cs="Microsoft Himalaya"/>
        </w:rPr>
        <w:t>དེ་ནི་ཉེན་འཕྲང་གི་དུས་ཤིག་ཡིན་པས།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དེ་ཡང་གཟིགས་རྟགས་ཀྱི་ཚོད་ལྟ་ཞིག་ཏུ་གྱུར་ནས།</w:t>
      </w:r>
      <w:r>
        <w:rPr>
          <w:rFonts w:ascii="Times New Roman" w:hAnsi="Times New Roman" w:eastAsia="Times New Roman" w:cs="Times New Roman"/>
        </w:rPr>
        <w:t xml:space="preserve"> </w:t>
      </w:r>
      <w:r>
        <w:rPr>
          <w:rFonts w:ascii="Microsoft Himalaya" w:hAnsi="Microsoft Himalaya" w:eastAsia="Microsoft Himalaya" w:cs="Microsoft Himalaya"/>
        </w:rPr>
        <w:t>གཟའ་ཉི་མའི་ཁྲིམས་ལ་ཨ་ཧབ་ཀྱིས་ཀར་མེལ་རི་ལ་བསྡུས་པའི་ཡིས་ར་ཨེལ་པ་དེ་དག་གི་གཤིས་ཀ་ངོས་འཛིན་པར་བྱེད།</w:t>
      </w:r>
      <w:r>
        <w:rPr>
          <w:rFonts w:ascii="Times New Roman" w:hAnsi="Times New Roman" w:eastAsia="Times New Roman" w:cs="Times New Roman"/>
        </w:rPr>
        <w:t xml:space="preserve"> </w:t>
      </w:r>
      <w:r>
        <w:rPr>
          <w:rFonts w:ascii="Microsoft Himalaya" w:hAnsi="Microsoft Himalaya" w:eastAsia="Microsoft Himalaya" w:cs="Microsoft Himalaya"/>
        </w:rPr>
        <w:t>དེའི་རྗེས་སུ།</w:t>
      </w:r>
      <w:r>
        <w:rPr>
          <w:rFonts w:ascii="Times New Roman" w:hAnsi="Times New Roman" w:eastAsia="Times New Roman" w:cs="Times New Roman"/>
        </w:rPr>
        <w:t xml:space="preserve"> </w:t>
      </w:r>
      <w:r>
        <w:rPr>
          <w:rFonts w:ascii="Microsoft Himalaya" w:hAnsi="Microsoft Himalaya" w:eastAsia="Microsoft Himalaya" w:cs="Microsoft Himalaya"/>
        </w:rPr>
        <w:t>ཁོ་ཚོས་སྔོན་གྱི་དུས་ཡུན་དེའི་ནང་དུ་རང་ཉིད་ལ་གསོག་བསྐྲུན་བྱས་པའི་གཤིས་ཀ་དེ་མངོན་པར་བྱེད་ངེས་ཡིན།</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ལུང་བསྟན་གྱི་སྐད་དུ་དེ་ལ་སྲིན་པོའི་འདྲ་གཟུགས་ཀྱི་ཚོད་ལྟ་ཞེས་འབོད།</w:t>
      </w:r>
    </w:p>
    <w:p>
      <w:pPr>
        <w:pStyle w:val="ArticleScripture"/>
        <w:jc w:val="left"/>
      </w:pPr>
      <w:r>
        <w:rPr>
          <w:rFonts w:ascii="Times New Roman" w:hAnsi="Times New Roman" w:eastAsia="Times New Roman" w:cs="Times New Roman"/>
        </w:rPr>
        <w:t>Oleh itu (sebagaimana Roh Kudus berfirman, Pada hari ini, jika kamu mau mendengar suara-Nya, janganlah keraskan hatimu seperti pada masa pemberontakan, pada hari pencobaan di padang gurun: ketika nenek moyangmu mencobai Aku, menguji Aku, dan melihat pekerjaan-pekerjaan-Ku empat puluh tahun lamanya. Sebab itu Aku murka terhadap angkatan itu, lalu berkata, Mereka senantiasa sesat di dalam hati mereka; dan mereka tidak mengenal jalan-jalan-Ku. Maka Aku bersumpah dalam murka-Ku, Mereka tidak akan masuk ke dalam perhentian-Ku.) Waspadalah, saudara-saudara, supaya jangan ada di antara kamu hati yang jahat dan tidak percaya, sehingga murtad dari Allah yang hidup. Tetapi nasihatilah seorang akan yang lain setiap hari, selama masih dapat dikatakan “Pada hari ini,” supaya jangan ada di antara kamu yang menjadi tegar hatinya oleh tipu daya dosa. Karena kita telah menjadi peserta dalam Kristus, jika kita berpegang teguh sampai kepada akhirnya pada keyakinan yang mula-mula kita miliki; sementara dikatakan, Pada hari ini, jika kamu mau mendengar suara-Nya, janganlah keraskan hatimu seperti pada masa pemberontakan. Ibrani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Раҳйи Исо Масеҳ — Шумораи Дувоздаҳ</dc:title>
  <dc:subject>Dua Ujian</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