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Tshenolo ya Jesu Keresete — Palo ya Lesome le Boraro</w:t>
      </w:r>
    </w:p>
    <w:p>
      <w:pPr>
        <w:pStyle w:val="ArticleSubtitle"/>
        <w:jc w:val="left"/>
      </w:pPr>
      <w:r>
        <w:rPr>
          <w:rFonts w:ascii="Arial" w:hAnsi="Arial" w:eastAsia="Arial" w:cs="Arial"/>
        </w:rPr>
        <w:t>Ntwa ya kwa Legodimong le Malatsi a Bofelo: Go Senola Tsamaiso ya Boporofeti ya Nako go tšwa go Kutollo 12 le 13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2023-11-09</w:t>
      </w:r>
    </w:p>
    <w:p>
      <w:pPr>
        <w:pStyle w:val="ArticleBody"/>
        <w:jc w:val="left"/>
      </w:pPr>
      <w:r>
        <w:rPr>
          <w:rFonts w:ascii="Times New Roman" w:hAnsi="Times New Roman" w:eastAsia="Times New Roman" w:cs="Times New Roman"/>
        </w:rPr>
        <w:t>Kami telah mengenal pasti peperangan di syurga yang dihuraikan dalam fasal dua belas kitab Wahyu. Dengan menerapkan prinsip tabiat Kristus yang adalah Alfa dan Omega, kami telah mendekati peperangan di syurga dalam fasal dua belas itu sebagai suatu tipifikasi bagi peperangan di syurga yang berlaku pada “hari-hari terakhir.” Ungkapan “hari-hari terakhir” dalam Alkitab dan Roh Nubuat bererti hari-hari terakhir penghakiman penyiasatan.</w:t>
      </w:r>
    </w:p>
    <w:p>
      <w:pPr>
        <w:pStyle w:val="ArticleBody"/>
        <w:jc w:val="left"/>
      </w:pPr>
      <w:r>
        <w:rPr>
          <w:rFonts w:ascii="Times New Roman" w:hAnsi="Times New Roman" w:eastAsia="Times New Roman" w:cs="Times New Roman"/>
        </w:rPr>
        <w:t>Kita telah mengenal pasti tiga kuasa syaitan dalam fasal dua belas dan tiga belas, bukan sebagai kuasa-kuasa yang mendapat penggenapannya dalam sejarah lampau, melainkan sebagai penggenapan moden bagi kuasa-kuasa tersebut yang memimpin dunia menuju Armagedon. Naga dalam fasal dua belas ialah Pertubuhan Bangsa-Bangsa Bersatu, gereja Katolik yang akan dibangkitkan semula pada waktu undang-undang Ahad di Amerika Syarikat ialah binatang dari laut dalam fasal tiga belas, dan binatang dari bumi yang bertanduk dua ialah Amerika Syarikat.</w:t>
      </w:r>
    </w:p>
    <w:p>
      <w:pPr>
        <w:pStyle w:val="ArticleBody"/>
        <w:jc w:val="left"/>
      </w:pPr>
      <w:r>
        <w:rPr>
          <w:rFonts w:ascii="Times New Roman" w:hAnsi="Times New Roman" w:eastAsia="Times New Roman" w:cs="Times New Roman"/>
        </w:rPr>
        <w:t>Ta ahyɛn sɛ yɛrehu sɛ ɔko a wɔtaa te ase wɔ ti dumien no mu sɛ ɛyɛ Lucifer atuatew a ɔyɛe wɔ ɔsoro nko ara ho mfonini no, nokwarem no, ɛda ɔko bi a ɛrebɛsi wɔ asase yi so soro no adi, a efi Memeneda da mmara a ɛreba ntɛm no ase wɔ United States. Yɛagye bere de akyerɛ sɛ sɔhwɛ nhyehyɛe bi wɔ hɔ a wɔayɛ ho mfonini afi Adiyisɛm ti dumiɛnsa, nkyekyɛm du-baako kosi du-nson mu, a ɛfa aboa no honi no nhyehyɛe no ho nhuahu ho. Aboa no honi no gyina hɔ ma asafo ne aban nkabom, a asafo no na edi abusuabɔ no so. Sɛ asafo no na edi so a, ɛno na ɛde aban no hyɛ ne nkyerɛkyerɛ mu den na ɛtaa wɔn a ɛkyerɛ sɛ wɔyɛ atoro gyidifo. Wiase nyinaa sɔhwɛ nhyehyɛe a ɛne aboa no honi no nhyehyɛe no wɔ abusuabɔ no, wɔdi kan wie no wɔ United States mu. Nkɔmhyɛ mu su a ɛwɔ sɔhwɛ nhyehyɛe abien no mu no, ne titiriw no, te sɛ pɛ, sɛ́ ɛyɛ wɔ United States anaa wiase nyinaa mu.</w:t>
      </w:r>
    </w:p>
    <w:p>
      <w:pPr>
        <w:pStyle w:val="ArticleBody"/>
        <w:jc w:val="left"/>
      </w:pPr>
      <w:r>
        <w:rPr>
          <w:rFonts w:ascii="Times New Roman" w:hAnsi="Times New Roman" w:eastAsia="Times New Roman" w:cs="Times New Roman"/>
        </w:rPr>
        <w:t>Kami telah menunjuk kepada dua tempoh yang serupa, iaitu seribu dua ratus enam puluh hari, yang mendahului dan mengikuti salib sebagai saksi kedua bagi pengenalpastian dua proses ujian imej binatang yang berturutan pada akhir dunia. Pembentukan imej binatang di Amerika Syarikat antara 11 September 2001 dan undang-undang Hari Ahad yang akan segera datang, mendahului pembentukan imej binatang di Pertubuhan Bangsa-Bangsa Bersatu selepas undang-undang Hari Ahad yang akan segera datang. Seribu dua ratus enam puluh hari pelayanan Kristus dari pembaptisan-Nya hingga salib mendahului seribu dua ratus enam puluh hari pelayanan murid-murid-Nya yang mengikuti salib. Kedua-dua garis itu, yang masing-masing mengandungi dua tempoh yang melambangkan ujian yang sama dalam setiap tempoh, menggambarkan tema sama ada imej Kristus atau imej antikristus.</w:t>
      </w:r>
    </w:p>
    <w:p>
      <w:pPr>
        <w:pStyle w:val="ArticleBody"/>
        <w:jc w:val="left"/>
      </w:pPr>
      <w:r>
        <w:rPr>
          <w:rFonts w:ascii="Times New Roman" w:hAnsi="Times New Roman" w:eastAsia="Times New Roman" w:cs="Times New Roman"/>
        </w:rPr>
        <w:t>Masoabi a lekgolo le mashome a mabedi le a marataro a bodiredi jwa ga Keresete, a a khutlileng mo sefapanong, a simologile fa Moya o o Boitshepo o fologa mo go Ene kwa kolobetsong ya Gagwe, go nyalana le moengele yo o thata wa Tshenolo 18 yo o fologang ka Lwetse 11, 2001.</w:t>
      </w:r>
    </w:p>
    <w:p>
      <w:pPr>
        <w:pStyle w:val="ArticleScripture"/>
        <w:jc w:val="left"/>
      </w:pPr>
      <w:r>
        <w:rPr>
          <w:rFonts w:ascii="Times New Roman" w:hAnsi="Times New Roman" w:eastAsia="Times New Roman" w:cs="Times New Roman"/>
        </w:rPr>
        <w:t>“Adakah kini tersebar perkataan bahawa aku telah menyatakan bahawa New York akan disapu lenyap oleh gelombang pasang? Hal ini tidak pernah aku katakan. Aku telah berkata, ketika aku melihat bangunan-bangunan besar didirikan di sana, tingkat demi tingkat, ‘Betapa dahsyatnya peristiwa-peristiwa yang akan berlaku apabila Tuhan bangkit untuk menggoncangkan bumi dengan dahsyatnya! Maka kata-kata Wahyu 18:1–3 akan digenapi.’ Seluruh fasal kelapan belas kitab Wahyu ialah suatu amaran tentang apa yang akan menimpa bumi. Tetapi aku tidak mempunyai terang yang khusus berkenaan dengan apa yang akan menimpa New York, selain bahawa aku tahu pada suatu hari bangunan-bangunan besar di sana akan dirobohkan oleh putaran dan gulingan kuasa Tuhan. Daripada terang yang telah diberikan kepadaku, aku tahu bahawa kebinasaan ada di dalam dunia. Satu firman daripada Tuhan, satu sentuhan kuasa-Nya yang perkasa, dan bangunan-bangunan yang besar ini akan runtuh. Peristiwa-peristiwa akan berlaku yang kedahsyatannya tidak dapat kita bayangkan.” Review and Herald, 5 Julai 1906.</w:t>
      </w:r>
    </w:p>
    <w:p>
      <w:pPr>
        <w:pStyle w:val="ArticleBody"/>
        <w:jc w:val="left"/>
      </w:pPr>
      <w:r>
        <w:rPr>
          <w:rFonts w:ascii="Times New Roman" w:hAnsi="Times New Roman" w:eastAsia="Times New Roman" w:cs="Times New Roman"/>
        </w:rPr>
        <w:t>A nako ea matsatsi a sekete le makholo a mabeli le mashome a tšeletseng historing ea Kreste, e ileng ea fela sefapanong, e emela nako e qetellang molaong oa Sontaha o tlang haufinyane. Sefapano se tšoantšetsa molao oa Sontaha. Ka bobeli ke matšoao a kahlolo. Ka bobeli li emela ho tla ha timelo ea sechaba bakeng sa sechaba seo ketsahalo ea kahlolo e etsahalang ho sona. Ka bobeli li etsahetse naheng e khanyang ea Juda. Historing ea Kreste e ne e le naha ea sebele e khanyang ea Juda, ’me molaong oa Sontaha ke naha ea moea e khanyang ea Juda, e leng United States of America. Sefapanong, Kreste o ile a phahamisoa ka morero oa ho hohela batho bohle ho eena.</w:t>
      </w:r>
    </w:p>
    <w:p>
      <w:pPr>
        <w:pStyle w:val="ArticleScripture"/>
        <w:jc w:val="left"/>
      </w:pPr>
      <w:r>
        <w:rPr>
          <w:rFonts w:ascii="Times New Roman" w:hAnsi="Times New Roman" w:eastAsia="Times New Roman" w:cs="Times New Roman"/>
        </w:rPr>
        <w:t>Mina, fa ndzi tlakusiwile emisaveni, ndzi ta kokela hinkwavo eka mina. U vule leswi, a kombisa rifu leri a a ta fa ha rona. Yohane 12:32, 33.</w:t>
      </w:r>
    </w:p>
    <w:p>
      <w:pPr>
        <w:pStyle w:val="ArticleBody"/>
        <w:jc w:val="left"/>
      </w:pPr>
      <w:r>
        <w:rPr>
          <w:rFonts w:ascii="Times New Roman" w:hAnsi="Times New Roman" w:eastAsia="Times New Roman" w:cs="Times New Roman"/>
        </w:rPr>
        <w:t>Pada hukum hari Minggu, panji seratus empat puluh empat ribu diangkat untuk menarik semua orang kepada Kristus.</w:t>
      </w:r>
    </w:p>
    <w:p>
      <w:pPr>
        <w:pStyle w:val="ArticleScripture"/>
        <w:jc w:val="left"/>
      </w:pPr>
      <w:r>
        <w:rPr>
          <w:rFonts w:ascii="Times New Roman" w:hAnsi="Times New Roman" w:eastAsia="Times New Roman" w:cs="Times New Roman"/>
        </w:rPr>
        <w:t>Ati hɔ no bɛma frankaa so ama aman a ɛwɔ akyirikyiri, na ɔbɛfrɛ wɔn afi asase ano; na hwɛ, wɔde ahoɔhare kɛse bɛba. Yesaia 5:26.</w:t>
      </w:r>
    </w:p>
    <w:p>
      <w:pPr>
        <w:pStyle w:val="ArticleBody"/>
        <w:jc w:val="left"/>
      </w:pPr>
      <w:r>
        <w:rPr>
          <w:rFonts w:ascii="Times New Roman" w:hAnsi="Times New Roman" w:eastAsia="Times New Roman" w:cs="Times New Roman"/>
        </w:rPr>
        <w:t>Nako ya matšatši a sekete se tee makgolo a mabedi le masometshela historing ya Kriste yeo e latelago sefapano, e fela ge Mikaele a ema ka maoto go kokobetšweng ka maswika ga Stefano.</w:t>
      </w:r>
    </w:p>
    <w:p>
      <w:pPr>
        <w:pStyle w:val="ArticleScripture"/>
        <w:jc w:val="left"/>
      </w:pPr>
      <w:r>
        <w:rPr>
          <w:rFonts w:ascii="Times New Roman" w:hAnsi="Times New Roman" w:eastAsia="Times New Roman" w:cs="Times New Roman"/>
        </w:rPr>
        <w:t>Tetapi Stefanus, yang penuh dengan Roh Kudus, menatap ke langit dengan sungguh-sungguh dan melihat kemuliaan Allah, serta Yesus berdiri di sebelah kanan Allah. Lalu katanya, “Lihatlah, aku melihat langit terbuka dan Anak Manusia berdiri di sebelah kanan Allah.” Kisah Para Rasul 7:55, 56.</w:t>
      </w:r>
    </w:p>
    <w:p>
      <w:pPr>
        <w:pStyle w:val="ArticleBody"/>
        <w:jc w:val="left"/>
      </w:pPr>
      <w:r>
        <w:rPr>
          <w:rFonts w:ascii="Times New Roman" w:hAnsi="Times New Roman" w:eastAsia="Times New Roman" w:cs="Times New Roman"/>
        </w:rPr>
        <w:t>Dikgwedi tše masomenne-pedi tša seswantšho sa mafelelo sa sebata tša nako ya teko, di fela ge Mikaele a ema, gomme tša swaya go tswalwa ga nako ya kgaugelo ya batho.</w:t>
      </w:r>
    </w:p>
    <w:p>
      <w:pPr>
        <w:pStyle w:val="ArticleScripture"/>
        <w:jc w:val="left"/>
      </w:pPr>
      <w:r>
        <w:rPr>
          <w:rFonts w:ascii="Leelawadee UI" w:hAnsi="Leelawadee UI" w:eastAsia="Leelawadee UI" w:cs="Leelawadee UI"/>
        </w:rPr>
        <w:t>ហើយនៅគ្រានោះ</w:t>
      </w:r>
      <w:r>
        <w:rPr>
          <w:rFonts w:ascii="Times New Roman" w:hAnsi="Times New Roman" w:eastAsia="Times New Roman" w:cs="Times New Roman"/>
        </w:rPr>
        <w:t xml:space="preserve"> </w:t>
      </w:r>
      <w:r>
        <w:rPr>
          <w:rFonts w:ascii="Leelawadee UI" w:hAnsi="Leelawadee UI" w:eastAsia="Leelawadee UI" w:cs="Leelawadee UI"/>
        </w:rPr>
        <w:t>មីកែល</w:t>
      </w:r>
      <w:r>
        <w:rPr>
          <w:rFonts w:ascii="Times New Roman" w:hAnsi="Times New Roman" w:eastAsia="Times New Roman" w:cs="Times New Roman"/>
        </w:rPr>
        <w:t xml:space="preserve"> </w:t>
      </w:r>
      <w:r>
        <w:rPr>
          <w:rFonts w:ascii="Leelawadee UI" w:hAnsi="Leelawadee UI" w:eastAsia="Leelawadee UI" w:cs="Leelawadee UI"/>
        </w:rPr>
        <w:t>មហាអង្គម្ចាស់ដែលឈរការពារកូនចៅនៃប្រជាជនរបស់អ្នក</w:t>
      </w:r>
      <w:r>
        <w:rPr>
          <w:rFonts w:ascii="Times New Roman" w:hAnsi="Times New Roman" w:eastAsia="Times New Roman" w:cs="Times New Roman"/>
        </w:rPr>
        <w:t xml:space="preserve"> </w:t>
      </w:r>
      <w:r>
        <w:rPr>
          <w:rFonts w:ascii="Leelawadee UI" w:hAnsi="Leelawadee UI" w:eastAsia="Leelawadee UI" w:cs="Leelawadee UI"/>
        </w:rPr>
        <w:t>នឹងក្រោកឡើង</w:t>
      </w:r>
      <w:r>
        <w:rPr>
          <w:rFonts w:ascii="Times New Roman" w:hAnsi="Times New Roman" w:eastAsia="Times New Roman" w:cs="Times New Roman"/>
        </w:rPr>
        <w:t xml:space="preserve"> </w:t>
      </w:r>
      <w:r>
        <w:rPr>
          <w:rFonts w:ascii="Leelawadee UI" w:hAnsi="Leelawadee UI" w:eastAsia="Leelawadee UI" w:cs="Leelawadee UI"/>
        </w:rPr>
        <w:t>ហើយនឹងមានគ្រានៃទុក្ខលំបាក</w:t>
      </w:r>
      <w:r>
        <w:rPr>
          <w:rFonts w:ascii="Times New Roman" w:hAnsi="Times New Roman" w:eastAsia="Times New Roman" w:cs="Times New Roman"/>
        </w:rPr>
        <w:t xml:space="preserve"> </w:t>
      </w:r>
      <w:r>
        <w:rPr>
          <w:rFonts w:ascii="Leelawadee UI" w:hAnsi="Leelawadee UI" w:eastAsia="Leelawadee UI" w:cs="Leelawadee UI"/>
        </w:rPr>
        <w:t>ដូចជាមិនធ្លាប់មានសោះ</w:t>
      </w:r>
      <w:r>
        <w:rPr>
          <w:rFonts w:ascii="Times New Roman" w:hAnsi="Times New Roman" w:eastAsia="Times New Roman" w:cs="Times New Roman"/>
        </w:rPr>
        <w:t xml:space="preserve"> </w:t>
      </w:r>
      <w:r>
        <w:rPr>
          <w:rFonts w:ascii="Leelawadee UI" w:hAnsi="Leelawadee UI" w:eastAsia="Leelawadee UI" w:cs="Leelawadee UI"/>
        </w:rPr>
        <w:t>តាំងពីមានជាតិមករហូតដល់គ្រានោះ</w:t>
      </w:r>
      <w:r>
        <w:rPr>
          <w:rFonts w:ascii="Times New Roman" w:hAnsi="Times New Roman" w:eastAsia="Times New Roman" w:cs="Times New Roman"/>
        </w:rPr>
        <w:t xml:space="preserve"> </w:t>
      </w:r>
      <w:r>
        <w:rPr>
          <w:rFonts w:ascii="Leelawadee UI" w:hAnsi="Leelawadee UI" w:eastAsia="Leelawadee UI" w:cs="Leelawadee UI"/>
        </w:rPr>
        <w:t>ហើយនៅគ្រានោះ</w:t>
      </w:r>
      <w:r>
        <w:rPr>
          <w:rFonts w:ascii="Times New Roman" w:hAnsi="Times New Roman" w:eastAsia="Times New Roman" w:cs="Times New Roman"/>
        </w:rPr>
        <w:t xml:space="preserve"> </w:t>
      </w:r>
      <w:r>
        <w:rPr>
          <w:rFonts w:ascii="Leelawadee UI" w:hAnsi="Leelawadee UI" w:eastAsia="Leelawadee UI" w:cs="Leelawadee UI"/>
        </w:rPr>
        <w:t>ប្រជាជនរបស់អ្នកនឹងត្រូវបានរំដោះ</w:t>
      </w:r>
      <w:r>
        <w:rPr>
          <w:rFonts w:ascii="Times New Roman" w:hAnsi="Times New Roman" w:eastAsia="Times New Roman" w:cs="Times New Roman"/>
        </w:rPr>
        <w:t xml:space="preserve"> </w:t>
      </w:r>
      <w:r>
        <w:rPr>
          <w:rFonts w:ascii="Leelawadee UI" w:hAnsi="Leelawadee UI" w:eastAsia="Leelawadee UI" w:cs="Leelawadee UI"/>
        </w:rPr>
        <w:t>គឺគ្រប់អ្នកដែលត្រូវបានរកឃើញថាមានឈ្មោះសរសេរទុកក្នុងសៀវភៅ។</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12:1</w:t>
      </w:r>
      <w:r>
        <w:rPr>
          <w:rFonts w:ascii="Leelawadee UI" w:hAnsi="Leelawadee UI" w:eastAsia="Leelawadee UI" w:cs="Leelawadee UI"/>
        </w:rPr>
        <w:t>។</w:t>
      </w:r>
    </w:p>
    <w:p>
      <w:pPr>
        <w:pStyle w:val="ArticleBody"/>
        <w:jc w:val="left"/>
      </w:pPr>
      <w:r>
        <w:rPr>
          <w:rFonts w:ascii="Times New Roman" w:hAnsi="Times New Roman" w:eastAsia="Times New Roman" w:cs="Times New Roman"/>
        </w:rPr>
        <w:t>Tariikhdii guutuun habraatawwan lamaan bifa bineensa sanaa ittiin qoramaatan, ragaa raajii keessaa kan biraas of keessatti qabata. Yoo sirriitti hubatame, ani dhugaa kana namoonni muraasni qofa akka hubatan nan amana; garuu habraanni qormaata bifa bineensa sanaa isa jalqabaa, kan Ameerikaa keessatti raawwatamu, Fulbaana 11, 2001 irratti jalqabe, yeroo badiin sadaffaan seenaa keessatti dhufe. Seerri Dilbataa, iddoo habraanni qormaata bifa bineensa sanaa isa jalqabaa sun itti xumuramu, darbiinsa seera Dilbataatiif murtiidhaan Ameerikaa irratti dhufaatii badii sadaffaa agarsiisa. Yeroo sana dhufaatiin badii sadaffaa sun Saboota dheekkamsiisuu raawwachuudhaan, Mul’ata boqonnaa kudha tokkoo, lakkoofsa kudha saddeet keessatti guutumaatti raawwatama; akkasumas gaheen Islaamaa saboota dheekkamsiisuuf raajii Macaafa Qulqulluu keessatti yeroo jalqabaatiif eerama.</w:t>
      </w:r>
    </w:p>
    <w:p>
      <w:pPr>
        <w:pStyle w:val="ArticleScripture"/>
        <w:jc w:val="left"/>
      </w:pPr>
      <w:r>
        <w:rPr>
          <w:rFonts w:ascii="Times New Roman" w:hAnsi="Times New Roman" w:eastAsia="Times New Roman" w:cs="Times New Roman"/>
        </w:rPr>
        <w:t>Maka ia akan menjadi seorang yang liar; tangannya akan melawan setiap orang, dan tangan setiap orang melawan dia; dan ia akan tinggal di hadapan semua saudaranya. Kejadian 16:12.</w:t>
      </w:r>
    </w:p>
    <w:p>
      <w:pPr>
        <w:pStyle w:val="ArticleBody"/>
        <w:jc w:val="left"/>
      </w:pPr>
      <w:r>
        <w:rPr>
          <w:rFonts w:ascii="Times New Roman" w:hAnsi="Times New Roman" w:eastAsia="Times New Roman" w:cs="Times New Roman"/>
        </w:rPr>
        <w:t>Molao wa Sontaga o o tlang ka bonako ke bokhutlo jwa nako ya ntlha ya teko, gape e le tshimologo ya nako ya bofelo ya teko. Nako ya bofelo ya teko e khutla fa nako ya tshegofatso ya motho e tswalwa, mme ka nako eo diphefo tse nne, tse e leng sesupo sa tatlhegelo ya boraro, di gololwa ka botlalo.</w:t>
      </w:r>
    </w:p>
    <w:p>
      <w:pPr>
        <w:pStyle w:val="ArticleScripture"/>
        <w:jc w:val="left"/>
      </w:pPr>
      <w:r>
        <w:rPr>
          <w:rFonts w:ascii="Times New Roman" w:hAnsi="Times New Roman" w:eastAsia="Times New Roman" w:cs="Times New Roman"/>
        </w:rPr>
        <w:t>“Umusi Oimulapo aSimona keva aNdaona vaJudahika, aNdaona yo aNgele ya vaKristu yi li mo kuungama pamwe no silongo no upapa. Ndele ngaashi a fikama koOliveti, ta lili kombinga yeJerusalema fiyo ombazu ya zima konima yomapundu opoumba, ngaashi yo ta lili kombinga yavatadzi nokuvapopila momikalo ei yoxuuninwa yefimbo. Ndele diva Oye ta ka lombwela ovaengeli ava va kwata omhepo imwe ne imwe zone: ‘Elekela omapandavanda; omulaulu, onghundana, nenedu lizele ovadengeli vomthetho Wange.’ Ano Oye ote ke uya mo mepolo oku lombwela ava va li va pewa ouyelele munene nolwoivo, ngaashi a lombwela vaJudahika a ti, ‘Ngeno wa li wa shiiva, ewe yo, nokuli mefiku eli loye, oinima ei i li yombili yoye! ndele paife oi holamena po meisho oye’?” Review and Herald, October 8, 1901.</w:t>
      </w:r>
    </w:p>
    <w:p>
      <w:pPr>
        <w:pStyle w:val="ArticleBody"/>
        <w:jc w:val="left"/>
      </w:pPr>
      <w:r>
        <w:rPr>
          <w:rFonts w:ascii="Times New Roman" w:hAnsi="Times New Roman" w:eastAsia="Times New Roman" w:cs="Times New Roman"/>
        </w:rPr>
        <w:t>Di dalam sejarah Kristus, tanda jalan pertama bagi tempoh pertama seribu dua ratus enam puluh hari bermula pada pembaptisan-Nya, yang merupakan lambang kematian dan kebangkitan-Nya. Tempoh itu berakhir pada kematian dan kebangkitan-Nya, yang pada masa yang sama memulakan tempoh terakhir seribu dua ratus enam puluh hari. Tempoh itu berakhir dengan kematian dan kebangkitan yang dijanjikan bagi Stefanus.</w:t>
      </w:r>
    </w:p>
    <w:p>
      <w:pPr>
        <w:pStyle w:val="ArticleBody"/>
        <w:jc w:val="left"/>
      </w:pPr>
      <w:r>
        <w:rPr>
          <w:rFonts w:ascii="Times New Roman" w:hAnsi="Times New Roman" w:eastAsia="Times New Roman" w:cs="Times New Roman"/>
        </w:rPr>
        <w:t>Garis sejarah yang melambangkan imej Kristus mempunyai struktur nubuat yang sama seperti garis sejarah yang melambangkan imej antikristus.</w:t>
      </w:r>
    </w:p>
    <w:p>
      <w:pPr>
        <w:pStyle w:val="ArticleBody"/>
        <w:jc w:val="left"/>
      </w:pPr>
      <w:r>
        <w:rPr>
          <w:rFonts w:ascii="Times New Roman" w:hAnsi="Times New Roman" w:eastAsia="Times New Roman" w:cs="Times New Roman"/>
        </w:rPr>
        <w:t>Даан Пүүттугомдо Христос — умардын чын Хааны, эли даан Шайтанның мақсаты Христостың падишалық өксүсиетин қулатпақ ва солны жасалмалагъан түрде қайталап көрсетпек болгъан.</w:t>
      </w:r>
    </w:p>
    <w:p>
      <w:pPr>
        <w:pStyle w:val="ArticleScripture"/>
        <w:jc w:val="left"/>
      </w:pPr>
      <w:r>
        <w:rPr>
          <w:rFonts w:ascii="Times New Roman" w:hAnsi="Times New Roman" w:eastAsia="Times New Roman" w:cs="Times New Roman"/>
        </w:rPr>
        <w:t>Aowe, dena na sa dakgipa aro ka∙sachakgipa, O Lucifer, salni depante! Aowe, na∙a a∙ao ga∙akgimin ong∙a, jean jatrangko bilgrigipa ong∙achim! Maina na∙a nang∙ni ka∙tongo aganaha, Anga salgio doanggen; Anga an∙tangni singhasonko Isolni salrangni kosako chuatgen: Anga salgi baksa tom∙tomani a∙brio, uttorni chel∙chelni biapo asongen: Anga bolrangni chubatsrangni kosako doanggen; Anga Chubatgipasan gita ong∙gen. Isaiah 14:12–14.</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មុំខាងជើង</w:t>
      </w:r>
      <w:r>
        <w:rPr>
          <w:rFonts w:ascii="Times New Roman" w:hAnsi="Times New Roman" w:eastAsia="Times New Roman" w:cs="Times New Roman"/>
        </w:rPr>
        <w:t xml:space="preserve">” </w:t>
      </w:r>
      <w:r>
        <w:rPr>
          <w:rFonts w:ascii="Leelawadee UI" w:hAnsi="Leelawadee UI" w:eastAsia="Leelawadee UI" w:cs="Leelawadee UI"/>
        </w:rPr>
        <w:t>គឺក្រុងយេរូសាឡឹម</w:t>
      </w:r>
      <w:r>
        <w:rPr>
          <w:rFonts w:ascii="Times New Roman" w:hAnsi="Times New Roman" w:eastAsia="Times New Roman" w:cs="Times New Roman"/>
        </w:rPr>
        <w:t xml:space="preserve"> </w:t>
      </w:r>
      <w:r>
        <w:rPr>
          <w:rFonts w:ascii="Leelawadee UI" w:hAnsi="Leelawadee UI" w:eastAsia="Leelawadee UI" w:cs="Leelawadee UI"/>
        </w:rPr>
        <w:t>ជាទីក្រុងរបស់ព្រះមហាក្សត្រដ៏ធំ</w:t>
      </w:r>
      <w:r>
        <w:rPr>
          <w:rFonts w:ascii="Times New Roman" w:hAnsi="Times New Roman" w:eastAsia="Times New Roman" w:cs="Times New Roman"/>
        </w:rPr>
        <w:t xml:space="preserve"> </w:t>
      </w:r>
      <w:r>
        <w:rPr>
          <w:rFonts w:ascii="Leelawadee UI" w:hAnsi="Leelawadee UI" w:eastAsia="Leelawadee UI" w:cs="Leelawadee UI"/>
        </w:rPr>
        <w:t>ជាកន្លែងដែលទីបរិសុទ្ធរបស់ទ្រង់ស្ថិតនៅ។</w:t>
      </w:r>
    </w:p>
    <w:p>
      <w:pPr>
        <w:pStyle w:val="ArticleScripture"/>
        <w:jc w:val="left"/>
      </w:pPr>
      <w:r>
        <w:rPr>
          <w:rFonts w:ascii="Times New Roman" w:hAnsi="Times New Roman" w:eastAsia="Times New Roman" w:cs="Times New Roman"/>
        </w:rPr>
        <w:t>Nyimbo na Zaburi kwa wana wa Kora. Bwana ni mkuu, naye astahili kusifiwa sana katika mji wa Mungu wetu, katika mlima wa utakatifu wake. Mlima Sayuni, mzuri kwa mahali pake, furaha ya dunia yote, pande za kaskazini, ndio mji wa Mfalme mkuu. Zaburi 48:1, 2.</w:t>
      </w:r>
    </w:p>
    <w:p>
      <w:pPr>
        <w:pStyle w:val="ArticleBody"/>
        <w:jc w:val="left"/>
      </w:pPr>
      <w:r>
        <w:rPr>
          <w:rFonts w:ascii="Times New Roman" w:hAnsi="Times New Roman" w:eastAsia="Times New Roman" w:cs="Times New Roman"/>
        </w:rPr>
        <w:t>Dalam Kitab Suci, “raja-raja dari utara” di dunia ini senantiasa digambarkan sebagai musuh umat Allah. Mereka melambangkan upaya Iblis untuk memalsukan Raja utara yang sejati, yang duduk di atas takhta-Nya di Yerusalem, yaitu di lereng-lereng utara. Garis yang melambangkan dua proses pengujian bagi patung binatang itu, yang berjalan sejajar dengan garis dua proses pengujian bagi gambar Kristus, memiliki saksi ketiga dalam tema upaya Iblis untuk menjadi raja utara yang memerintah atas umat Allah.</w:t>
      </w:r>
    </w:p>
    <w:p>
      <w:pPr>
        <w:pStyle w:val="ArticleBody"/>
        <w:jc w:val="left"/>
      </w:pPr>
      <w:r>
        <w:rPr>
          <w:rFonts w:ascii="Times New Roman" w:hAnsi="Times New Roman" w:eastAsia="Times New Roman" w:cs="Times New Roman"/>
        </w:rPr>
        <w:t>Pada tahun 723 SM, raja utara, sebagaimana diwakili oleh Asyur, menawan sepuluh kerajaan utara Israel ke dalam perbudakan sebagai penggenapan “tujuh kali” dalam Imamat dua puluh enam. Seribu dua ratus enam puluh tahun kemudian, pada tahun 538, raja utara, yang pada titik sejarah itu diwakili oleh Roma kafir secara harfiah, menyerahkan takhta kepada Roma kepausan, yang kemudian menjadi raja utara rohani selama seribu dua ratus enam puluh tahun berikutnya. Periode kedua seribu dua ratus enam puluh tahun itu berakhir pada tahun 1798, ketika raja utara Romawi yang rohani menerima luka yang mematikan. Ketika kepausan menerima luka yang mematikan itu pada tahun 1798, hal itu melambangkan penutupan masa percobaan manusia, ketika kepausan yang dibangkitkan pada akhirnya dan untuk selama-lamanya sampai kepada kesudahannya, dengan tidak ada seorang pun yang menolongnya.</w:t>
      </w:r>
    </w:p>
    <w:p>
      <w:pPr>
        <w:pStyle w:val="ArticleScripture"/>
        <w:jc w:val="left"/>
      </w:pPr>
      <w:r>
        <w:rPr>
          <w:rFonts w:ascii="Times New Roman" w:hAnsi="Times New Roman" w:eastAsia="Times New Roman" w:cs="Times New Roman"/>
        </w:rPr>
        <w:t>И тэр өөрийн ордны майхнуудыг тэнгисүүдийн хооронд, алдарт ариун ууланд босгоно; гэвч тэр эцэстээ хүрч, түүнд туслах хэн ч үгүй болно. Тэр цагт чиний ард түмний төлөө зогсдог агуу ноён Михаил босно; мөн үндэстэн бий болсноос хойш тэр цаг хүртэл хэзээ ч байгаагүй тийм зовлонгийн цаг ирнэ. Тэр цагт номд бичигдсэнээр олдох хүн бүр, чиний ард түмнээс аврагдах болно. Даниел 11:45, 12:1.</w:t>
      </w:r>
    </w:p>
    <w:p>
      <w:pPr>
        <w:pStyle w:val="ArticleBody"/>
        <w:jc w:val="left"/>
      </w:pPr>
      <w:r>
        <w:rPr>
          <w:rFonts w:ascii="Times New Roman" w:hAnsi="Times New Roman" w:eastAsia="Times New Roman" w:cs="Times New Roman"/>
        </w:rPr>
        <w:t>“</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लेवीव्यवस्था</w:t>
      </w:r>
      <w:r>
        <w:rPr>
          <w:rFonts w:ascii="Times New Roman" w:hAnsi="Times New Roman" w:eastAsia="Times New Roman" w:cs="Times New Roman"/>
        </w:rPr>
        <w:t xml:space="preserve"> </w:t>
      </w:r>
      <w:r>
        <w:rPr>
          <w:rFonts w:ascii="Nirmala UI" w:hAnsi="Nirmala UI" w:eastAsia="Nirmala UI" w:cs="Nirmala UI"/>
        </w:rPr>
        <w:t>छब्बीस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बराबर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723 BC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अश्शूर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अश्शूर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अन्यजातीयता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8:13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538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शाब्दिक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पराजित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रौंदने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घातक</w:t>
      </w:r>
      <w:r>
        <w:rPr>
          <w:rFonts w:ascii="Times New Roman" w:hAnsi="Times New Roman" w:eastAsia="Times New Roman" w:cs="Times New Roman"/>
        </w:rPr>
        <w:t xml:space="preserve"> </w:t>
      </w:r>
      <w:r>
        <w:rPr>
          <w:rFonts w:ascii="Nirmala UI" w:hAnsi="Nirmala UI" w:eastAsia="Nirmala UI" w:cs="Nirmala UI"/>
        </w:rPr>
        <w:t>घाव</w:t>
      </w:r>
      <w:r>
        <w:rPr>
          <w:rFonts w:ascii="Times New Roman" w:hAnsi="Times New Roman" w:eastAsia="Times New Roman" w:cs="Times New Roman"/>
        </w:rPr>
        <w:t xml:space="preserve"> </w:t>
      </w:r>
      <w:r>
        <w:rPr>
          <w:rFonts w:ascii="Nirmala UI" w:hAnsi="Nirmala UI" w:eastAsia="Nirmala UI" w:cs="Nirmala UI"/>
        </w:rPr>
        <w:t>मिला।</w:t>
      </w:r>
    </w:p>
    <w:p>
      <w:pPr>
        <w:pStyle w:val="ArticleBody"/>
        <w:jc w:val="left"/>
      </w:pPr>
      <w:r>
        <w:rPr>
          <w:rFonts w:ascii="Times New Roman" w:hAnsi="Times New Roman" w:eastAsia="Times New Roman" w:cs="Times New Roman"/>
        </w:rPr>
        <w:t>Dalam garis imej Kristus, titik pusatnya ialah salib, tempat maut dikenal pasti. Dalam dua tempoh ujian pembentukan imej binatang itu, titik pusatnya ialah kematian binatang bumi itu. Dalam garis raja utara palsu, titik pusatnya ialah kematian raja utara Romiah yang harfiah.</w:t>
      </w:r>
    </w:p>
    <w:p>
      <w:pPr>
        <w:pStyle w:val="ArticleBody"/>
        <w:jc w:val="left"/>
      </w:pPr>
      <w:r>
        <w:rPr>
          <w:rFonts w:ascii="Times New Roman" w:hAnsi="Times New Roman" w:eastAsia="Times New Roman" w:cs="Times New Roman"/>
        </w:rPr>
        <w:t>Miŋ’kɔɔrɔ u nu yɛ Bible nɛ tɛɛm tɛl tɔmi tɛrɛ, kɛ minɛŋ kɔɔrɔ fɔrɔ fɔrɔ la, mɛnɛ yɛ tɛɛm yira mɛŋ ayi kɛ tɛɛm yira mɔɔ kelen kɔnɔ. Kɔɔrɔ o kɛla tɛɛm saba bɛɛ kɔnɔ cɛmancen bɛ taara ni farikolo sa ye, walima ni masaya dɔ sa ye, min bɛ Bible ka annabiya jira. Kristo la, cɛmancen o tun ye A ka sa ni A ka yirikurulɛn ye. Jɛgɛsɛbɛn ka ja la, cɛmancen o bɛ kɛ dugukolo dafarin sa ye, Bible ka annabiya masaya wolosowla, min bɛ Sunday law la. Masi fɔlɔfɔlɔ kɔrɔsiri tɛgɛ ka kɔɔrɔ la, cɛmancen o bɛ Roman masi kɔrɔsiri tɛgɛ sɔngɔma sa jira, Bible ka annabiya masaya naaninna ye.</w:t>
      </w:r>
    </w:p>
    <w:p>
      <w:pPr>
        <w:pStyle w:val="ArticleBody"/>
        <w:jc w:val="left"/>
      </w:pPr>
      <w:r>
        <w:rPr>
          <w:rFonts w:ascii="Times New Roman" w:hAnsi="Times New Roman" w:eastAsia="Times New Roman" w:cs="Times New Roman"/>
        </w:rPr>
        <w:t>Saksi dua orang dalam Wahyu sebelas, menurut Sister White dalam *The Great Controversy*, melambangkan Firman Allah. Kristus ialah Firman Allah. Kedua-dua saksi itu telah diberi kuasa untuk bernubuat selama seribu dua ratus enam puluh hari, dengan berpakaian kain kabung. Kemudian mereka dibunuh di jalan, dan tidak bangkit selama tiga hari setengah. “Seribu dua ratus enam puluh hari” dan “tiga hari setengah” kedua-duanya merupakan lambang bagi tempoh padang gurun selama seribu dua ratus enam puluh tahun. Tempoh itu bermula dengan suatu pemberian kuasa ketika mereka bernubuat dengan berpakaian kain kabung, yang berakhir dengan kematian. Kemudian, untuk tempoh nubuatan yang sama, mereka berdiam diri dan diselubungi kematian, sehingga mereka dibangkitkan untuk menyampaikan amaran malaikat ketiga yang mengumumkan penutupan masa percubaan.</w:t>
      </w:r>
    </w:p>
    <w:p>
      <w:pPr>
        <w:pStyle w:val="ArticleBody"/>
        <w:jc w:val="left"/>
      </w:pPr>
      <w:r>
        <w:rPr>
          <w:rFonts w:ascii="Times New Roman" w:hAnsi="Times New Roman" w:eastAsia="Times New Roman" w:cs="Times New Roman"/>
        </w:rPr>
        <w:t>Ŋɔŋ yi anɔŋ ene̱ aŋɛɛ yi adan̄ ŋɛ nɔɔ tɔm aŋɛɛ. Ŋɛkɔta yi anɔŋ ene̱ aŋɛɛ yi tɔm aŋɛɛ anɔŋ jiok adɛɛ kɛc. Piny-thok yi akɔk wɔt yic yi paromou, cit kɔkɔny yi 11 September 2001, tɔ̈̈k ku cäp Sunday law yi dhi bɛn, kɛnɛ tɔ̈̈k yi anɔŋ ene̱ aŋɛɛ, anɔŋ jiok adɛɛ kɛc ku nyic thok. Kɔk bï cɛnträ yi wɛt tak ye nyuɔth raan thou yenë röt. Arɛt yi rou tɔ̈̈k yi Christ, kekë ci ke yaa nyuɔth ci yenë yaa kuënyic, kekë ci ke yaa nyuɔth ke Wɛt nhialic. Arɛt yi rou kɔk yi antichrist, kekë ci ke yaa nyuɔth ba yenë Christ guur kuɛny guɛ̈th nhom ci king of the north, kekë ci ke yaa nyuɔth ba yenë guur raan yi Christ.</w:t>
      </w:r>
    </w:p>
    <w:p>
      <w:pPr>
        <w:pStyle w:val="ArticleBody"/>
        <w:jc w:val="left"/>
      </w:pPr>
      <w:r>
        <w:rPr>
          <w:rFonts w:ascii="Times New Roman" w:hAnsi="Times New Roman" w:eastAsia="Times New Roman" w:cs="Times New Roman"/>
        </w:rPr>
        <w:t>An ngaivawi ah chuan vân hmasa ber a indona nên mi sang sawmli li leh sang li chauh chu kan lo khâikawm tum ang. Chhiartu, emaw ngaithlatutu duhawm: Hêng thutak te hi i hmuh duh lo emaw, i hmu emaw pawh ni se, he thil hi sawi chhuah a ngai a ni: Hêng thu pawimawh zawng zawng, heng thil ziak zawng zawng a lo thlen hi, thil pakhat tâwpna hriatna atâna a tîrnaa hmanin, a nihna hriat chhuah leh a hnuaia thlawp leh vawn reng a ni. Hei hi Alpha leh Omega hrilhlâwkna hmingchhinna a ni a, tûna puan chhuah leh hawn chhuaha awm mêk Isua Krista Thupuan ropuiah pawh a pêng lian tak a ni.</w:t>
      </w:r>
    </w:p>
    <w:p>
      <w:pPr>
        <w:pStyle w:val="ArticleScripture"/>
        <w:jc w:val="left"/>
      </w:pPr>
      <w:r>
        <w:rPr>
          <w:rFonts w:ascii="Times New Roman" w:hAnsi="Times New Roman" w:eastAsia="Times New Roman" w:cs="Times New Roman"/>
        </w:rPr>
        <w:t>Zinthu zobisika nza Ambuye Mulungu wathu; koma zinthu zowululidwa nza ife ndi za ana athu kwamuyaya, kuti tichite mawu onse a chilamulo ichi. Deuteronomo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Tshenolo ya Jesu Keresete — Palo ya Lesome le Boraro</dc:title>
  <dc:subject>Ntwa ya kwa Legodimong le Malatsi a Bofelo: Go Senola Tsamaiso ya Boporofeti ya Nako go tšwa go Kutollo 12 le 13</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