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Kebenaran Itu Apa? - Nomor Lima</w:t>
      </w:r>
    </w:p>
    <w:p>
      <w:pPr>
        <w:pStyle w:val="ArticleSubtitle"/>
        <w:jc w:val="left"/>
      </w:pPr>
      <w:r>
        <w:rPr>
          <w:rFonts w:ascii="Nirmala UI" w:hAnsi="Nirmala UI" w:eastAsia="Nirmala UI" w:cs="Nirmala UI"/>
        </w:rPr>
        <w:t>মুকাদকি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Sejarah nubuatan yang telah dibukakan di dalam ketujuh guruh itu mengenal pasti sejarah yang sedang kita alami sekarang. Rahsia itu tersembunyi sehingga tibanya sejarah yang diwakilinya. Inilah waktunya apabila Penghibur, Roh “kebenaran,” menyingkapkan kebenaran yang oleh Yohanes disebut Wahyu Yesus Kristus, kerana Yesus Kristus ialah Kebenaran. Hal itu bukan semata-mata bahawa perkataan “kebenaran” mewakili tabiat Allah. Dan bukan semata-mata suatu penyingkapan daripada Ahli Bahasa yang ajaib itu, bahawa perkataan Ibrani bagi “kebenaran” digunakan dengan cara yang begitu mendalam di seluruh Kitab Suci. Tetapi hal itu juga merupakan mukjizat yang menakjubkan yang, apabila difahami, menjadi kunci untuk membuka nubuatan-nubuatan dalam kitab Wahyu, dan dengan demikian membuka seluruh Alkitab. Namun hal itu hanyalah bagi mereka yang rela melihat, mendengar, dan menuruti perkara-perkara yang tertulis di dalamnya, kerana masanya sudah dekat.</w:t>
      </w:r>
    </w:p>
    <w:p>
      <w:pPr>
        <w:pStyle w:val="ArticleBody"/>
        <w:jc w:val="left"/>
      </w:pPr>
      <w:r>
        <w:rPr>
          <w:rFonts w:ascii="Times New Roman" w:hAnsi="Times New Roman" w:eastAsia="Times New Roman" w:cs="Times New Roman"/>
        </w:rPr>
        <w:t>Untuk manusia mengenali “kebenaran” sedemikian rupa sehingga disucikan olehnya, diperlukan kehadiran Roh Kudus. Manusia dapat secara intelektual memahami kata “kebenaran,” dan bahkan takjub akan maknanya, tetapi “kebenaran” itu harus dimakan. Kebenaran itu harus dihayati dan dijadikan bagian dari pengalaman seseorang, sebab firman menyampaikan kuasa penciptaan Allah kepada mereka yang berusaha untuk diubahkan menjadi serupa dengan gambar Kristus. Salah satu titik awal penyelidikan pribadi saya mengenai kata Ibrani yang diterjemahkan sebagai “kebenaran” ialah para sarjana Ibrani, yang juga menyinggung sifat menakjubkan dari kata “kebenaran” dan penggunaannya dalam Alkitab. Namun, tidak ada alasan untuk percaya bahwa pemahaman intelektual mereka tentang kata “kebenaran” telah membawa mereka kepada Kristus.</w:t>
      </w:r>
    </w:p>
    <w:p>
      <w:pPr>
        <w:pStyle w:val="ArticleBody"/>
        <w:jc w:val="left"/>
      </w:pPr>
      <w:r>
        <w:rPr>
          <w:rFonts w:ascii="Microsoft YaHei" w:hAnsi="Microsoft YaHei" w:eastAsia="Microsoft YaHei" w:cs="Microsoft YaHei"/>
        </w:rPr>
        <w:t>事实表明</w:t>
      </w:r>
      <w:r>
        <w:rPr>
          <w:rFonts w:ascii="Times New Roman" w:hAnsi="Times New Roman" w:eastAsia="Times New Roman" w:cs="Times New Roman"/>
        </w:rPr>
        <w:t>,</w:t>
      </w:r>
      <w:r>
        <w:rPr>
          <w:rFonts w:ascii="Microsoft YaHei" w:hAnsi="Microsoft YaHei" w:eastAsia="Microsoft YaHei" w:cs="Microsoft YaHei"/>
        </w:rPr>
        <w:t>必须在圣灵同在之下吃下这道这一预言性的事实</w:t>
      </w:r>
      <w:r>
        <w:rPr>
          <w:rFonts w:ascii="Times New Roman" w:hAnsi="Times New Roman" w:eastAsia="Times New Roman" w:cs="Times New Roman"/>
        </w:rPr>
        <w:t>,</w:t>
      </w:r>
      <w:r>
        <w:rPr>
          <w:rFonts w:ascii="Microsoft YaHei" w:hAnsi="Microsoft YaHei" w:eastAsia="Microsoft YaHei" w:cs="Microsoft YaHei"/>
        </w:rPr>
        <w:t>呼应了怀爱伦姊妹对十个童女比喻中</w:t>
      </w:r>
      <w:r>
        <w:rPr>
          <w:rFonts w:ascii="Times New Roman" w:hAnsi="Times New Roman" w:eastAsia="Times New Roman" w:cs="Times New Roman"/>
        </w:rPr>
        <w:t>“</w:t>
      </w:r>
      <w:r>
        <w:rPr>
          <w:rFonts w:ascii="Microsoft YaHei" w:hAnsi="Microsoft YaHei" w:eastAsia="Microsoft YaHei" w:cs="Microsoft YaHei"/>
        </w:rPr>
        <w:t>油</w:t>
      </w:r>
      <w:r>
        <w:rPr>
          <w:rFonts w:ascii="Times New Roman" w:hAnsi="Times New Roman" w:eastAsia="Times New Roman" w:cs="Times New Roman"/>
        </w:rPr>
        <w:t>”</w:t>
      </w:r>
      <w:r>
        <w:rPr>
          <w:rFonts w:ascii="Microsoft YaHei" w:hAnsi="Microsoft YaHei" w:eastAsia="Microsoft YaHei" w:cs="Microsoft YaHei"/>
        </w:rPr>
        <w:t>的定义</w:t>
      </w:r>
      <w:r>
        <w:rPr>
          <w:rFonts w:ascii="Times New Roman" w:hAnsi="Times New Roman" w:eastAsia="Times New Roman" w:cs="Times New Roman"/>
        </w:rPr>
        <w:t>,</w:t>
      </w:r>
      <w:r>
        <w:rPr>
          <w:rFonts w:ascii="Microsoft YaHei" w:hAnsi="Microsoft YaHei" w:eastAsia="Microsoft YaHei" w:cs="Microsoft YaHei"/>
        </w:rPr>
        <w:t>也呼应了她对那两等候新郎之童女之描写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Tanda selalunya mempunyai lebih daripada satu makna, dan makna itu mesti ditentukan oleh konteks tempat tanda itu berada. Makna itu tidak boleh ditentukan oleh takrifan perkataan menurut pakar tatabahasa atau oleh kerangka masa sejarah ketika perkataan itu ditulis. Kedua-dua pendekatan itulah yang telah dipegang oleh para teolog Adventisme untuk menyangkal “kebenaran.” Sesuatu tanda ditentukan oleh konteks tempat ia digunakan. Dalam Roh Nubuat, perkataan “minyak” dalam perumpamaan tentang sepuluh anak dara melambangkan sekurang-kurangnya beberapa hal yang berbeza bergantung pada konteks petikan tempat “minyak” itu ditemukan. Mengapakah satu golongan anak dara memiliki minyak itu sedangkan yang satu lagi tidak?</w:t>
      </w:r>
    </w:p>
    <w:p>
      <w:pPr>
        <w:pStyle w:val="ArticleScripture"/>
        <w:jc w:val="left"/>
      </w:pPr>
      <w:r>
        <w:rPr>
          <w:rFonts w:ascii="Times New Roman" w:hAnsi="Times New Roman" w:eastAsia="Times New Roman" w:cs="Times New Roman"/>
        </w:rPr>
        <w:t>“Aduna leh khawvêl a awm a, sualnaah, bumnaah, leh thlêpa min lo siamtuah, thihna thim hnuaiah ngei a awm a,—a mu, a mu. Tu te nge an rilru leh thinlunga nasa takin an inngaitua a, an kaihthawh theih nân? Aw nangmah hriat tûr awm chu eng nge ni ang? Ka rilru chu hma lam hunah a kal a, chutih hunah chuan hriatna pe tihna chu a lo thleng ang, ‘Ngai teh u, Mo neitû chu a lo kal e; Ama hmachhawn tûrin chhuak rawh u.’ Mahse thenkhat chuan an khâwnte tlângzân tûra hriak an la hmuhtîr lo vang a, tih hun hnuah chuan hriat an la hmu ang a, hriak hmanga entîr mi nungchang chu mi dang hnênah pek chhawn theih a ni lo tih. Chu hriak chu Krista felna a ni. A chu nungchang a entîr a, nungchang chu mi dang hnênah pek chhawn theih a ni lo. Mi pakhatin mi dang atân a humhim thei lo. Mi tinte chuan amah tân ngei sualna bâng zawng zawng atanga tihfai tawh nungchang chu an neih tûr a ni.” Bible Echo, May 4, 1896.</w:t>
      </w:r>
    </w:p>
    <w:p>
      <w:pPr>
        <w:pStyle w:val="ArticleBody"/>
        <w:jc w:val="left"/>
      </w:pPr>
      <w:r>
        <w:rPr>
          <w:rFonts w:ascii="Times New Roman" w:hAnsi="Times New Roman" w:eastAsia="Times New Roman" w:cs="Times New Roman"/>
        </w:rPr>
        <w:t>Anak dara yang bodoh tidak memiliki tabiat yang diperlukan untuk berjaya dalam krisis yang akan segera datang. Mereka kekurangan kebenaran Kristus. Namun, minyak itu juga merupakan suatu pekabaran, dan minyak dalam perumpamaan tentang sepuluh anak dara pada “hari-hari terakhir” ialah pekabaran amaran terakhir yang dilambangkan oleh Wahyu Yesus Kristus yang harus didengar, dibaca, dan dituruti.</w:t>
      </w:r>
    </w:p>
    <w:p>
      <w:pPr>
        <w:pStyle w:val="ArticleScripture"/>
        <w:jc w:val="left"/>
      </w:pPr>
      <w:r>
        <w:rPr>
          <w:rFonts w:ascii="Times New Roman" w:hAnsi="Times New Roman" w:eastAsia="Times New Roman" w:cs="Times New Roman"/>
        </w:rPr>
        <w:t>“Ba tloditsweng ba ba emeng fa thoko ga Morena wa lefatshe lotlhe, ba na le maemo a a kileng a newa Satane jaaka kerubhe yo o bipang. Ka dibopiwa tse di boitshepo tse di dikologileng sedulo sa gagwe sa bogosi, Morena o tsweletsa puisano e e sa kgaotseng le banni ba lefatshe. Oli ya gouta e emela tsotlhe tsotlhe tse Modimo a tshegetsang ka tsone dipone tsa badumedi, gore di se ka tsa kokobela tsa bo di tima. Fa e ne e se ka ntlha ya gore oli eno e e boitshepo e tshololwa e tswa legodimong mo melaetseng ya Mowa wa Modimo, didirisiwa tsa bosula di ka bo di na le taolo e e feletseng mo bathong.”</w:t>
      </w:r>
    </w:p>
    <w:p>
      <w:pPr>
        <w:pStyle w:val="ArticleScripture"/>
        <w:jc w:val="left"/>
      </w:pPr>
      <w:r>
        <w:rPr>
          <w:rFonts w:ascii="Times New Roman" w:hAnsi="Times New Roman" w:eastAsia="Times New Roman" w:cs="Times New Roman"/>
        </w:rPr>
        <w:t>“Allah dihina apabila kita tidak menerima segala penyampaian yang dikirim-Nya kepada kita. Dengan demikian kita menolak minyak emas yang hendak dicurahkan-Nya ke dalam jiwa kita untuk disalurkan kepada mereka yang berada dalam kegelapan. Apabila seruan itu terdengar, ‘Lihatlah, mempelai laki-laki datang; keluarlah menyongsong dia,’ mereka yang tidak menerima minyak kudus itu, yang tidak memelihara kasih karunia Kristus di dalam hati mereka, akan mendapati, seperti gadis-gadis yang bodoh, bahwa mereka tidak siap untuk menyambut Tuhan mereka. Mereka tidak mempunyai, di dalam diri mereka sendiri, kuasa untuk memperoleh minyak itu, dan hidup mereka pun hancur. Tetapi jika Roh Kudus Allah dimohonkan, jika kita memohon, seperti yang dilakukan Musa, ‘Perlihatkanlah kemuliaan-Mu kepadaku,’ kasih Allah akan dicurahkan ke dalam hati kita. Melalui pipa-pipa emas itu, minyak emas akan disalurkan kepada kita. ‘Bukan dengan keperkasaan, dan bukan dengan kekuatan, melainkan dengan Roh-Ku, firman TUHAN semesta alam.’ Dengan menerima sinar terang dari Surya Kebenaran, anak-anak Allah bercahaya sebagai terang di dunia.” Review and Herald, 20 Juli 1897.</w:t>
      </w:r>
    </w:p>
    <w:p>
      <w:pPr>
        <w:pStyle w:val="ArticleBody"/>
        <w:jc w:val="left"/>
      </w:pPr>
      <w:r>
        <w:rPr>
          <w:rFonts w:ascii="Times New Roman" w:hAnsi="Times New Roman" w:eastAsia="Times New Roman" w:cs="Times New Roman"/>
        </w:rPr>
        <w:t>“</w:t>
      </w:r>
      <w:r>
        <w:rPr>
          <w:rFonts w:ascii="Myanmar Text" w:hAnsi="Myanmar Text" w:eastAsia="Myanmar Text" w:cs="Myanmar Text"/>
        </w:rPr>
        <w:t>နံ့သာဆီ</w:t>
      </w:r>
      <w:r>
        <w:rPr>
          <w:rFonts w:ascii="Times New Roman" w:hAnsi="Times New Roman" w:eastAsia="Times New Roman" w:cs="Times New Roman"/>
        </w:rPr>
        <w:t xml:space="preserve">” </w:t>
      </w:r>
      <w:r>
        <w:rPr>
          <w:rFonts w:ascii="Myanmar Text" w:hAnsi="Myanmar Text" w:eastAsia="Myanmar Text" w:cs="Myanmar Text"/>
        </w:rPr>
        <w:t>ဟူသည်ကား</w:t>
      </w:r>
      <w:r>
        <w:rPr>
          <w:rFonts w:ascii="Times New Roman" w:hAnsi="Times New Roman" w:eastAsia="Times New Roman" w:cs="Times New Roman"/>
        </w:rPr>
        <w:t xml:space="preserve"> </w:t>
      </w:r>
      <w:r>
        <w:rPr>
          <w:rFonts w:ascii="Myanmar Text" w:hAnsi="Myanmar Text" w:eastAsia="Myanmar Text" w:cs="Myanmar Text"/>
        </w:rPr>
        <w:t>နောက်ဆုံးသတင်းစကားဖြစ်၍</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ပြန်လည်၍</w:t>
      </w:r>
      <w:r>
        <w:rPr>
          <w:rFonts w:ascii="Times New Roman" w:hAnsi="Times New Roman" w:eastAsia="Times New Roman" w:cs="Times New Roman"/>
        </w:rPr>
        <w:t xml:space="preserve"> </w:t>
      </w:r>
      <w:r>
        <w:rPr>
          <w:rFonts w:ascii="Myanmar Text" w:hAnsi="Myanmar Text" w:eastAsia="Myanmar Text" w:cs="Myanmar Text"/>
        </w:rPr>
        <w:t>ယေရှုခရစ်တော်၏</w:t>
      </w:r>
      <w:r>
        <w:rPr>
          <w:rFonts w:ascii="Times New Roman" w:hAnsi="Times New Roman" w:eastAsia="Times New Roman" w:cs="Times New Roman"/>
        </w:rPr>
        <w:t xml:space="preserve"> </w:t>
      </w:r>
      <w:r>
        <w:rPr>
          <w:rFonts w:ascii="Myanmar Text" w:hAnsi="Myanmar Text" w:eastAsia="Myanmar Text" w:cs="Myanmar Text"/>
        </w:rPr>
        <w:t>ဗျာဒိတ်တော်ပင်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ထိုစာပိုဒ်၌</w:t>
      </w:r>
      <w:r>
        <w:rPr>
          <w:rFonts w:ascii="Times New Roman" w:hAnsi="Times New Roman" w:eastAsia="Times New Roman" w:cs="Times New Roman"/>
        </w:rPr>
        <w:t xml:space="preserve"> </w:t>
      </w:r>
      <w:r>
        <w:rPr>
          <w:rFonts w:ascii="Myanmar Text" w:hAnsi="Myanmar Text" w:eastAsia="Myanmar Text" w:cs="Myanmar Text"/>
        </w:rPr>
        <w:t>နံ့သာဆီကို</w:t>
      </w:r>
      <w:r>
        <w:rPr>
          <w:rFonts w:ascii="Times New Roman" w:hAnsi="Times New Roman" w:eastAsia="Times New Roman" w:cs="Times New Roman"/>
        </w:rPr>
        <w:t xml:space="preserve"> </w:t>
      </w:r>
      <w:r>
        <w:rPr>
          <w:rFonts w:ascii="Myanmar Text" w:hAnsi="Myanmar Text" w:eastAsia="Myanmar Text" w:cs="Myanmar Text"/>
        </w:rPr>
        <w:t>ရလိုသူတို့သည်</w:t>
      </w:r>
      <w:r>
        <w:rPr>
          <w:rFonts w:ascii="Times New Roman" w:hAnsi="Times New Roman" w:eastAsia="Times New Roman" w:cs="Times New Roman"/>
        </w:rPr>
        <w:t xml:space="preserve"> </w:t>
      </w:r>
      <w:r>
        <w:rPr>
          <w:rFonts w:ascii="Myanmar Text" w:hAnsi="Myanmar Text" w:eastAsia="Myanmar Text" w:cs="Myanmar Text"/>
        </w:rPr>
        <w:t>ဟောရက်တောင်၏</w:t>
      </w:r>
      <w:r>
        <w:rPr>
          <w:rFonts w:ascii="Times New Roman" w:hAnsi="Times New Roman" w:eastAsia="Times New Roman" w:cs="Times New Roman"/>
        </w:rPr>
        <w:t xml:space="preserve"> </w:t>
      </w:r>
      <w:r>
        <w:rPr>
          <w:rFonts w:ascii="Myanmar Text" w:hAnsi="Myanmar Text" w:eastAsia="Myanmar Text" w:cs="Myanmar Text"/>
        </w:rPr>
        <w:t>ဂူထဲ၌</w:t>
      </w:r>
      <w:r>
        <w:rPr>
          <w:rFonts w:ascii="Times New Roman" w:hAnsi="Times New Roman" w:eastAsia="Times New Roman" w:cs="Times New Roman"/>
        </w:rPr>
        <w:t xml:space="preserve"> </w:t>
      </w:r>
      <w:r>
        <w:rPr>
          <w:rFonts w:ascii="Myanmar Text" w:hAnsi="Myanmar Text" w:eastAsia="Myanmar Text" w:cs="Myanmar Text"/>
        </w:rPr>
        <w:t>မောရှေပြုသကဲ့သို့</w:t>
      </w:r>
      <w:r>
        <w:rPr>
          <w:rFonts w:ascii="Times New Roman" w:hAnsi="Times New Roman" w:eastAsia="Times New Roman" w:cs="Times New Roman"/>
        </w:rPr>
        <w:t xml:space="preserve"> </w:t>
      </w:r>
      <w:r>
        <w:rPr>
          <w:rFonts w:ascii="Myanmar Text" w:hAnsi="Myanmar Text" w:eastAsia="Myanmar Text" w:cs="Myanmar Text"/>
        </w:rPr>
        <w:t>ဘုရားသခင်ထံ</w:t>
      </w:r>
      <w:r>
        <w:rPr>
          <w:rFonts w:ascii="Times New Roman" w:hAnsi="Times New Roman" w:eastAsia="Times New Roman" w:cs="Times New Roman"/>
        </w:rPr>
        <w:t xml:space="preserve"> </w:t>
      </w:r>
      <w:r>
        <w:rPr>
          <w:rFonts w:ascii="Myanmar Text" w:hAnsi="Myanmar Text" w:eastAsia="Myanmar Text" w:cs="Myanmar Text"/>
        </w:rPr>
        <w:t>တောင်းလျှောက်ရမည်ဟု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ဘုန်းတော်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ပေးတော်မူစေခြင်းငှာ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မောရှေပြုသကဲ့သို့</w:t>
      </w:r>
      <w:r>
        <w:rPr>
          <w:rFonts w:ascii="Times New Roman" w:hAnsi="Times New Roman" w:eastAsia="Times New Roman" w:cs="Times New Roman"/>
        </w:rPr>
        <w:t xml:space="preserve"> </w:t>
      </w:r>
      <w:r>
        <w:rPr>
          <w:rFonts w:ascii="Myanmar Text" w:hAnsi="Myanmar Text" w:eastAsia="Myanmar Text" w:cs="Myanmar Text"/>
        </w:rPr>
        <w:t>တောင်းလျှောက်</w:t>
      </w:r>
      <w:r>
        <w:rPr>
          <w:rFonts w:ascii="Times New Roman" w:hAnsi="Times New Roman" w:eastAsia="Times New Roman" w:cs="Times New Roman"/>
        </w:rPr>
        <w:t xml:space="preserve">” </w:t>
      </w:r>
      <w:r>
        <w:rPr>
          <w:rFonts w:ascii="Myanmar Text" w:hAnsi="Myanmar Text" w:eastAsia="Myanmar Text" w:cs="Myanmar Text"/>
        </w:rPr>
        <w:t>ရမည်ဆိုလျှင်၊</w:t>
      </w:r>
      <w:r>
        <w:rPr>
          <w:rFonts w:ascii="Times New Roman" w:hAnsi="Times New Roman" w:eastAsia="Times New Roman" w:cs="Times New Roman"/>
        </w:rPr>
        <w:t xml:space="preserve"> </w:t>
      </w:r>
      <w:r>
        <w:rPr>
          <w:rFonts w:ascii="Myanmar Text" w:hAnsi="Myanmar Text" w:eastAsia="Myanmar Text" w:cs="Myanmar Text"/>
        </w:rPr>
        <w:t>အရင်ဦးစွာ</w:t>
      </w:r>
      <w:r>
        <w:rPr>
          <w:rFonts w:ascii="Times New Roman" w:hAnsi="Times New Roman" w:eastAsia="Times New Roman" w:cs="Times New Roman"/>
        </w:rPr>
        <w:t xml:space="preserve"> </w:t>
      </w:r>
      <w:r>
        <w:rPr>
          <w:rFonts w:ascii="Myanmar Text" w:hAnsi="Myanmar Text" w:eastAsia="Myanmar Text" w:cs="Myanmar Text"/>
        </w:rPr>
        <w:t>နှစ်သိမ့်ပေးရှင်ဖြစ်တော်မူသော</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တောင်းရမည်ကို</w:t>
      </w:r>
      <w:r>
        <w:rPr>
          <w:rFonts w:ascii="Times New Roman" w:hAnsi="Times New Roman" w:eastAsia="Times New Roman" w:cs="Times New Roman"/>
        </w:rPr>
        <w:t xml:space="preserve"> </w:t>
      </w:r>
      <w:r>
        <w:rPr>
          <w:rFonts w:ascii="Myanmar Text" w:hAnsi="Myanmar Text" w:eastAsia="Myanmar Text" w:cs="Myanmar Text"/>
        </w:rPr>
        <w:t>သတိပြုကြလော့။</w:t>
      </w:r>
      <w:r>
        <w:rPr>
          <w:rFonts w:ascii="Times New Roman" w:hAnsi="Times New Roman" w:eastAsia="Times New Roman" w:cs="Times New Roman"/>
        </w:rPr>
        <w:t xml:space="preserve"> </w:t>
      </w:r>
      <w:r>
        <w:rPr>
          <w:rFonts w:ascii="Myanmar Text" w:hAnsi="Myanmar Text" w:eastAsia="Myanmar Text" w:cs="Myanmar Text"/>
        </w:rPr>
        <w:t>ထိုသို့ပြုလျှင်</w:t>
      </w:r>
      <w:r>
        <w:rPr>
          <w:rFonts w:ascii="Times New Roman" w:hAnsi="Times New Roman" w:eastAsia="Times New Roman" w:cs="Times New Roman"/>
        </w:rPr>
        <w:t xml:space="preserve"> </w:t>
      </w:r>
      <w:r>
        <w:rPr>
          <w:rFonts w:ascii="Myanmar Text" w:hAnsi="Myanmar Text" w:eastAsia="Myanmar Text" w:cs="Myanmar Text"/>
        </w:rPr>
        <w:t>ကောင်းကင်တမန်တို့နှင့်</w:t>
      </w:r>
      <w:r>
        <w:rPr>
          <w:rFonts w:ascii="Times New Roman" w:hAnsi="Times New Roman" w:eastAsia="Times New Roman" w:cs="Times New Roman"/>
        </w:rPr>
        <w:t xml:space="preserve"> </w:t>
      </w:r>
      <w:r>
        <w:rPr>
          <w:rFonts w:ascii="Myanmar Text" w:hAnsi="Myanmar Text" w:eastAsia="Myanmar Text" w:cs="Myanmar Text"/>
        </w:rPr>
        <w:t>ရွှေပြွန်နှစ်ခုအားဖြင့်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ဖြောင့်မတ်ခြင်းကို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လက်ခံရရှိကြလိမ့်မည်။</w:t>
      </w:r>
      <w:r>
        <w:rPr>
          <w:rFonts w:ascii="Times New Roman" w:hAnsi="Times New Roman" w:eastAsia="Times New Roman" w:cs="Times New Roman"/>
        </w:rPr>
        <w:t xml:space="preserve"> </w:t>
      </w:r>
      <w:r>
        <w:rPr>
          <w:rFonts w:ascii="Myanmar Text" w:hAnsi="Myanmar Text" w:eastAsia="Myanmar Text" w:cs="Myanmar Text"/>
        </w:rPr>
        <w:t>လာအိုဒိကိခေတ်</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အစဉ်အလာများနှင့်</w:t>
      </w:r>
      <w:r>
        <w:rPr>
          <w:rFonts w:ascii="Times New Roman" w:hAnsi="Times New Roman" w:eastAsia="Times New Roman" w:cs="Times New Roman"/>
        </w:rPr>
        <w:t xml:space="preserve"> </w:t>
      </w:r>
      <w:r>
        <w:rPr>
          <w:rFonts w:ascii="Myanmar Text" w:hAnsi="Myanmar Text" w:eastAsia="Myanmar Text" w:cs="Myanmar Text"/>
        </w:rPr>
        <w:t>ထုံးတမ်းစဉ်လာများက</w:t>
      </w:r>
      <w:r>
        <w:rPr>
          <w:rFonts w:ascii="Times New Roman" w:hAnsi="Times New Roman" w:eastAsia="Times New Roman" w:cs="Times New Roman"/>
        </w:rPr>
        <w:t xml:space="preserve"> </w:t>
      </w:r>
      <w:r>
        <w:rPr>
          <w:rFonts w:ascii="Myanmar Text" w:hAnsi="Myanmar Text" w:eastAsia="Myanmar Text" w:cs="Myanmar Text"/>
        </w:rPr>
        <w:t>ပြုသင့်သည်ဟု</w:t>
      </w:r>
      <w:r>
        <w:rPr>
          <w:rFonts w:ascii="Times New Roman" w:hAnsi="Times New Roman" w:eastAsia="Times New Roman" w:cs="Times New Roman"/>
        </w:rPr>
        <w:t xml:space="preserve"> </w:t>
      </w:r>
      <w:r>
        <w:rPr>
          <w:rFonts w:ascii="Myanmar Text" w:hAnsi="Myanmar Text" w:eastAsia="Myanmar Text" w:cs="Myanmar Text"/>
        </w:rPr>
        <w:t>အကြံပြုသကဲ့သို့၊</w:t>
      </w:r>
      <w:r>
        <w:rPr>
          <w:rFonts w:ascii="Times New Roman" w:hAnsi="Times New Roman" w:eastAsia="Times New Roman" w:cs="Times New Roman"/>
        </w:rPr>
        <w:t xml:space="preserve"> </w:t>
      </w:r>
      <w:r>
        <w:rPr>
          <w:rFonts w:ascii="Myanmar Text" w:hAnsi="Myanmar Text" w:eastAsia="Myanmar Text" w:cs="Myanmar Text"/>
        </w:rPr>
        <w:t>ယေရှုခရစ်တော်၏</w:t>
      </w:r>
      <w:r>
        <w:rPr>
          <w:rFonts w:ascii="Times New Roman" w:hAnsi="Times New Roman" w:eastAsia="Times New Roman" w:cs="Times New Roman"/>
        </w:rPr>
        <w:t xml:space="preserve"> </w:t>
      </w:r>
      <w:r>
        <w:rPr>
          <w:rFonts w:ascii="Myanmar Text" w:hAnsi="Myanmar Text" w:eastAsia="Myanmar Text" w:cs="Myanmar Text"/>
        </w:rPr>
        <w:t>ဗျာဒိတ်သတင်းစကားကို</w:t>
      </w:r>
      <w:r>
        <w:rPr>
          <w:rFonts w:ascii="Times New Roman" w:hAnsi="Times New Roman" w:eastAsia="Times New Roman" w:cs="Times New Roman"/>
        </w:rPr>
        <w:t xml:space="preserve"> </w:t>
      </w:r>
      <w:r>
        <w:rPr>
          <w:rFonts w:ascii="Myanmar Text" w:hAnsi="Myanmar Text" w:eastAsia="Myanmar Text" w:cs="Myanmar Text"/>
        </w:rPr>
        <w:t>တစ်ဖက်တွင်</w:t>
      </w:r>
      <w:r>
        <w:rPr>
          <w:rFonts w:ascii="Times New Roman" w:hAnsi="Times New Roman" w:eastAsia="Times New Roman" w:cs="Times New Roman"/>
        </w:rPr>
        <w:t xml:space="preserve"> </w:t>
      </w:r>
      <w:r>
        <w:rPr>
          <w:rFonts w:ascii="Myanmar Text" w:hAnsi="Myanmar Text" w:eastAsia="Myanmar Text" w:cs="Myanmar Text"/>
        </w:rPr>
        <w:t>ငြင်းပယ်နေစဉ်</w:t>
      </w:r>
      <w:r>
        <w:rPr>
          <w:rFonts w:ascii="Times New Roman" w:hAnsi="Times New Roman" w:eastAsia="Times New Roman" w:cs="Times New Roman"/>
        </w:rPr>
        <w:t xml:space="preserve"> </w:t>
      </w:r>
      <w:r>
        <w:rPr>
          <w:rFonts w:ascii="Myanmar Text" w:hAnsi="Myanmar Text" w:eastAsia="Myanmar Text" w:cs="Myanmar Text"/>
        </w:rPr>
        <w:t>တစ်ဖက်တွင်လည်း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စရိုက်လက္ခဏာအတွက်</w:t>
      </w:r>
      <w:r>
        <w:rPr>
          <w:rFonts w:ascii="Times New Roman" w:hAnsi="Times New Roman" w:eastAsia="Times New Roman" w:cs="Times New Roman"/>
        </w:rPr>
        <w:t xml:space="preserve"> </w:t>
      </w:r>
      <w:r>
        <w:rPr>
          <w:rFonts w:ascii="Myanmar Text" w:hAnsi="Myanmar Text" w:eastAsia="Myanmar Text" w:cs="Myanmar Text"/>
        </w:rPr>
        <w:t>ဆုတောင်း၍</w:t>
      </w:r>
      <w:r>
        <w:rPr>
          <w:rFonts w:ascii="Times New Roman" w:hAnsi="Times New Roman" w:eastAsia="Times New Roman" w:cs="Times New Roman"/>
        </w:rPr>
        <w:t xml:space="preserve"> </w:t>
      </w:r>
      <w:r>
        <w:rPr>
          <w:rFonts w:ascii="Myanmar Text" w:hAnsi="Myanmar Text" w:eastAsia="Myanmar Text" w:cs="Myanmar Text"/>
        </w:rPr>
        <w:t>တောင်းလျှောက်နိုင်သည်ဟု</w:t>
      </w:r>
      <w:r>
        <w:rPr>
          <w:rFonts w:ascii="Times New Roman" w:hAnsi="Times New Roman" w:eastAsia="Times New Roman" w:cs="Times New Roman"/>
        </w:rPr>
        <w:t xml:space="preserve"> </w:t>
      </w:r>
      <w:r>
        <w:rPr>
          <w:rFonts w:ascii="Myanmar Text" w:hAnsi="Myanmar Text" w:eastAsia="Myanmar Text" w:cs="Myanmar Text"/>
        </w:rPr>
        <w:t>ထင်လျှင်၊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ကိုယ့်ကိုယ်ကို</w:t>
      </w:r>
      <w:r>
        <w:rPr>
          <w:rFonts w:ascii="Times New Roman" w:hAnsi="Times New Roman" w:eastAsia="Times New Roman" w:cs="Times New Roman"/>
        </w:rPr>
        <w:t xml:space="preserve"> </w:t>
      </w:r>
      <w:r>
        <w:rPr>
          <w:rFonts w:ascii="Myanmar Text" w:hAnsi="Myanmar Text" w:eastAsia="Myanmar Text" w:cs="Myanmar Text"/>
        </w:rPr>
        <w:t>လှည့်ဖြားနေခြင်းသာ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ပလ္လင်တော်ရှေ့၌</w:t>
      </w:r>
      <w:r>
        <w:rPr>
          <w:rFonts w:ascii="Times New Roman" w:hAnsi="Times New Roman" w:eastAsia="Times New Roman" w:cs="Times New Roman"/>
        </w:rPr>
        <w:t xml:space="preserve"> </w:t>
      </w:r>
      <w:r>
        <w:rPr>
          <w:rFonts w:ascii="Myanmar Text" w:hAnsi="Myanmar Text" w:eastAsia="Myanmar Text" w:cs="Myanmar Text"/>
        </w:rPr>
        <w:t>ရပ်နေကြသော</w:t>
      </w:r>
      <w:r>
        <w:rPr>
          <w:rFonts w:ascii="Times New Roman" w:hAnsi="Times New Roman" w:eastAsia="Times New Roman" w:cs="Times New Roman"/>
        </w:rPr>
        <w:t xml:space="preserve"> </w:t>
      </w:r>
      <w:r>
        <w:rPr>
          <w:rFonts w:ascii="Myanmar Text" w:hAnsi="Myanmar Text" w:eastAsia="Myanmar Text" w:cs="Myanmar Text"/>
        </w:rPr>
        <w:t>လိမ်းအပ်ခံနှစ်ဦးမှတစ်ဆင့်</w:t>
      </w:r>
      <w:r>
        <w:rPr>
          <w:rFonts w:ascii="Times New Roman" w:hAnsi="Times New Roman" w:eastAsia="Times New Roman" w:cs="Times New Roman"/>
        </w:rPr>
        <w:t xml:space="preserve"> </w:t>
      </w:r>
      <w:r>
        <w:rPr>
          <w:rFonts w:ascii="Myanmar Text" w:hAnsi="Myanmar Text" w:eastAsia="Myanmar Text" w:cs="Myanmar Text"/>
        </w:rPr>
        <w:t>ပို့ဆောင်ပေးသော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သတင်းစကားများ</w:t>
      </w:r>
      <w:r>
        <w:rPr>
          <w:rFonts w:ascii="Times New Roman" w:hAnsi="Times New Roman" w:eastAsia="Times New Roman" w:cs="Times New Roman"/>
        </w:rPr>
        <w:t xml:space="preserve">” </w:t>
      </w:r>
      <w:r>
        <w:rPr>
          <w:rFonts w:ascii="Myanmar Text" w:hAnsi="Myanmar Text" w:eastAsia="Myanmar Text" w:cs="Myanmar Text"/>
        </w:rPr>
        <w:t>အားဖြင့်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ဖြောင့်မတ်ခြင်းသည်</w:t>
      </w:r>
      <w:r>
        <w:rPr>
          <w:rFonts w:ascii="Times New Roman" w:hAnsi="Times New Roman" w:eastAsia="Times New Roman" w:cs="Times New Roman"/>
        </w:rPr>
        <w:t xml:space="preserve"> </w:t>
      </w:r>
      <w:r>
        <w:rPr>
          <w:rFonts w:ascii="Myanmar Text" w:hAnsi="Myanmar Text" w:eastAsia="Myanmar Text" w:cs="Myanmar Text"/>
        </w:rPr>
        <w:t>ကျွန်ုပ်တို့ထံသို့</w:t>
      </w:r>
      <w:r>
        <w:rPr>
          <w:rFonts w:ascii="Times New Roman" w:hAnsi="Times New Roman" w:eastAsia="Times New Roman" w:cs="Times New Roman"/>
        </w:rPr>
        <w:t xml:space="preserve"> </w:t>
      </w:r>
      <w:r>
        <w:rPr>
          <w:rFonts w:ascii="Myanmar Text" w:hAnsi="Myanmar Text" w:eastAsia="Myanmar Text" w:cs="Myanmar Text"/>
        </w:rPr>
        <w:t>ပို့ဆောင်ပေးခြင်းခံရသည်။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ငြင်းပယ်သောအခါ၊</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ဖြောင့်မတ်ခြင်းကိုလည်း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ငြင်းပယ်ကြသည်။</w:t>
      </w:r>
    </w:p>
    <w:p>
      <w:pPr>
        <w:pStyle w:val="ArticleScripture"/>
        <w:jc w:val="left"/>
      </w:pPr>
      <w:r>
        <w:rPr>
          <w:rFonts w:ascii="Times New Roman" w:hAnsi="Times New Roman" w:eastAsia="Times New Roman" w:cs="Times New Roman"/>
        </w:rPr>
        <w:t>Мән униңға җавап берип: «Шәмданниң оң йенида вә сол йенида турған бу икки зәйтун дәриғи немә?» — дедим. Йәнә җавап берип униңға: «Бу икки алтун түтік арқилиқ өзлиридин алтун майни ағдуруп чиқириватқан бу икки зәйтун шехи немә?» — дедим. У маңа җавап берип: «Буларниң немә екәнлигини билмәйсәнму?» — деди. Мән: «Яқ, тәқсирим», — дедим. Шуниң билән у: «Булар пүткүл йәрниң Рәббиниң йенида туридиған икки мәсиһ қилинған заттур», — деди. Зәкәрия 4:11–14.</w:t>
      </w:r>
    </w:p>
    <w:p>
      <w:pPr>
        <w:pStyle w:val="ArticleBody"/>
        <w:jc w:val="left"/>
      </w:pPr>
      <w:r>
        <w:rPr>
          <w:rFonts w:ascii="Times New Roman" w:hAnsi="Times New Roman" w:eastAsia="Times New Roman" w:cs="Times New Roman"/>
        </w:rPr>
        <w:t>Dua “yang diurapi itu, yang berdiri di sisi Tuhan seluruh bumi,” juga dilambangkan sebagai dua saksi dalam Wahyu sebelas.</w:t>
      </w:r>
    </w:p>
    <w:p>
      <w:pPr>
        <w:pStyle w:val="ArticleScripture"/>
        <w:jc w:val="left"/>
      </w:pPr>
      <w:r>
        <w:rPr>
          <w:rFonts w:ascii="Times New Roman" w:hAnsi="Times New Roman" w:eastAsia="Times New Roman" w:cs="Times New Roman"/>
        </w:rPr>
        <w:t>“Mengenai kedua-dua saksi itu, nabi menyatakan lagi: ‘Inilah dua pohon zaitun dan dua kaki pelita yang berdiri di hadapan Allah bumi ini.’ ‘Firman-Mu,’ kata pemazmur, ‘ialah pelita bagi kakiku, dan terang bagi jalanku.’ Wahyu 11:4; Mazmur 119:105. Kedua-dua saksi itu melambangkan Kitab Suci Perjanjian Lama dan Perjanjian Baru.” The Great Controversy, 267.</w:t>
      </w:r>
    </w:p>
    <w:p>
      <w:pPr>
        <w:pStyle w:val="ArticleBody"/>
        <w:jc w:val="left"/>
      </w:pPr>
      <w:r>
        <w:rPr>
          <w:rFonts w:ascii="Times New Roman" w:hAnsi="Times New Roman" w:eastAsia="Times New Roman" w:cs="Times New Roman"/>
        </w:rPr>
        <w:t>Samada kita menimbang kasaksian Zakharia atau Yohanes ngeunaan dua saksi éta, konteks tina salah sahiji kasaksian téh nyaéta prosés komunikasi anu mangrupa bebeneran pangmimitina pisan anu disebatkeun dina patalina jeung amanat Wahyu Yesus Kristus dina Wahyu pasal hiji ayat hiji. Ti Rama, ka Putra, ka para malaikat, ka saurang nabi, ka jamaah. Prosés anu ku jalan éta Kristus nyarios ka umat manusa mangrupa hiji pamahaman anu utama anu dipikahayang ku Mantenna pikeun diungkabkeun dina amanat pangéling-éngling panungtungan. Ieu saluyu jeung tekenan dina panyajian amanat malaikat kahiji jeung katilu.</w:t>
      </w:r>
    </w:p>
    <w:p>
      <w:pPr>
        <w:pStyle w:val="ArticleBody"/>
        <w:jc w:val="left"/>
      </w:pPr>
      <w:r>
        <w:rPr>
          <w:rFonts w:ascii="Times New Roman" w:hAnsi="Times New Roman" w:eastAsia="Times New Roman" w:cs="Times New Roman"/>
        </w:rPr>
        <w:t>Molaetsa oa lengeloi la pele o emeloa ke William Miller. Miller o na le litšobotsi tse ’maloa tsa boprofeta tse lokelang ho hlokomeloa. E ne e le “Ntate” oa mokhatlo oo, e leng seo, ka mantsoe a Alpha le Omega, se batlang hore ho be le mora. O ne a emetse mokhatlo o emeloang ke lebitso “Millerite,” leo e leng lentsoe la mofuta o itseng oa lefika. O ile a sebelisoa ho hlophisa sehlopha sa melao ea Bibele ea tlhaloso ea boprofeta. Melao eo e fetoha karolo e khōlō ea puisano ea melaetsa ea Moea oa Molimo, e ileng ea hanoa kapa ea amoheloa ha batho ba moloko oa Miller ba ne ba khetha hore na ba tla lula boemong ba bona ba bothoto ba Laodisea kapa ba be Bafiladelfia ba bohlale. Joaloka ntate oa molaetsa oa lengeloi la pele, o emela ka tšoantšetso mokhatlo o tla bolela molaetsa oa lengeloi la boraro, ’me kutloisiso ea molaetsa ea mokhatlo oo e tla tataisoa ke sehlopha se khethehileng sa melao ea Bibele ea tlhaloso ea boprofeta se tiisang molaetsa oa lengeloi la boraro ka tieo joalokaha Miller a ile a sebelisoa ho tiisa molaetsa oa lengeloi la pele. Molimo ha a fetohe le ka mohla, Jesu Kreste eena maobane, kajeno, le ka ho sa feleng.</w:t>
      </w:r>
    </w:p>
    <w:p>
      <w:pPr>
        <w:pStyle w:val="ArticleScripture"/>
        <w:jc w:val="left"/>
      </w:pPr>
      <w:r>
        <w:rPr>
          <w:rFonts w:ascii="Times New Roman" w:hAnsi="Times New Roman" w:eastAsia="Times New Roman" w:cs="Times New Roman"/>
        </w:rPr>
        <w:t>Ungaduki, ndugu zangu wapenzi. Kila kipawa chema na kila zawadi kamilifu hutoka juu, hushuka kutoka kwa Baba wa mianga, ambaye kwake hakuna kubadilika, wala kivuli cha kugeuka. Kwa mapenzi yake mwenyewe alituzaa kwa neno la kweli, ili tuwe kama malimbuko ya viumbe vyake. Yakobo 1:16–18.</w:t>
      </w:r>
    </w:p>
    <w:p>
      <w:pPr>
        <w:pStyle w:val="ArticleBody"/>
        <w:jc w:val="left"/>
      </w:pPr>
      <w:r>
        <w:rPr>
          <w:rFonts w:ascii="Times New Roman" w:hAnsi="Times New Roman" w:eastAsia="Times New Roman" w:cs="Times New Roman"/>
        </w:rPr>
        <w:t>Pada permulaan maupun pada akhir Adventisme, pekabaran-pekaran Roh Allah yang dilambangkan oleh minyak disampaikan melalui kedua saksi itu. Pada permulaannya, bersama kaum Millerit, kedua saksi itu adalah Perjanjian Lama dan Perjanjian Baru; dan pada akhirnya, keduanya adalah Alkitab dan Roh Nubuat. Inilah sebabnya Yohanes, yang dengan paling sempurna melambangkan umat Allah pada akhir zaman dalam hari-hari terakhir penghakiman pemeriksaan, berada di pulau Patmos.</w:t>
      </w:r>
    </w:p>
    <w:p>
      <w:pPr>
        <w:pStyle w:val="ArticleScripture"/>
        <w:jc w:val="left"/>
      </w:pPr>
      <w:r>
        <w:rPr>
          <w:rFonts w:ascii="Times New Roman" w:hAnsi="Times New Roman" w:eastAsia="Times New Roman" w:cs="Times New Roman"/>
        </w:rPr>
        <w:t>Ndzi Yohane, loyi na mina ndzi nga makwerhu wa n’wina, ni munghana eku xanisekeni, ni le ku fumeni ka Yesu Kriste, ni le ku tiyiseleleni ka Yesu Kriste, a ndzi ri exihlaleni lexi vuriwaka Patmo, hikwalaho ka rito ra Xikwembu, ni hikwalaho ka vumbhoni bya Yesu Kriste. Nhlavutelo 1:9.</w:t>
      </w:r>
    </w:p>
    <w:p>
      <w:pPr>
        <w:pStyle w:val="ArticleBody"/>
        <w:jc w:val="left"/>
      </w:pPr>
      <w:r>
        <w:rPr>
          <w:rFonts w:ascii="Times New Roman" w:hAnsi="Times New Roman" w:eastAsia="Times New Roman" w:cs="Times New Roman"/>
        </w:rPr>
        <w:t>Tûâlna Patmos rilruâk chu Johana chu tihduhdah a ni tih a entîr a. Amah chu Pathian Thlarau thuchahte a dawn avângin tihduhdah a ni a; chung thuchahte chuan Bible leh Hrilhlâwkna Thlarau hmangin Isua Krista Thupuan chu a hriattîr a ni.</w:t>
      </w:r>
    </w:p>
    <w:p>
      <w:pPr>
        <w:pStyle w:val="ArticleBody"/>
        <w:jc w:val="left"/>
      </w:pPr>
      <w:r>
        <w:rPr>
          <w:rFonts w:ascii="Times New Roman" w:hAnsi="Times New Roman" w:eastAsia="Times New Roman" w:cs="Times New Roman"/>
        </w:rPr>
        <w:t>Ho hlorisoa ha batho ba Molimo ba “matsatsi a bofelo” ho boetse ho emeloa ho Tšenolo khaolo ea leshome le motso o mong, ha lipaki tse peli li bolaoa literateng, ’me e mong le e mong a keteka lefu la tsona. Khaolong ea leshome le motso o mong lipaki tseo tse peli ke Elia le Moshe. Li fane ka bopaki ba tsona ka lilemo tse tharo le halofo, ’me hamorao tsa bolaoa, empa ka mor’a moo tsa tsosoa bafung.</w:t>
      </w:r>
    </w:p>
    <w:p>
      <w:pPr>
        <w:pStyle w:val="ArticleBody"/>
        <w:jc w:val="left"/>
      </w:pPr>
      <w:r>
        <w:rPr>
          <w:rFonts w:ascii="Times New Roman" w:hAnsi="Times New Roman" w:eastAsia="Times New Roman" w:cs="Times New Roman"/>
        </w:rPr>
        <w:t>Baprofeta bohle ba bua haholo ka matsatsi a ho qetela ho feta kamoo ba buang ka histori ea bona ka teng; ka hona, haeba ho ka ba le buka e buang ka matsatsi a ho qetela, ke buka ea Tšenolo, moo libuka tsohle tsa Bibele li kopanang teng ’me li fihlang qetellong. Ka hona, matsatsing a ho qetela ho tshwanetse ho ba le “molaetsa” o bolaoang, ’me hamorao o tsosoe. Tšenolo khaolo ea leshome le motso o mong e ile ea tšoantšetsa histori ea Phetohelo ea Fora, empa ka ho toba haholoanyane e tšoantšetsa tlhaselo khahlanong le molaetsa oa lengeloi la boraro matsatsing a ho qetela. Molaetsa le mokhatlo tse neng li tšoantšetsoa esale pele ke molaetsa le mokhatlo oa Miller li ile tsa hlokofatsoa ke tlhaselo eo ’me tsa shoa ka la 18 Phupu, 2020. Ho ea ka Tšenolo khaolo ea leshome le motso o mong, tlhaselo eo e ne e tla etsoa ke sebata se nyolohileng sekoting se se nang botebo.</w:t>
      </w:r>
    </w:p>
    <w:p>
      <w:pPr>
        <w:pStyle w:val="ArticleScripture"/>
        <w:jc w:val="left"/>
      </w:pPr>
      <w:r>
        <w:rPr>
          <w:rFonts w:ascii="Times New Roman" w:hAnsi="Times New Roman" w:eastAsia="Times New Roman" w:cs="Times New Roman"/>
        </w:rPr>
        <w:t>Kut kidegzonghtepakin mite'tmnewa'tit, wiklatmu'j wela'sit kisiku'k aqamqejikewey wjit mn'ta'j aqq pkwiman maqamikl, tel wi'kna'tasijik, tel paji'tlna'tasijik, aqq tel nmu'jijik. Aqq nekmowey wjitpnaqanewaq kisi-iktuk kisna'sitknuk ewi'kik tliaqamk kisitaqnmikl, ta'n tepknu'sultik Sodom aqq Egypt, etli nige' wjit Niskamijinan apoqonmuj. Revelation 11:8, 9.</w:t>
      </w:r>
    </w:p>
    <w:p>
      <w:pPr>
        <w:pStyle w:val="ArticleBody"/>
        <w:jc w:val="left"/>
      </w:pPr>
      <w:r>
        <w:rPr>
          <w:rFonts w:ascii="Times New Roman" w:hAnsi="Times New Roman" w:eastAsia="Times New Roman" w:cs="Times New Roman"/>
        </w:rPr>
        <w:t>Mme White o re bolella gore “bottomless pit” e emela ponatshego e mpsha ya maatla a ga Satane.</w:t>
      </w:r>
    </w:p>
    <w:p>
      <w:pPr>
        <w:pStyle w:val="ArticleScripture"/>
        <w:jc w:val="left"/>
      </w:pPr>
      <w:r>
        <w:rPr>
          <w:rFonts w:ascii="Times New Roman" w:hAnsi="Times New Roman" w:eastAsia="Times New Roman" w:cs="Times New Roman"/>
        </w:rPr>
        <w:t>“‘Mmane ba tla bo ba qetile [ba se ba tloga ba fetša] bohlatse bja bona.’ Nako yeo dihlatse tše pedi di bego di swanetše go porofeta di apere mekotla ya manyami e fedile ka 1798. Ge ba be ba batamela mafelelo a modiro wa bona ka go sa bonagale, ba be ba swanetše go hlaselwa ka ntwa ke maatla ao a emetšwego bjalo ka ‘sebata seo se rotogago se etšwa moleteng wa go hloka bofaselelo.’ Dinageng tše dintši tša Yuropa, ka nywaga-kgolo e mentši, maatla ao a bego a buša ka Kerekeng le Mmusong a be a laolwa ke Sathane ka mokgwa wa bopapa. Eupša mo go tlišwa ponagalong ga ponagatšo e mpsha ya maatla a Sathane.” The Great Controversy, 268.</w:t>
      </w:r>
    </w:p>
    <w:p>
      <w:pPr>
        <w:pStyle w:val="ArticleBody"/>
        <w:jc w:val="left"/>
      </w:pP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గ్రంథంలో</w:t>
      </w:r>
      <w:r>
        <w:rPr>
          <w:rFonts w:ascii="Times New Roman" w:hAnsi="Times New Roman" w:eastAsia="Times New Roman" w:cs="Times New Roman"/>
        </w:rPr>
        <w:t xml:space="preserve"> </w:t>
      </w:r>
      <w:r>
        <w:rPr>
          <w:rFonts w:ascii="Nirmala UI" w:hAnsi="Nirmala UI" w:eastAsia="Nirmala UI" w:cs="Nirmala UI"/>
        </w:rPr>
        <w:t>అగాధ</w:t>
      </w:r>
      <w:r>
        <w:rPr>
          <w:rFonts w:ascii="Times New Roman" w:hAnsi="Times New Roman" w:eastAsia="Times New Roman" w:cs="Times New Roman"/>
        </w:rPr>
        <w:t xml:space="preserve"> </w:t>
      </w:r>
      <w:r>
        <w:rPr>
          <w:rFonts w:ascii="Nirmala UI" w:hAnsi="Nirmala UI" w:eastAsia="Nirmala UI" w:cs="Nirmala UI"/>
        </w:rPr>
        <w:t>గుంతనుండి</w:t>
      </w:r>
      <w:r>
        <w:rPr>
          <w:rFonts w:ascii="Times New Roman" w:hAnsi="Times New Roman" w:eastAsia="Times New Roman" w:cs="Times New Roman"/>
        </w:rPr>
        <w:t xml:space="preserve"> </w:t>
      </w:r>
      <w:r>
        <w:rPr>
          <w:rFonts w:ascii="Nirmala UI" w:hAnsi="Nirmala UI" w:eastAsia="Nirmala UI" w:cs="Nirmala UI"/>
        </w:rPr>
        <w:t>బయలుదేరినవిగా</w:t>
      </w:r>
      <w:r>
        <w:rPr>
          <w:rFonts w:ascii="Times New Roman" w:hAnsi="Times New Roman" w:eastAsia="Times New Roman" w:cs="Times New Roman"/>
        </w:rPr>
        <w:t xml:space="preserve"> </w:t>
      </w:r>
      <w:r>
        <w:rPr>
          <w:rFonts w:ascii="Nirmala UI" w:hAnsi="Nirmala UI" w:eastAsia="Nirmala UI" w:cs="Nirmala UI"/>
        </w:rPr>
        <w:t>గుర్తింపబడిన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శక్తులు</w:t>
      </w:r>
      <w:r>
        <w:rPr>
          <w:rFonts w:ascii="Times New Roman" w:hAnsi="Times New Roman" w:eastAsia="Times New Roman" w:cs="Times New Roman"/>
        </w:rPr>
        <w:t xml:space="preserve"> </w:t>
      </w:r>
      <w:r>
        <w:rPr>
          <w:rFonts w:ascii="Nirmala UI" w:hAnsi="Nirmala UI" w:eastAsia="Nirmala UI" w:cs="Nirmala UI"/>
        </w:rPr>
        <w:t>ఉన్నాయి</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పేర్కొనబడినది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రెండవది</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ఫ్రెంచ్</w:t>
      </w:r>
      <w:r>
        <w:rPr>
          <w:rFonts w:ascii="Times New Roman" w:hAnsi="Times New Roman" w:eastAsia="Times New Roman" w:cs="Times New Roman"/>
        </w:rPr>
        <w:t xml:space="preserve"> </w:t>
      </w:r>
      <w:r>
        <w:rPr>
          <w:rFonts w:ascii="Nirmala UI" w:hAnsi="Nirmala UI" w:eastAsia="Nirmala UI" w:cs="Nirmala UI"/>
        </w:rPr>
        <w:t>విప్లవానికి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నాస్తికత్వం</w:t>
      </w:r>
      <w:r>
        <w:rPr>
          <w:rFonts w:ascii="Times New Roman" w:hAnsi="Times New Roman" w:eastAsia="Times New Roman" w:cs="Times New Roman"/>
        </w:rPr>
        <w:t xml:space="preserve">, </w:t>
      </w:r>
      <w:r>
        <w:rPr>
          <w:rFonts w:ascii="Nirmala UI" w:hAnsi="Nirmala UI" w:eastAsia="Nirmala UI" w:cs="Nirmala UI"/>
        </w:rPr>
        <w:t>మూడవది</w:t>
      </w:r>
      <w:r>
        <w:rPr>
          <w:rFonts w:ascii="Times New Roman" w:hAnsi="Times New Roman" w:eastAsia="Times New Roman" w:cs="Times New Roman"/>
        </w:rPr>
        <w:t xml:space="preserve"> </w:t>
      </w:r>
      <w:r>
        <w:rPr>
          <w:rFonts w:ascii="Nirmala UI" w:hAnsi="Nirmala UI" w:eastAsia="Nirmala UI" w:cs="Nirmala UI"/>
        </w:rPr>
        <w:t>పదిహేడవ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అంత్యదినాల్లో</w:t>
      </w:r>
      <w:r>
        <w:rPr>
          <w:rFonts w:ascii="Times New Roman" w:hAnsi="Times New Roman" w:eastAsia="Times New Roman" w:cs="Times New Roman"/>
        </w:rPr>
        <w:t xml:space="preserve"> “</w:t>
      </w:r>
      <w:r>
        <w:rPr>
          <w:rFonts w:ascii="Nirmala UI" w:hAnsi="Nirmala UI" w:eastAsia="Nirmala UI" w:cs="Nirmala UI"/>
        </w:rPr>
        <w:t>కొత్త</w:t>
      </w:r>
      <w:r>
        <w:rPr>
          <w:rFonts w:ascii="Times New Roman" w:hAnsi="Times New Roman" w:eastAsia="Times New Roman" w:cs="Times New Roman"/>
        </w:rPr>
        <w:t xml:space="preserve"> </w:t>
      </w:r>
      <w:r>
        <w:rPr>
          <w:rFonts w:ascii="Nirmala UI" w:hAnsi="Nirmala UI" w:eastAsia="Nirmala UI" w:cs="Nirmala UI"/>
        </w:rPr>
        <w:t>ప్రత్యక్షత</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కనిపించేది</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ఉద్యమముచే</w:t>
      </w:r>
      <w:r>
        <w:rPr>
          <w:rFonts w:ascii="Times New Roman" w:hAnsi="Times New Roman" w:eastAsia="Times New Roman" w:cs="Times New Roman"/>
        </w:rPr>
        <w:t xml:space="preserve"> </w:t>
      </w:r>
      <w:r>
        <w:rPr>
          <w:rFonts w:ascii="Nirmala UI" w:hAnsi="Nirmala UI" w:eastAsia="Nirmala UI" w:cs="Nirmala UI"/>
        </w:rPr>
        <w:t>పూర్వరూపంగా</w:t>
      </w:r>
      <w:r>
        <w:rPr>
          <w:rFonts w:ascii="Times New Roman" w:hAnsi="Times New Roman" w:eastAsia="Times New Roman" w:cs="Times New Roman"/>
        </w:rPr>
        <w:t xml:space="preserve"> </w:t>
      </w:r>
      <w:r>
        <w:rPr>
          <w:rFonts w:ascii="Nirmala UI" w:hAnsi="Nirmala UI" w:eastAsia="Nirmala UI" w:cs="Nirmala UI"/>
        </w:rPr>
        <w:t>సూచింపబడిన</w:t>
      </w:r>
      <w:r>
        <w:rPr>
          <w:rFonts w:ascii="Times New Roman" w:hAnsi="Times New Roman" w:eastAsia="Times New Roman" w:cs="Times New Roman"/>
        </w:rPr>
        <w:t xml:space="preserve"> </w:t>
      </w:r>
      <w:r>
        <w:rPr>
          <w:rFonts w:ascii="Nirmala UI" w:hAnsi="Nirmala UI" w:eastAsia="Nirmala UI" w:cs="Nirmala UI"/>
        </w:rPr>
        <w:t>ఉద్యమంపై</w:t>
      </w:r>
      <w:r>
        <w:rPr>
          <w:rFonts w:ascii="Times New Roman" w:hAnsi="Times New Roman" w:eastAsia="Times New Roman" w:cs="Times New Roman"/>
        </w:rPr>
        <w:t xml:space="preserve"> </w:t>
      </w:r>
      <w:r>
        <w:rPr>
          <w:rFonts w:ascii="Nirmala UI" w:hAnsi="Nirmala UI" w:eastAsia="Nirmala UI" w:cs="Nirmala UI"/>
        </w:rPr>
        <w:t>మాత్రమే</w:t>
      </w:r>
      <w:r>
        <w:rPr>
          <w:rFonts w:ascii="Times New Roman" w:hAnsi="Times New Roman" w:eastAsia="Times New Roman" w:cs="Times New Roman"/>
        </w:rPr>
        <w:t xml:space="preserve"> </w:t>
      </w:r>
      <w:r>
        <w:rPr>
          <w:rFonts w:ascii="Nirmala UI" w:hAnsi="Nirmala UI" w:eastAsia="Nirmala UI" w:cs="Nirmala UI"/>
        </w:rPr>
        <w:t>కాక</w:t>
      </w:r>
      <w:r>
        <w:rPr>
          <w:rFonts w:ascii="Times New Roman" w:hAnsi="Times New Roman" w:eastAsia="Times New Roman" w:cs="Times New Roman"/>
        </w:rPr>
        <w:t xml:space="preserve">, </w:t>
      </w:r>
      <w:r>
        <w:rPr>
          <w:rFonts w:ascii="Nirmala UI" w:hAnsi="Nirmala UI" w:eastAsia="Nirmala UI" w:cs="Nirmala UI"/>
        </w:rPr>
        <w:t>లోకమంతటిమీదను</w:t>
      </w:r>
      <w:r>
        <w:rPr>
          <w:rFonts w:ascii="Times New Roman" w:hAnsi="Times New Roman" w:eastAsia="Times New Roman" w:cs="Times New Roman"/>
        </w:rPr>
        <w:t xml:space="preserve"> </w:t>
      </w:r>
      <w:r>
        <w:rPr>
          <w:rFonts w:ascii="Nirmala UI" w:hAnsi="Nirmala UI" w:eastAsia="Nirmala UI" w:cs="Nirmala UI"/>
        </w:rPr>
        <w:t>దాడి</w:t>
      </w:r>
      <w:r>
        <w:rPr>
          <w:rFonts w:ascii="Times New Roman" w:hAnsi="Times New Roman" w:eastAsia="Times New Roman" w:cs="Times New Roman"/>
        </w:rPr>
        <w:t xml:space="preserve"> </w:t>
      </w:r>
      <w:r>
        <w:rPr>
          <w:rFonts w:ascii="Nirmala UI" w:hAnsi="Nirmala UI" w:eastAsia="Nirmala UI" w:cs="Nirmala UI"/>
        </w:rPr>
        <w:t>చేయునది</w:t>
      </w:r>
      <w:r>
        <w:rPr>
          <w:rFonts w:ascii="Times New Roman" w:hAnsi="Times New Roman" w:eastAsia="Times New Roman" w:cs="Times New Roman"/>
        </w:rPr>
        <w:t xml:space="preserve">, “Woke-ism”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ప్రసిద్ధిగాంచిన</w:t>
      </w:r>
      <w:r>
        <w:rPr>
          <w:rFonts w:ascii="Times New Roman" w:hAnsi="Times New Roman" w:eastAsia="Times New Roman" w:cs="Times New Roman"/>
        </w:rPr>
        <w:t xml:space="preserve"> </w:t>
      </w:r>
      <w:r>
        <w:rPr>
          <w:rFonts w:ascii="Nirmala UI" w:hAnsi="Nirmala UI" w:eastAsia="Nirmala UI" w:cs="Nirmala UI"/>
        </w:rPr>
        <w:t>కృత్రిమ</w:t>
      </w:r>
      <w:r>
        <w:rPr>
          <w:rFonts w:ascii="Times New Roman" w:hAnsi="Times New Roman" w:eastAsia="Times New Roman" w:cs="Times New Roman"/>
        </w:rPr>
        <w:t xml:space="preserve"> </w:t>
      </w:r>
      <w:r>
        <w:rPr>
          <w:rFonts w:ascii="Nirmala UI" w:hAnsi="Nirmala UI" w:eastAsia="Nirmala UI" w:cs="Nirmala UI"/>
        </w:rPr>
        <w:t>అర్ధరాత్రి</w:t>
      </w:r>
      <w:r>
        <w:rPr>
          <w:rFonts w:ascii="Times New Roman" w:hAnsi="Times New Roman" w:eastAsia="Times New Roman" w:cs="Times New Roman"/>
        </w:rPr>
        <w:t xml:space="preserve"> </w:t>
      </w:r>
      <w:r>
        <w:rPr>
          <w:rFonts w:ascii="Nirmala UI" w:hAnsi="Nirmala UI" w:eastAsia="Nirmala UI" w:cs="Nirmala UI"/>
        </w:rPr>
        <w:t>కేక</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కృత్రిమ</w:t>
      </w:r>
      <w:r>
        <w:rPr>
          <w:rFonts w:ascii="Times New Roman" w:hAnsi="Times New Roman" w:eastAsia="Times New Roman" w:cs="Times New Roman"/>
        </w:rPr>
        <w:t xml:space="preserve"> </w:t>
      </w:r>
      <w:r>
        <w:rPr>
          <w:rFonts w:ascii="Nirmala UI" w:hAnsi="Nirmala UI" w:eastAsia="Nirmala UI" w:cs="Nirmala UI"/>
        </w:rPr>
        <w:t>మేల్కొలుపే</w:t>
      </w:r>
      <w:r>
        <w:rPr>
          <w:rFonts w:ascii="Times New Roman" w:hAnsi="Times New Roman" w:eastAsia="Times New Roman" w:cs="Times New Roman"/>
        </w:rPr>
        <w:t xml:space="preserve">. Woke-ism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సాతానీయ</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కొత్త</w:t>
      </w:r>
      <w:r>
        <w:rPr>
          <w:rFonts w:ascii="Times New Roman" w:hAnsi="Times New Roman" w:eastAsia="Times New Roman" w:cs="Times New Roman"/>
        </w:rPr>
        <w:t xml:space="preserve"> </w:t>
      </w:r>
      <w:r>
        <w:rPr>
          <w:rFonts w:ascii="Nirmala UI" w:hAnsi="Nirmala UI" w:eastAsia="Nirmala UI" w:cs="Nirmala UI"/>
        </w:rPr>
        <w:t>ప్రత్యక్షత</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ప్రస్తుత</w:t>
      </w:r>
      <w:r>
        <w:rPr>
          <w:rFonts w:ascii="Times New Roman" w:hAnsi="Times New Roman" w:eastAsia="Times New Roman" w:cs="Times New Roman"/>
        </w:rPr>
        <w:t xml:space="preserve"> </w:t>
      </w:r>
      <w:r>
        <w:rPr>
          <w:rFonts w:ascii="Nirmala UI" w:hAnsi="Nirmala UI" w:eastAsia="Nirmala UI" w:cs="Nirmala UI"/>
        </w:rPr>
        <w:t>జెస్యూట్</w:t>
      </w:r>
      <w:r>
        <w:rPr>
          <w:rFonts w:ascii="Times New Roman" w:hAnsi="Times New Roman" w:eastAsia="Times New Roman" w:cs="Times New Roman"/>
        </w:rPr>
        <w:t xml:space="preserve"> </w:t>
      </w:r>
      <w:r>
        <w:rPr>
          <w:rFonts w:ascii="Nirmala UI" w:hAnsi="Nirmala UI" w:eastAsia="Nirmala UI" w:cs="Nirmala UI"/>
        </w:rPr>
        <w:t>ప్రతిక్రీస్తు</w:t>
      </w:r>
      <w:r>
        <w:rPr>
          <w:rFonts w:ascii="Times New Roman" w:hAnsi="Times New Roman" w:eastAsia="Times New Roman" w:cs="Times New Roman"/>
        </w:rPr>
        <w:t xml:space="preserve"> </w:t>
      </w:r>
      <w:r>
        <w:rPr>
          <w:rFonts w:ascii="Nirmala UI" w:hAnsi="Nirmala UI" w:eastAsia="Nirmala UI" w:cs="Nirmala UI"/>
        </w:rPr>
        <w:t>సమర్థించుచున్నాడు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వర్తకులు</w:t>
      </w:r>
      <w:r>
        <w:rPr>
          <w:rFonts w:ascii="Times New Roman" w:hAnsi="Times New Roman" w:eastAsia="Times New Roman" w:cs="Times New Roman"/>
        </w:rPr>
        <w:t xml:space="preserve">, </w:t>
      </w:r>
      <w:r>
        <w:rPr>
          <w:rFonts w:ascii="Nirmala UI" w:hAnsi="Nirmala UI" w:eastAsia="Nirmala UI" w:cs="Nirmala UI"/>
        </w:rPr>
        <w:t>ఐక్యరాజ్యసమితి</w:t>
      </w:r>
      <w:r>
        <w:rPr>
          <w:rFonts w:ascii="Times New Roman" w:hAnsi="Times New Roman" w:eastAsia="Times New Roman" w:cs="Times New Roman"/>
        </w:rPr>
        <w:t xml:space="preserve"> </w:t>
      </w:r>
      <w:r>
        <w:rPr>
          <w:rFonts w:ascii="Nirmala UI" w:hAnsi="Nirmala UI" w:eastAsia="Nirmala UI" w:cs="Nirmala UI"/>
        </w:rPr>
        <w:t>రాజకీయ</w:t>
      </w:r>
      <w:r>
        <w:rPr>
          <w:rFonts w:ascii="Times New Roman" w:hAnsi="Times New Roman" w:eastAsia="Times New Roman" w:cs="Times New Roman"/>
        </w:rPr>
        <w:t xml:space="preserve"> </w:t>
      </w:r>
      <w:r>
        <w:rPr>
          <w:rFonts w:ascii="Nirmala UI" w:hAnsi="Nirmala UI" w:eastAsia="Nirmala UI" w:cs="Nirmala UI"/>
        </w:rPr>
        <w:t>నాయకులు</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పడిపోయిన</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సంఘాలలోని</w:t>
      </w:r>
      <w:r>
        <w:rPr>
          <w:rFonts w:ascii="Times New Roman" w:hAnsi="Times New Roman" w:eastAsia="Times New Roman" w:cs="Times New Roman"/>
        </w:rPr>
        <w:t xml:space="preserve"> </w:t>
      </w:r>
      <w:r>
        <w:rPr>
          <w:rFonts w:ascii="Nirmala UI" w:hAnsi="Nirmala UI" w:eastAsia="Nirmala UI" w:cs="Nirmala UI"/>
        </w:rPr>
        <w:t>ఉదారవాద</w:t>
      </w:r>
      <w:r>
        <w:rPr>
          <w:rFonts w:ascii="Times New Roman" w:hAnsi="Times New Roman" w:eastAsia="Times New Roman" w:cs="Times New Roman"/>
        </w:rPr>
        <w:t xml:space="preserve"> </w:t>
      </w:r>
      <w:r>
        <w:rPr>
          <w:rFonts w:ascii="Nirmala UI" w:hAnsi="Nirmala UI" w:eastAsia="Nirmala UI" w:cs="Nirmala UI"/>
        </w:rPr>
        <w:t>ప్రతినిధులు</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సమలైంగిక</w:t>
      </w:r>
      <w:r>
        <w:rPr>
          <w:rFonts w:ascii="Times New Roman" w:hAnsi="Times New Roman" w:eastAsia="Times New Roman" w:cs="Times New Roman"/>
        </w:rPr>
        <w:t xml:space="preserve"> </w:t>
      </w:r>
      <w:r>
        <w:rPr>
          <w:rFonts w:ascii="Nirmala UI" w:hAnsi="Nirmala UI" w:eastAsia="Nirmala UI" w:cs="Nirmala UI"/>
        </w:rPr>
        <w:t>సమాజపు</w:t>
      </w:r>
      <w:r>
        <w:rPr>
          <w:rFonts w:ascii="Times New Roman" w:hAnsi="Times New Roman" w:eastAsia="Times New Roman" w:cs="Times New Roman"/>
        </w:rPr>
        <w:t xml:space="preserve"> </w:t>
      </w:r>
      <w:r>
        <w:rPr>
          <w:rFonts w:ascii="Nirmala UI" w:hAnsi="Nirmala UI" w:eastAsia="Nirmala UI" w:cs="Nirmala UI"/>
        </w:rPr>
        <w:t>విపథ</w:t>
      </w:r>
      <w:r>
        <w:rPr>
          <w:rFonts w:ascii="Times New Roman" w:hAnsi="Times New Roman" w:eastAsia="Times New Roman" w:cs="Times New Roman"/>
        </w:rPr>
        <w:t xml:space="preserve"> </w:t>
      </w:r>
      <w:r>
        <w:rPr>
          <w:rFonts w:ascii="Nirmala UI" w:hAnsi="Nirmala UI" w:eastAsia="Nirmala UI" w:cs="Nirmala UI"/>
        </w:rPr>
        <w:t>జీవనశైలుల</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భేదాలను</w:t>
      </w:r>
      <w:r>
        <w:rPr>
          <w:rFonts w:ascii="Times New Roman" w:hAnsi="Times New Roman" w:eastAsia="Times New Roman" w:cs="Times New Roman"/>
        </w:rPr>
        <w:t xml:space="preserve"> </w:t>
      </w:r>
      <w:r>
        <w:rPr>
          <w:rFonts w:ascii="Nirmala UI" w:hAnsi="Nirmala UI" w:eastAsia="Nirmala UI" w:cs="Nirmala UI"/>
        </w:rPr>
        <w:t>ప్రోత్సహించు</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ప్రోత్సాహాన్ని</w:t>
      </w:r>
      <w:r>
        <w:rPr>
          <w:rFonts w:ascii="Times New Roman" w:hAnsi="Times New Roman" w:eastAsia="Times New Roman" w:cs="Times New Roman"/>
        </w:rPr>
        <w:t xml:space="preserve"> </w:t>
      </w:r>
      <w:r>
        <w:rPr>
          <w:rFonts w:ascii="Nirmala UI" w:hAnsi="Nirmala UI" w:eastAsia="Nirmala UI" w:cs="Nirmala UI"/>
        </w:rPr>
        <w:t>అనుమతించు</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RINO-</w:t>
      </w:r>
      <w:r>
        <w:rPr>
          <w:rFonts w:ascii="Nirmala UI" w:hAnsi="Nirmala UI" w:eastAsia="Nirmala UI" w:cs="Nirmala UI"/>
        </w:rPr>
        <w:t>రిపబ్లికన్లతో</w:t>
      </w:r>
      <w:r>
        <w:rPr>
          <w:rFonts w:ascii="Times New Roman" w:hAnsi="Times New Roman" w:eastAsia="Times New Roman" w:cs="Times New Roman"/>
        </w:rPr>
        <w:t xml:space="preserve"> </w:t>
      </w:r>
      <w:r>
        <w:rPr>
          <w:rFonts w:ascii="Nirmala UI" w:hAnsi="Nirmala UI" w:eastAsia="Nirmala UI" w:cs="Nirmala UI"/>
        </w:rPr>
        <w:t>కలిసిన</w:t>
      </w:r>
      <w:r>
        <w:rPr>
          <w:rFonts w:ascii="Times New Roman" w:hAnsi="Times New Roman" w:eastAsia="Times New Roman" w:cs="Times New Roman"/>
        </w:rPr>
        <w:t xml:space="preserve"> </w:t>
      </w:r>
      <w:r>
        <w:rPr>
          <w:rFonts w:ascii="Nirmala UI" w:hAnsi="Nirmala UI" w:eastAsia="Nirmala UI" w:cs="Nirmala UI"/>
        </w:rPr>
        <w:t>డెమోక్రాటిక్</w:t>
      </w:r>
      <w:r>
        <w:rPr>
          <w:rFonts w:ascii="Times New Roman" w:hAnsi="Times New Roman" w:eastAsia="Times New Roman" w:cs="Times New Roman"/>
        </w:rPr>
        <w:t xml:space="preserve"> </w:t>
      </w:r>
      <w:r>
        <w:rPr>
          <w:rFonts w:ascii="Nirmala UI" w:hAnsi="Nirmala UI" w:eastAsia="Nirmala UI" w:cs="Nirmala UI"/>
        </w:rPr>
        <w:t>పార్టీ</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ప్రచారము</w:t>
      </w:r>
      <w:r>
        <w:rPr>
          <w:rFonts w:ascii="Times New Roman" w:hAnsi="Times New Roman" w:eastAsia="Times New Roman" w:cs="Times New Roman"/>
        </w:rPr>
        <w:t xml:space="preserve"> </w:t>
      </w:r>
      <w:r>
        <w:rPr>
          <w:rFonts w:ascii="Nirmala UI" w:hAnsi="Nirmala UI" w:eastAsia="Nirmala UI" w:cs="Nirmala UI"/>
        </w:rPr>
        <w:t>చేయబడుచున్నది</w:t>
      </w:r>
      <w:r>
        <w:rPr>
          <w:rFonts w:ascii="Times New Roman" w:hAnsi="Times New Roman" w:eastAsia="Times New Roman" w:cs="Times New Roman"/>
        </w:rPr>
        <w:t xml:space="preserve">; </w:t>
      </w:r>
      <w:r>
        <w:rPr>
          <w:rFonts w:ascii="Nirmala UI" w:hAnsi="Nirmala UI" w:eastAsia="Nirmala UI" w:cs="Nirmala UI"/>
        </w:rPr>
        <w:t>ఇవే</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అధ్యాయంలో</w:t>
      </w:r>
      <w:r>
        <w:rPr>
          <w:rFonts w:ascii="Times New Roman" w:hAnsi="Times New Roman" w:eastAsia="Times New Roman" w:cs="Times New Roman"/>
        </w:rPr>
        <w:t xml:space="preserve"> “</w:t>
      </w:r>
      <w:r>
        <w:rPr>
          <w:rFonts w:ascii="Nirmala UI" w:hAnsi="Nirmala UI" w:eastAsia="Nirmala UI" w:cs="Nirmala UI"/>
        </w:rPr>
        <w:t>సొదొమ</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సూచింపబడినవి</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శక్తులే</w:t>
      </w:r>
      <w:r>
        <w:rPr>
          <w:rFonts w:ascii="Times New Roman" w:hAnsi="Times New Roman" w:eastAsia="Times New Roman" w:cs="Times New Roman"/>
        </w:rPr>
        <w:t xml:space="preserve"> </w:t>
      </w:r>
      <w:r>
        <w:rPr>
          <w:rFonts w:ascii="Nirmala UI" w:hAnsi="Nirmala UI" w:eastAsia="Nirmala UI" w:cs="Nirmala UI"/>
        </w:rPr>
        <w:t>లోకాన్ని</w:t>
      </w:r>
      <w:r>
        <w:rPr>
          <w:rFonts w:ascii="Times New Roman" w:hAnsi="Times New Roman" w:eastAsia="Times New Roman" w:cs="Times New Roman"/>
        </w:rPr>
        <w:t xml:space="preserve"> </w:t>
      </w:r>
      <w:r>
        <w:rPr>
          <w:rFonts w:ascii="Nirmala UI" w:hAnsi="Nirmala UI" w:eastAsia="Nirmala UI" w:cs="Nirmala UI"/>
        </w:rPr>
        <w:t>అర్మగెద్దోనుకు</w:t>
      </w:r>
      <w:r>
        <w:rPr>
          <w:rFonts w:ascii="Times New Roman" w:hAnsi="Times New Roman" w:eastAsia="Times New Roman" w:cs="Times New Roman"/>
        </w:rPr>
        <w:t xml:space="preserve"> </w:t>
      </w:r>
      <w:r>
        <w:rPr>
          <w:rFonts w:ascii="Nirmala UI" w:hAnsi="Nirmala UI" w:eastAsia="Nirmala UI" w:cs="Nirmala UI"/>
        </w:rPr>
        <w:t>నడిపించును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నాస్తికత్వమునకు</w:t>
      </w:r>
      <w:r>
        <w:rPr>
          <w:rFonts w:ascii="Times New Roman" w:hAnsi="Times New Roman" w:eastAsia="Times New Roman" w:cs="Times New Roman"/>
        </w:rPr>
        <w:t xml:space="preserve">, </w:t>
      </w:r>
      <w:r>
        <w:rPr>
          <w:rFonts w:ascii="Nirmala UI" w:hAnsi="Nirmala UI" w:eastAsia="Nirmala UI" w:cs="Nirmala UI"/>
        </w:rPr>
        <w:t>లోకాసక్తికి</w:t>
      </w:r>
      <w:r>
        <w:rPr>
          <w:rFonts w:ascii="Times New Roman" w:hAnsi="Times New Roman" w:eastAsia="Times New Roman" w:cs="Times New Roman"/>
        </w:rPr>
        <w:t xml:space="preserve"> </w:t>
      </w:r>
      <w:r>
        <w:rPr>
          <w:rFonts w:ascii="Nirmala UI" w:hAnsi="Nirmala UI" w:eastAsia="Nirmala UI" w:cs="Nirmala UI"/>
        </w:rPr>
        <w:t>చిహ్నమైన</w:t>
      </w:r>
      <w:r>
        <w:rPr>
          <w:rFonts w:ascii="Times New Roman" w:hAnsi="Times New Roman" w:eastAsia="Times New Roman" w:cs="Times New Roman"/>
        </w:rPr>
        <w:t xml:space="preserve"> “</w:t>
      </w:r>
      <w:r>
        <w:rPr>
          <w:rFonts w:ascii="Nirmala UI" w:hAnsi="Nirmala UI" w:eastAsia="Nirmala UI" w:cs="Nirmala UI"/>
        </w:rPr>
        <w:t>ఈజిప్టు</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సూచింపబడినవి</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శక్తులలో</w:t>
      </w:r>
      <w:r>
        <w:rPr>
          <w:rFonts w:ascii="Times New Roman" w:hAnsi="Times New Roman" w:eastAsia="Times New Roman" w:cs="Times New Roman"/>
        </w:rPr>
        <w:t xml:space="preserve"> </w:t>
      </w:r>
      <w:r>
        <w:rPr>
          <w:rFonts w:ascii="Nirmala UI" w:hAnsi="Nirmala UI" w:eastAsia="Nirmala UI" w:cs="Nirmala UI"/>
        </w:rPr>
        <w:t>మరొక</w:t>
      </w:r>
      <w:r>
        <w:rPr>
          <w:rFonts w:ascii="Times New Roman" w:hAnsi="Times New Roman" w:eastAsia="Times New Roman" w:cs="Times New Roman"/>
        </w:rPr>
        <w:t xml:space="preserve"> </w:t>
      </w:r>
      <w:r>
        <w:rPr>
          <w:rFonts w:ascii="Nirmala UI" w:hAnsi="Nirmala UI" w:eastAsia="Nirmala UI" w:cs="Nirmala UI"/>
        </w:rPr>
        <w:t>అంశమైన</w:t>
      </w:r>
      <w:r>
        <w:rPr>
          <w:rFonts w:ascii="Times New Roman" w:hAnsi="Times New Roman" w:eastAsia="Times New Roman" w:cs="Times New Roman"/>
        </w:rPr>
        <w:t xml:space="preserve"> </w:t>
      </w:r>
      <w:r>
        <w:rPr>
          <w:rFonts w:ascii="Nirmala UI" w:hAnsi="Nirmala UI" w:eastAsia="Nirmala UI" w:cs="Nirmala UI"/>
        </w:rPr>
        <w:t>ఫ్రెంచ్</w:t>
      </w:r>
      <w:r>
        <w:rPr>
          <w:rFonts w:ascii="Times New Roman" w:hAnsi="Times New Roman" w:eastAsia="Times New Roman" w:cs="Times New Roman"/>
        </w:rPr>
        <w:t xml:space="preserve"> </w:t>
      </w:r>
      <w:r>
        <w:rPr>
          <w:rFonts w:ascii="Nirmala UI" w:hAnsi="Nirmala UI" w:eastAsia="Nirmala UI" w:cs="Nirmala UI"/>
        </w:rPr>
        <w:t>విప్లవ</w:t>
      </w:r>
      <w:r>
        <w:rPr>
          <w:rFonts w:ascii="Times New Roman" w:hAnsi="Times New Roman" w:eastAsia="Times New Roman" w:cs="Times New Roman"/>
        </w:rPr>
        <w:t xml:space="preserve"> </w:t>
      </w:r>
      <w:r>
        <w:rPr>
          <w:rFonts w:ascii="Nirmala UI" w:hAnsi="Nirmala UI" w:eastAsia="Nirmala UI" w:cs="Nirmala UI"/>
        </w:rPr>
        <w:t>అराजకత</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స్థాపించబడిన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పరిస్థితుల్లో</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దుష్ట</w:t>
      </w:r>
      <w:r>
        <w:rPr>
          <w:rFonts w:ascii="Times New Roman" w:hAnsi="Times New Roman" w:eastAsia="Times New Roman" w:cs="Times New Roman"/>
        </w:rPr>
        <w:t xml:space="preserve"> </w:t>
      </w:r>
      <w:r>
        <w:rPr>
          <w:rFonts w:ascii="Nirmala UI" w:hAnsi="Nirmala UI" w:eastAsia="Nirmala UI" w:cs="Nirmala UI"/>
        </w:rPr>
        <w:t>సమాఖ్య</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పిలిచిన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నిర్మించు</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శక్తులు</w:t>
      </w:r>
      <w:r>
        <w:rPr>
          <w:rFonts w:ascii="Times New Roman" w:hAnsi="Times New Roman" w:eastAsia="Times New Roman" w:cs="Times New Roman"/>
        </w:rPr>
        <w:t xml:space="preserve"> </w:t>
      </w:r>
      <w:r>
        <w:rPr>
          <w:rFonts w:ascii="Nirmala UI" w:hAnsi="Nirmala UI" w:eastAsia="Nirmala UI" w:cs="Nirmala UI"/>
        </w:rPr>
        <w:t>ప్రత్యక్షముగానో</w:t>
      </w:r>
      <w:r>
        <w:rPr>
          <w:rFonts w:ascii="Times New Roman" w:hAnsi="Times New Roman" w:eastAsia="Times New Roman" w:cs="Times New Roman"/>
        </w:rPr>
        <w:t xml:space="preserve"> </w:t>
      </w:r>
      <w:r>
        <w:rPr>
          <w:rFonts w:ascii="Nirmala UI" w:hAnsi="Nirmala UI" w:eastAsia="Nirmala UI" w:cs="Nirmala UI"/>
        </w:rPr>
        <w:t>పరోక్షముగానో</w:t>
      </w:r>
      <w:r>
        <w:rPr>
          <w:rFonts w:ascii="Times New Roman" w:hAnsi="Times New Roman" w:eastAsia="Times New Roman" w:cs="Times New Roman"/>
        </w:rPr>
        <w:t xml:space="preserve"> Woke-ism‌</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ప్రోత్సహించును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అనుమతించును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చేయుచున్నవి</w:t>
      </w:r>
      <w:r>
        <w:rPr>
          <w:rFonts w:ascii="Times New Roman" w:hAnsi="Times New Roman" w:eastAsia="Times New Roman" w:cs="Times New Roman"/>
        </w:rPr>
        <w:t xml:space="preserve">. Woke-ism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పది</w:t>
      </w:r>
      <w:r>
        <w:rPr>
          <w:rFonts w:ascii="Times New Roman" w:hAnsi="Times New Roman" w:eastAsia="Times New Roman" w:cs="Times New Roman"/>
        </w:rPr>
        <w:t xml:space="preserve"> </w:t>
      </w:r>
      <w:r>
        <w:rPr>
          <w:rFonts w:ascii="Nirmala UI" w:hAnsi="Nirmala UI" w:eastAsia="Nirmala UI" w:cs="Nirmala UI"/>
        </w:rPr>
        <w:t>కన్యల</w:t>
      </w:r>
      <w:r>
        <w:rPr>
          <w:rFonts w:ascii="Times New Roman" w:hAnsi="Times New Roman" w:eastAsia="Times New Roman" w:cs="Times New Roman"/>
        </w:rPr>
        <w:t xml:space="preserve"> </w:t>
      </w:r>
      <w:r>
        <w:rPr>
          <w:rFonts w:ascii="Nirmala UI" w:hAnsi="Nirmala UI" w:eastAsia="Nirmala UI" w:cs="Nirmala UI"/>
        </w:rPr>
        <w:t>మేల్కొలుపుకు</w:t>
      </w:r>
      <w:r>
        <w:rPr>
          <w:rFonts w:ascii="Times New Roman" w:hAnsi="Times New Roman" w:eastAsia="Times New Roman" w:cs="Times New Roman"/>
        </w:rPr>
        <w:t xml:space="preserve"> </w:t>
      </w:r>
      <w:r>
        <w:rPr>
          <w:rFonts w:ascii="Nirmala UI" w:hAnsi="Nirmala UI" w:eastAsia="Nirmala UI" w:cs="Nirmala UI"/>
        </w:rPr>
        <w:t>సాతానీయ</w:t>
      </w:r>
      <w:r>
        <w:rPr>
          <w:rFonts w:ascii="Times New Roman" w:hAnsi="Times New Roman" w:eastAsia="Times New Roman" w:cs="Times New Roman"/>
        </w:rPr>
        <w:t xml:space="preserve"> </w:t>
      </w:r>
      <w:r>
        <w:rPr>
          <w:rFonts w:ascii="Nirmala UI" w:hAnsi="Nirmala UI" w:eastAsia="Nirmala UI" w:cs="Nirmala UI"/>
        </w:rPr>
        <w:t>కృత్రిమ</w:t>
      </w:r>
      <w:r>
        <w:rPr>
          <w:rFonts w:ascii="Times New Roman" w:hAnsi="Times New Roman" w:eastAsia="Times New Roman" w:cs="Times New Roman"/>
        </w:rPr>
        <w:t xml:space="preserve"> </w:t>
      </w:r>
      <w:r>
        <w:rPr>
          <w:rFonts w:ascii="Nirmala UI" w:hAnsi="Nirmala UI" w:eastAsia="Nirmala UI" w:cs="Nirmala UI"/>
        </w:rPr>
        <w:t>ప్రతిరూపము</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విషయములపై</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చర్చించవలసియున్నది</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2020 </w:t>
      </w:r>
      <w:r>
        <w:rPr>
          <w:rFonts w:ascii="Nirmala UI" w:hAnsi="Nirmala UI" w:eastAsia="Nirmala UI" w:cs="Nirmala UI"/>
        </w:rPr>
        <w:t>జూలై</w:t>
      </w:r>
      <w:r>
        <w:rPr>
          <w:rFonts w:ascii="Times New Roman" w:hAnsi="Times New Roman" w:eastAsia="Times New Roman" w:cs="Times New Roman"/>
        </w:rPr>
        <w:t xml:space="preserve"> 18</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వీధిలో</w:t>
      </w:r>
      <w:r>
        <w:rPr>
          <w:rFonts w:ascii="Times New Roman" w:hAnsi="Times New Roman" w:eastAsia="Times New Roman" w:cs="Times New Roman"/>
        </w:rPr>
        <w:t xml:space="preserve"> </w:t>
      </w:r>
      <w:r>
        <w:rPr>
          <w:rFonts w:ascii="Nirmala UI" w:hAnsi="Nirmala UI" w:eastAsia="Nirmala UI" w:cs="Nirmala UI"/>
        </w:rPr>
        <w:t>జరిగి</w:t>
      </w:r>
      <w:r>
        <w:rPr>
          <w:rFonts w:ascii="Times New Roman" w:hAnsi="Times New Roman" w:eastAsia="Times New Roman" w:cs="Times New Roman"/>
        </w:rPr>
        <w:t xml:space="preserve"> </w:t>
      </w:r>
      <w:r>
        <w:rPr>
          <w:rFonts w:ascii="Nirmala UI" w:hAnsi="Nirmala UI" w:eastAsia="Nirmala UI" w:cs="Nirmala UI"/>
        </w:rPr>
        <w:t>నెరవేరిన</w:t>
      </w:r>
      <w:r>
        <w:rPr>
          <w:rFonts w:ascii="Times New Roman" w:hAnsi="Times New Roman" w:eastAsia="Times New Roman" w:cs="Times New Roman"/>
        </w:rPr>
        <w:t xml:space="preserve"> </w:t>
      </w:r>
      <w:r>
        <w:rPr>
          <w:rFonts w:ascii="Nirmala UI" w:hAnsi="Nirmala UI" w:eastAsia="Nirmala UI" w:cs="Nirmala UI"/>
        </w:rPr>
        <w:t>హత్యానంతర</w:t>
      </w:r>
      <w:r>
        <w:rPr>
          <w:rFonts w:ascii="Times New Roman" w:hAnsi="Times New Roman" w:eastAsia="Times New Roman" w:cs="Times New Roman"/>
        </w:rPr>
        <w:t xml:space="preserve"> </w:t>
      </w:r>
      <w:r>
        <w:rPr>
          <w:rFonts w:ascii="Nirmala UI" w:hAnsi="Nirmala UI" w:eastAsia="Nirmala UI" w:cs="Nirmala UI"/>
        </w:rPr>
        <w:t>పరిణామాలను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పరిశీలించవలెను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 juga, Pembaca yang dikasihi, harap maklum bahawa saya tidak mempunyai sebarang sokongan untuk diberikan kepada parti Republikan. Tiada aliran politik yang saya yakini. Apa yang saya tunjukkan hanyalah dinamika nubuatan yang wujud di Amerika Syarikat, Pertubuhan Bangsa-Bangsa Bersatu, dan Kepausan. Dinamika-dinamika itu akan dibincangkan dengan lebih khusus apabila kita mula membicarakan secara langsung kedua-dua tanduk yang sejajar antara satu sama lain dari tahun 1798 sehingga hukum hari Ahad.</w:t>
      </w:r>
    </w:p>
    <w:p>
      <w:pPr>
        <w:pStyle w:val="ArticleBody"/>
        <w:jc w:val="left"/>
      </w:pPr>
      <w:r>
        <w:rPr>
          <w:rFonts w:ascii="Times New Roman" w:hAnsi="Times New Roman" w:eastAsia="Times New Roman" w:cs="Times New Roman"/>
        </w:rPr>
        <w:t>ꞌMidnight Cryꞌ dadaŋ ha Satan-ani Woke-ism de, ka donggipa Midnight Cry ongꞌgijagipa salni skang ongꞌa; aro bebegipa Midnight Cry-ni somoi sokna skang, ramao so∙otako man∙giparang bon∙kamode gisikgrigipa ba gisik-walgipa virgin ong∙e dinga. An∙chingni cholonrangko, nisiatani waalna on∙gimin bol-krongni dalo ba salgini granary-na on∙gimin bol-krongni dalo chipakapani somoi da sokbaaha.</w:t>
      </w:r>
    </w:p>
    <w:p>
      <w:pPr>
        <w:pStyle w:val="ArticleBody"/>
        <w:jc w:val="left"/>
      </w:pPr>
      <w:r>
        <w:rPr>
          <w:rFonts w:ascii="Times New Roman" w:hAnsi="Times New Roman" w:eastAsia="Times New Roman" w:cs="Times New Roman"/>
        </w:rPr>
        <w:t>Sister White mengidentifikasi bahawa pada masa penangguhan itu, gadis-gadis bodoh dalam sejarah Millerite bereaksi terhadap kekecewaan ujian itu secara berbeza daripada gadis-gadis bijaksana, lalu menunjukkan bahawa menjelang masa penangguhan itu, tabiat mereka telah pun ditetapkan. Tetapi kesaksian Yeremia memaklumkan kepada kita bahawa kita boleh memilih untuk kembali kepada Allah, dan Dia bukan sahaja akan kembali kepada kita, melainkan Dia akan menjadikan kita tembok gangsa yang berkubu terhadap orang fasik dan orang yang menggerunkan, sementara kita digunakan sebagai jurubicara-Nya dalam krisis yang menyusul. Pada titik kenabian itulah Yesus berjanji untuk menghiburkan kita. Inilah makna penting empat pasal Yohanes yang ditempatkan dalam sejarah kita pada masa kini.</w:t>
      </w:r>
    </w:p>
    <w:p>
      <w:pPr>
        <w:pStyle w:val="ArticleBody"/>
        <w:jc w:val="left"/>
      </w:pP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எண்ணெய்</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ஆவியானவர்</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குணநலனும்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ஆவியின்</w:t>
      </w:r>
      <w:r>
        <w:rPr>
          <w:rFonts w:ascii="Times New Roman" w:hAnsi="Times New Roman" w:eastAsia="Times New Roman" w:cs="Times New Roman"/>
        </w:rPr>
        <w:t xml:space="preserve"> </w:t>
      </w:r>
      <w:r>
        <w:rPr>
          <w:rFonts w:ascii="Nirmala UI" w:hAnsi="Nirmala UI" w:eastAsia="Nirmala UI" w:cs="Nirmala UI"/>
        </w:rPr>
        <w:t>செய்திகளும்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ஆவி</w:t>
      </w:r>
      <w:r>
        <w:rPr>
          <w:rFonts w:ascii="Times New Roman" w:hAnsi="Times New Roman" w:eastAsia="Times New Roman" w:cs="Times New Roman"/>
        </w:rPr>
        <w:t xml:space="preserve"> “</w:t>
      </w:r>
      <w:r>
        <w:rPr>
          <w:rFonts w:ascii="Nirmala UI" w:hAnsi="Nirmala UI" w:eastAsia="Nirmala UI" w:cs="Nirmala UI"/>
        </w:rPr>
        <w:t>ஆறுதல்காரர்</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உலகத்தை</w:t>
      </w:r>
      <w:r>
        <w:rPr>
          <w:rFonts w:ascii="Times New Roman" w:hAnsi="Times New Roman" w:eastAsia="Times New Roman" w:cs="Times New Roman"/>
        </w:rPr>
        <w:t xml:space="preserve"> </w:t>
      </w:r>
      <w:r>
        <w:rPr>
          <w:rFonts w:ascii="Nirmala UI" w:hAnsi="Nirmala UI" w:eastAsia="Nirmala UI" w:cs="Nirmala UI"/>
        </w:rPr>
        <w:t>இவ்வளவு</w:t>
      </w:r>
      <w:r>
        <w:rPr>
          <w:rFonts w:ascii="Times New Roman" w:hAnsi="Times New Roman" w:eastAsia="Times New Roman" w:cs="Times New Roman"/>
        </w:rPr>
        <w:t xml:space="preserve"> </w:t>
      </w:r>
      <w:r>
        <w:rPr>
          <w:rFonts w:ascii="Nirmala UI" w:hAnsi="Nirmala UI" w:eastAsia="Nirmala UI" w:cs="Nirmala UI"/>
        </w:rPr>
        <w:t>அன்புகூர்ந்ததினால்</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ஒரேபேறான</w:t>
      </w:r>
      <w:r>
        <w:rPr>
          <w:rFonts w:ascii="Times New Roman" w:hAnsi="Times New Roman" w:eastAsia="Times New Roman" w:cs="Times New Roman"/>
        </w:rPr>
        <w:t xml:space="preserve"> </w:t>
      </w:r>
      <w:r>
        <w:rPr>
          <w:rFonts w:ascii="Nirmala UI" w:hAnsi="Nirmala UI" w:eastAsia="Nirmala UI" w:cs="Nirmala UI"/>
        </w:rPr>
        <w:t>குமாரனைத்</w:t>
      </w:r>
      <w:r>
        <w:rPr>
          <w:rFonts w:ascii="Times New Roman" w:hAnsi="Times New Roman" w:eastAsia="Times New Roman" w:cs="Times New Roman"/>
        </w:rPr>
        <w:t xml:space="preserve"> </w:t>
      </w:r>
      <w:r>
        <w:rPr>
          <w:rFonts w:ascii="Nirmala UI" w:hAnsi="Nirmala UI" w:eastAsia="Nirmala UI" w:cs="Nirmala UI"/>
        </w:rPr>
        <w:t>தந்ததுபோலவும்</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நிலையையே</w:t>
      </w:r>
      <w:r>
        <w:rPr>
          <w:rFonts w:ascii="Times New Roman" w:hAnsi="Times New Roman" w:eastAsia="Times New Roman" w:cs="Times New Roman"/>
        </w:rPr>
        <w:t xml:space="preserve"> </w:t>
      </w:r>
      <w:r>
        <w:rPr>
          <w:rFonts w:ascii="Nirmala UI" w:hAnsi="Nirmala UI" w:eastAsia="Nirmala UI" w:cs="Nirmala UI"/>
        </w:rPr>
        <w:t>தியாகம்</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உருவாக்கிய</w:t>
      </w:r>
      <w:r>
        <w:rPr>
          <w:rFonts w:ascii="Times New Roman" w:hAnsi="Times New Roman" w:eastAsia="Times New Roman" w:cs="Times New Roman"/>
        </w:rPr>
        <w:t xml:space="preserve"> </w:t>
      </w:r>
      <w:r>
        <w:rPr>
          <w:rFonts w:ascii="Nirmala UI" w:hAnsi="Nirmala UI" w:eastAsia="Nirmala UI" w:cs="Nirmala UI"/>
        </w:rPr>
        <w:t>மனிதத்துவத்தைத்</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பகுதியாக</w:t>
      </w:r>
      <w:r>
        <w:rPr>
          <w:rFonts w:ascii="Times New Roman" w:hAnsi="Times New Roman" w:eastAsia="Times New Roman" w:cs="Times New Roman"/>
        </w:rPr>
        <w:t xml:space="preserve"> </w:t>
      </w:r>
      <w:r>
        <w:rPr>
          <w:rFonts w:ascii="Nirmala UI" w:hAnsi="Nirmala UI" w:eastAsia="Nirmala UI" w:cs="Nirmala UI"/>
        </w:rPr>
        <w:t>நித்தியத்திற்கும்</w:t>
      </w:r>
      <w:r>
        <w:rPr>
          <w:rFonts w:ascii="Times New Roman" w:hAnsi="Times New Roman" w:eastAsia="Times New Roman" w:cs="Times New Roman"/>
        </w:rPr>
        <w:t xml:space="preserve"> </w:t>
      </w:r>
      <w:r>
        <w:rPr>
          <w:rFonts w:ascii="Nirmala UI" w:hAnsi="Nirmala UI" w:eastAsia="Nirmala UI" w:cs="Nirmala UI"/>
        </w:rPr>
        <w:t>மனப்பூர்வமாக</w:t>
      </w:r>
      <w:r>
        <w:rPr>
          <w:rFonts w:ascii="Times New Roman" w:hAnsi="Times New Roman" w:eastAsia="Times New Roman" w:cs="Times New Roman"/>
        </w:rPr>
        <w:t xml:space="preserve"> </w:t>
      </w:r>
      <w:r>
        <w:rPr>
          <w:rFonts w:ascii="Nirmala UI" w:hAnsi="Nirmala UI" w:eastAsia="Nirmala UI" w:cs="Nirmala UI"/>
        </w:rPr>
        <w:t>ஏற்றுக்கொண்டதுபோலவும்</w:t>
      </w:r>
      <w:r>
        <w:rPr>
          <w:rFonts w:ascii="Times New Roman" w:hAnsi="Times New Roman" w:eastAsia="Times New Roman" w:cs="Times New Roman"/>
        </w:rPr>
        <w:t xml:space="preserve">, </w:t>
      </w:r>
      <w:r>
        <w:rPr>
          <w:rFonts w:ascii="Nirmala UI" w:hAnsi="Nirmala UI" w:eastAsia="Nirmala UI" w:cs="Nirmala UI"/>
        </w:rPr>
        <w:t>அதுபோலவே</w:t>
      </w:r>
      <w:r>
        <w:rPr>
          <w:rFonts w:ascii="Times New Roman" w:hAnsi="Times New Roman" w:eastAsia="Times New Roman" w:cs="Times New Roman"/>
        </w:rPr>
        <w:t xml:space="preserve"> </w:t>
      </w:r>
      <w:r>
        <w:rPr>
          <w:rFonts w:ascii="Nirmala UI" w:hAnsi="Nirmala UI" w:eastAsia="Nirmala UI" w:cs="Nirmala UI"/>
        </w:rPr>
        <w:t>இக்காலப்பகுதியில்</w:t>
      </w:r>
      <w:r>
        <w:rPr>
          <w:rFonts w:ascii="Times New Roman" w:hAnsi="Times New Roman" w:eastAsia="Times New Roman" w:cs="Times New Roman"/>
        </w:rPr>
        <w:t xml:space="preserve"> </w:t>
      </w:r>
      <w:r>
        <w:rPr>
          <w:rFonts w:ascii="Nirmala UI" w:hAnsi="Nirmala UI" w:eastAsia="Nirmala UI" w:cs="Nirmala UI"/>
        </w:rPr>
        <w:t>அருளப்படும்</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ஆவியும்</w:t>
      </w:r>
      <w:r>
        <w:rPr>
          <w:rFonts w:ascii="Times New Roman" w:hAnsi="Times New Roman" w:eastAsia="Times New Roman" w:cs="Times New Roman"/>
        </w:rPr>
        <w:t xml:space="preserve"> </w:t>
      </w:r>
      <w:r>
        <w:rPr>
          <w:rFonts w:ascii="Nirmala UI" w:hAnsi="Nirmala UI" w:eastAsia="Nirmala UI" w:cs="Nirmala UI"/>
        </w:rPr>
        <w:t>எப்போதும்</w:t>
      </w:r>
      <w:r>
        <w:rPr>
          <w:rFonts w:ascii="Times New Roman" w:hAnsi="Times New Roman" w:eastAsia="Times New Roman" w:cs="Times New Roman"/>
        </w:rPr>
        <w:t xml:space="preserve"> </w:t>
      </w:r>
      <w:r>
        <w:rPr>
          <w:rFonts w:ascii="Nirmala UI" w:hAnsi="Nirmala UI" w:eastAsia="Nirmala UI" w:cs="Nirmala UI"/>
        </w:rPr>
        <w:t>நம்மோடு</w:t>
      </w:r>
      <w:r>
        <w:rPr>
          <w:rFonts w:ascii="Times New Roman" w:hAnsi="Times New Roman" w:eastAsia="Times New Roman" w:cs="Times New Roman"/>
        </w:rPr>
        <w:t xml:space="preserve"> </w:t>
      </w:r>
      <w:r>
        <w:rPr>
          <w:rFonts w:ascii="Nirmala UI" w:hAnsi="Nirmala UI" w:eastAsia="Nirmala UI" w:cs="Nirmala UI"/>
        </w:rPr>
        <w:t>வாசமாயிருப்பார்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“Jikalau kamu mengasihi Aku, turutilah segala perintah-Ku. Dan Aku akan berdoa kepada Bapa, dan Ia akan mengaruniakan kepadamu seorang Penghibur yang lain, supaya Ia menyertai kamu selama-lamanya, yaitu Roh Kebenaran, yang tidak dapat diterima oleh dunia, sebab dunia tidak melihat Dia dan tidak mengenal Dia. Tetapi kamu mengenal Dia, sebab Ia menyertai kamu dan akan diam di dalam kamu. Aku tidak akan meninggalkan kamu sebagai yatim piatu. Aku datang kembali kepadamu.” Yohanes 14:15–18.</w:t>
      </w:r>
    </w:p>
    <w:p>
      <w:pPr>
        <w:pStyle w:val="ArticleBody"/>
        <w:jc w:val="left"/>
      </w:pPr>
      <w:r>
        <w:rPr>
          <w:rFonts w:ascii="Times New Roman" w:hAnsi="Times New Roman" w:eastAsia="Times New Roman" w:cs="Times New Roman"/>
        </w:rPr>
        <w:t>Pengorbanan Roh dalam memilih untuk tinggal bersama manusia selama-lamanya ini sejajar dengan pengorbanan dua Pribadi lainnya dari trio surgawi. Mungkin sama pentingnya dengan pengorbanan Roh dalam kesediaan-Nya untuk tinggal di dalam setiap orang tebusan sepanjang kekekalan ialah bahwa kedatangan “Penghibur” dalam sejarah yang khusus ini menandai saat umat Allah dimeteraikan untuk kekekalan.</w:t>
      </w:r>
    </w:p>
    <w:p>
      <w:pPr>
        <w:pStyle w:val="ArticleScripture"/>
        <w:jc w:val="left"/>
      </w:pPr>
      <w:r>
        <w:rPr>
          <w:rFonts w:ascii="Nirmala UI" w:hAnsi="Nirmala UI" w:eastAsia="Nirmala UI" w:cs="Nirmala UI"/>
        </w:rPr>
        <w:t>ਵਾਹਿਗੁਰੂ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ਮੁਕਤੀ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ਅਫ਼ਸੀਆਂ</w:t>
      </w:r>
      <w:r>
        <w:rPr>
          <w:rFonts w:ascii="Times New Roman" w:hAnsi="Times New Roman" w:eastAsia="Times New Roman" w:cs="Times New Roman"/>
        </w:rPr>
        <w:t xml:space="preserve"> 4:30.</w:t>
      </w:r>
    </w:p>
    <w:p>
      <w:pPr>
        <w:pStyle w:val="ArticleBody"/>
        <w:jc w:val="left"/>
      </w:pPr>
      <w:r>
        <w:rPr>
          <w:rFonts w:ascii="Times New Roman" w:hAnsi="Times New Roman" w:eastAsia="Times New Roman" w:cs="Times New Roman"/>
        </w:rPr>
        <w:t>Mo hisitoring bongi ya elaka ya Mobɔndisi ekokisami na bobongi be, oyo ezali hisitoring ya bato nkóto nkama moko na ntuku minei na minei, Molimo “akofanda” kati na biso “libela na libela.” Moklisto nyonso oyo akokisaki masɛngami ya nsango malamu azwaki Molimo Mosantu, mpe na yango “akangamaki elembo kino mokolo ya bosikoli,” kasi bokangami wana na elembo ezali kaka kolakisa liboso ntango oyo bato nkóto nkama moko na ntuku minei na minei basengeli kokangama elembo na boumeli ya hisitoring oyo ya lelo. Na Baebele, baoyo bakangami elembo kino mokolo ya bosikoli batiekami bokeseni na baoyo “bayokisaka mawa” “Molimo Mosantu.” Bayokisaka Molimo Mosantu mawa na koboya kondima bosololi ya Molimo ya Nzambe, mpe na bongo baboyi mafuta ya wolo. Ntango Klisto alaki kotindela biso “Mobɔndisi,” “Molimo ya solo,” na eleko oyo ya kozanga kokokisama ya elikya, azali kolaka kotya elembo na Ye likoló na biso, mpe elembo na Ye ezali komonisa kobatela mibeko na Ye, mingimingi mobeko ya Saba, oyo ezali mokolo oyo Yoane azwaki emoniseli mpe oyo ezali likambo oyo elingi sikawa kokutana na mokili.</w:t>
      </w:r>
    </w:p>
    <w:p>
      <w:pPr>
        <w:pStyle w:val="ArticleBody"/>
        <w:jc w:val="left"/>
      </w:pPr>
      <w:r>
        <w:rPr>
          <w:rFonts w:ascii="Times New Roman" w:hAnsi="Times New Roman" w:eastAsia="Times New Roman" w:cs="Times New Roman"/>
        </w:rPr>
        <w:t>Tombo-kase ny virijiny hendry dia tanterahina alohan’ny fizahan-toetra momba ny lalàn’ny Alahady, satria eo no hisehoan’ny toetran’ny hendry sy ny adala samy hafa, ary ny toetra dia tsy mivoatra velively ao anatin’ny krizy, fa miseho fotsiny. Ny tombo-kase dia maneho, ankoatra ny zavatra hafa, fiovam-po avy amin’ny sain’ny Laodikia ho amin’ny sain’ny Filadelfia. Ny olana dia izao: mba hahatanteraka izany fiovam-po izany, ny fizahan-toetra voalohany ho an’ny tsirairay amintsika dia ny hahatakatra marina fa hatramin’izao dia Laodikia isika; satria amin’ny maha-Laodikia antsika, ny toe-panahintsika ara-panahy fototra dia ny hoe tsara avokoa ny zavatra rehetra, nefa raha ny marina dia diso avokoa ny zavatra rehetra. Tsy maintsy ariana izany toe-tsaina izany; isan’ireo zavatra maloto izay tsy maintsy sarahina amin’ny sarobidy izy.</w:t>
      </w:r>
    </w:p>
    <w:p>
      <w:pPr>
        <w:pStyle w:val="ArticleScripture"/>
        <w:jc w:val="left"/>
      </w:pPr>
      <w:r>
        <w:rPr>
          <w:rFonts w:ascii="Times New Roman" w:hAnsi="Times New Roman" w:eastAsia="Times New Roman" w:cs="Times New Roman"/>
        </w:rPr>
        <w:t>“Sama seperti sebaik sahaja umat Tuhan dimeteraikan pada dahi mereka—bukan sebarang meterai atau tanda yang dapat dilihat, melainkan suatu pemantapan dalam kebenaran, baik secara intelektual mahupun rohani, sehingga mereka tidak dapat digoncangkan—sebaik sahaja umat Tuhan dimeteraikan dan dipersiapkan untuk kegoncangan itu, maka hal itu akan datang. Sesungguhnya, hal itu telah pun bermula; penghakiman-penghakiman Tuhan kini sedang menimpa negeri ini, untuk memberi amaran kepada kita, supaya kita dapat mengetahui apa yang akan datang.” Seventh-day Adventist Bible Commentary, jilid 4, 1161.</w:t>
      </w:r>
    </w:p>
    <w:p>
      <w:pPr>
        <w:pStyle w:val="ArticleBody"/>
        <w:jc w:val="left"/>
      </w:pPr>
      <w:r>
        <w:rPr>
          <w:rFonts w:ascii="Times New Roman" w:hAnsi="Times New Roman" w:eastAsia="Times New Roman" w:cs="Times New Roman"/>
        </w:rPr>
        <w:t>“Penghibur” yang Yesus janjikan kepada murid-murid-Nya, yang menghiburkan mereka pada waktu kekecewaan, menuntun umat-Nya ke dalam segala kebenaran, dan melalui suatu “penetapan di dalam kebenaran” itulah kita dimeteraikan. “Kebenaran” yang pada saat ini harus menjadi tempat umat Allah berakar dan menetap adalah “kebenaran” yang dibuka meterainya tepat sebelum masa kasihan berakhir, sebab “waktunya sudah dekat.” Kebenaran itu adalah struktur dari sejarah tersembunyi ketujuh guruh, dan sejarah tersembunyi itu mengenali sejarah di mana Wahyu Yesus Kristus dibukakan. Sejarah tersembunyi ketujuh guruh itu akan digenapi pada saat yang sama ketika “kebenaran” yang dilambangkan sebagai sejarah tersembunyi itu dibuka meterainya. Pembukaan meterai “kebenaran” itulah yang memeteraikan mereka yang menerima pekabaran yang sebelumnya telah dimeteraikan.</w:t>
      </w:r>
    </w:p>
    <w:p>
      <w:pPr>
        <w:pStyle w:val="ArticleBody"/>
        <w:jc w:val="left"/>
      </w:pPr>
      <w:r>
        <w:rPr>
          <w:rFonts w:ascii="Times New Roman" w:hAnsi="Times New Roman" w:eastAsia="Times New Roman" w:cs="Times New Roman"/>
        </w:rPr>
        <w:t>Ban Modimo ba tshwaiwa mo diphatleng tsa bona pele ga go reketla ga ditšhaba tse di galefileng go go diragalang fa go bewa molao wa Sontaga, ka jalo go simolola tshenyo ya setšhaba. Tshenolo ya Jesu Keresete ke “mafoko a boporofeti jwa” buka ya Tshenolo a a sa tshwanelang go tlhola a tswalelwa, gonne nako e atametse. Ke boammaaruri jo jaanong bo tshwanetseng go balwa, go utlwiwa, mme mo go botlhokwa thata go bolokwa, fa e le gore re tle re segofadiwe.</w:t>
      </w:r>
    </w:p>
    <w:p>
      <w:pPr>
        <w:pStyle w:val="ArticleScripture"/>
        <w:jc w:val="left"/>
      </w:pPr>
      <w:r>
        <w:rPr>
          <w:rFonts w:ascii="Times New Roman" w:hAnsi="Times New Roman" w:eastAsia="Times New Roman" w:cs="Times New Roman"/>
        </w:rPr>
        <w:t>Yudas berkata kepada-Nya, bukan Yudas Iskariot, “Tuhan, bagaimanakah Engkau akan menyatakan diri-Mu kepada kami, dan bukan kepada dunia?” Yesus menjawab dan berkata kepadanya, “Jika seorang mengasihi Aku, ia akan menuruti firman-Ku; dan Bapa-Ku akan mengasihi dia, dan Kami akan datang kepadanya, dan diam bersama-sama dengan dia. Barangsiapa tidak mengasihi Aku, ia tidak menuruti perkataan-Ku; dan firman yang kamu dengar itu bukanlah milik-Ku, melainkan milik Bapa yang mengutus Aku. Semuanya itu telah Kukatakan kepadamu selagi Aku masih bersama-sama dengan kamu. Tetapi Penghibur itu, yaitu Roh Kudus, yang akan diutus oleh Bapa dalam nama-Ku, Dialah yang akan mengajarkan segala sesuatu kepadamu, dan akan mengingatkan kamu akan semua yang telah Kukatakan kepadamu.” Yohanes 14:22–26.</w:t>
      </w:r>
    </w:p>
    <w:p>
      <w:pPr>
        <w:pStyle w:val="ArticleBody"/>
        <w:jc w:val="left"/>
      </w:pPr>
      <w:r>
        <w:rPr>
          <w:rFonts w:ascii="Times New Roman" w:hAnsi="Times New Roman" w:eastAsia="Times New Roman" w:cs="Times New Roman"/>
        </w:rPr>
        <w:t>Bagi mereka yang memelihara pekabaran yang sedang dimeteraibukakan, janji itu ialah bahwa Penghibur akan “mengajar” kita “segala sesuatu” “apa pun” yang telah Yesus katakan “kepadamu.” Inilah janji yang digenapi kepada murid-murid di Emaus dan sesudah itu kepada kesebelas murid. Ketika Kristus menyingkirkan tangan-Nya dari mata murid-murid Emaus yang “tertahan” dan sesudah itu “membuka” “pengertian” kesebelas murid itu sehingga mereka dapat sepenuhnya “memahami Kitab Suci,” Ia sedang mencatat suatu janji bagi mereka yang hidup pada “hari-hari terakhir” yang akan kembali dari kekecewaan mereka, bertobat dari keadaan Laodikea mereka, dan menerima “kebenaran.” “Penghibur” pada “hari-hari terakhir” akan “mengingatkan” kita akan “segala sesuatu” sementara Ia mengajar kita “segala sesuatu.” Sama pentingnya dengan membawa kebenaran-kebenaran masa lampau kepada ingatan kita sementara Ia mengajar kita segala sesuatu, Ia juga akan “memberitahukan kepada kita hal-hal yang akan datang.”</w:t>
      </w:r>
    </w:p>
    <w:p>
      <w:pPr>
        <w:pStyle w:val="ArticleScripture"/>
        <w:jc w:val="left"/>
      </w:pPr>
      <w:r>
        <w:rPr>
          <w:rFonts w:ascii="Times New Roman" w:hAnsi="Times New Roman" w:eastAsia="Times New Roman" w:cs="Times New Roman"/>
        </w:rPr>
        <w:t>Tetapi Aku berkata kepadamu kebenaran: adalah berguna bagimu bahwa Aku pergi; sebab jika Aku tidak pergi, Penghibur itu tidak akan datang kepadamu; tetapi jika Aku berangkat, Aku akan mengutus Dia kepadamu. Dan apabila Ia datang, Ia akan menginsafkan dunia akan dosa, akan kebenaran, dan akan penghakiman: akan dosa, karena mereka tidak percaya kepada-Ku; akan kebenaran, karena Aku pergi kepada Bapa-Ku, dan kamu tidak melihat Aku lagi; akan penghakiman, karena penguasa dunia ini telah dihukum. Masih banyak hal yang harus Kukatakan kepadamu, tetapi sekarang kamu belum dapat menanggungnya. Namun apabila Ia datang, yaitu Roh Kebenaran, Ia akan memimpin kamu ke dalam seluruh kebenaran; sebab Ia tidak akan berkata-kata dari diri-Nya sendiri, melainkan segala sesuatu yang didengar-Nya, itulah yang akan dikatakan-Nya; dan Ia akan memberitakan kepadamu hal-hal yang akan datang. Ia akan memuliakan Aku, sebab Ia akan mengambil dari apa yang menjadi milik-Ku dan akan memberitakannya kepadamu. Yohanes 16:7–14.</w:t>
      </w:r>
    </w:p>
    <w:p>
      <w:pPr>
        <w:pStyle w:val="ArticleBody"/>
        <w:jc w:val="left"/>
      </w:pPr>
      <w:r>
        <w:rPr>
          <w:rFonts w:ascii="Times New Roman" w:hAnsi="Times New Roman" w:eastAsia="Times New Roman" w:cs="Times New Roman"/>
        </w:rPr>
        <w:t>Nako eyi tyme mutetenki shall “guidi” us into “trut,” “teech us ol thingis,” includin “thingis to come,” for nako eyi tyme Jesus stil has “meni thingis to sey unto” us. Those thingis whether they be thingis from our “remembraunce,” “thingis to come” or the meni “thingis” he has “yet” to sey unto us is what seals us for the coming crisis. It does so, for his trut represents his creative power. He seals us in advance of the coming crisis, for He intends that we should be forewarned of the gretest period of persecution agenst His people that ever takes place in sacred history. That persecution specifically identifies that the words and actions which we have done in the past will be remembered and used agenst us as Christ’s words were twisted agenst him. Never-the-less we are to present the message as a witness agenst their rebellion as represented by Ezekiel and Christ.</w:t>
      </w:r>
    </w:p>
    <w:p>
      <w:pPr>
        <w:pStyle w:val="ArticleScripture"/>
        <w:jc w:val="left"/>
      </w:pPr>
      <w:r>
        <w:rPr>
          <w:rFonts w:ascii="Times New Roman" w:hAnsi="Times New Roman" w:eastAsia="Times New Roman" w:cs="Times New Roman"/>
        </w:rPr>
        <w:t>Ingeti le lerito le ke le boleletšego lona la gore, Motšhanka ga a fete mong wa gagwe ka bogolo. Ge e ba ba ntlhomere tlhakahlakeng, le lena ba tla le hlomere tlhakahlakeng; ge e ba ba bolokile lentšu la ka, le la lena ba tla le boloka. Eupša dilo tše ka moka ba tla di dira go lena ka baka la leina la ka, ka gobane ga ba mo tsebe yo a nthomilego. Ge nkabe ke sa tla ka bolela le bona, nkabe ba se na sebe; eupša bjale ga ba sa na seipato sa sebe sa bona. Yo a ntlhoilego, o hloile le Tate wa ka. Ge nkabe ke sa dira gare ga bona mediro yeo go se nago motho yo mongwe a kilego a e dira, nkabe ba se na sebe; eupša bjale ba bone, ba ba ba hloya nna le Tate wa ka bobedi. Eupša se se direga gore lentšu le phethagale leo le ngwadilwego molaong wa bona la gore, Ba ntlhoile ka ntle le lebaka. Eupša ge Mohomotši a tlile, yo ke tlago go mo roma go lena a tšwa go Tate, yena Moya wa therešo, yo a tšwago go Tate, o tla ntatela. Johane 15:20–26.</w:t>
      </w:r>
    </w:p>
    <w:p>
      <w:pPr>
        <w:pStyle w:val="ArticleBody"/>
        <w:jc w:val="left"/>
      </w:pPr>
      <w:r>
        <w:rPr>
          <w:rFonts w:ascii="Times New Roman" w:hAnsi="Times New Roman" w:eastAsia="Times New Roman" w:cs="Times New Roman"/>
        </w:rPr>
        <w:t>“Spirit of truth” yang ialah “Comforter” itu akan “testify of” Kristus, yang ialah “truth.” Dan “truth” itu ialah Alfa dan Omega, yang pertama dan yang terakhir, yang awal dan yang akhir. Sejarah tersembunyi tentang tujuh guruh yang kini sedang dinyatakan meterainya ialah pekabaran pemeteraian bagi seratus empat puluh empat ribu. Sesudah 18 Juli 2020, Yeremia memberikan suatu teladan bahawa kita boleh memilih untuk kembali kepada Dia yang mula-mula mengasihi kita. Dalam menyempurnakan pekerjaan untuk kembali itu, kita memikul tanggungjawab untuk memisahkan yang berharga daripada yang hina. Jika kita mengerjakan keselamatan kita dengan takut dan gentar serta menyempurnakan pekerjaan itu, kita akan dimeteraikan dan dengan serta-merta memasuki krisis terbesar dalam sejarah bumi. Kita juga akan mendapat hak istimewa untuk mengalami sejarah yang para nabi, raja-raja, dan orang-orang benar telah rindu untuk melihatnya.</w:t>
      </w:r>
    </w:p>
    <w:p>
      <w:pPr>
        <w:pStyle w:val="ArticleBody"/>
        <w:jc w:val="left"/>
      </w:pPr>
      <w:r>
        <w:rPr>
          <w:rFonts w:ascii="Times New Roman" w:hAnsi="Times New Roman" w:eastAsia="Times New Roman" w:cs="Times New Roman"/>
        </w:rPr>
        <w:t>Abo wɔde saa adwuma no bɛyɛ na wɔasan aba no “bɛnantew hann a ɛfi Onyankopɔn ahengua no so reba no mu,” na “abɔfo no so na nkitahodi a ɛkɔ so daa bɛba ɔsoro ne asase ntam,” a ɛno ne nkitahodi nhyehyɛe a wɔda no adi wɔ Adiyisɛm nhoma no nkyekyem a edi kan no mu.</w:t>
      </w:r>
    </w:p>
    <w:p>
      <w:pPr>
        <w:pStyle w:val="ArticleScripture"/>
        <w:jc w:val="left"/>
      </w:pPr>
      <w:r>
        <w:rPr>
          <w:rFonts w:ascii="Times New Roman" w:hAnsi="Times New Roman" w:eastAsia="Times New Roman" w:cs="Times New Roman"/>
        </w:rPr>
        <w:t>“Di dunia ini tidak semua orang telah memihak kepada musuh melawan Allah. Tidak semua telah menjadi tidak setia. Ada segelintir orang yang setia dan benar kepada Allah; karena Yohanes menulis: ‘Di sinilah ketekunan orang-orang kudus, yang menuruti perintah-perintah Allah dan iman kepada Yesus.’ Wahyu 14:12. Segera pertempuran akan berkecamuk dengan dahsyat antara mereka yang melayani Allah dan mereka yang tidak melayani-Nya. Segera segala sesuatu yang dapat digoncangkan akan digoncangkan, supaya hal-hal yang tidak dapat digoncangkan itu tetap tinggal.</w:t>
      </w:r>
    </w:p>
    <w:p>
      <w:pPr>
        <w:pStyle w:val="ArticleScripture"/>
        <w:jc w:val="left"/>
      </w:pPr>
      <w:r>
        <w:rPr>
          <w:rFonts w:ascii="Times New Roman" w:hAnsi="Times New Roman" w:eastAsia="Times New Roman" w:cs="Times New Roman"/>
        </w:rPr>
        <w:t>“</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অধ্যবসায়ী</w:t>
      </w:r>
      <w:r>
        <w:rPr>
          <w:rFonts w:ascii="Times New Roman" w:hAnsi="Times New Roman" w:eastAsia="Times New Roman" w:cs="Times New Roman"/>
        </w:rPr>
        <w:t xml:space="preserve"> </w:t>
      </w:r>
      <w:r>
        <w:rPr>
          <w:rFonts w:ascii="Nirmala UI" w:hAnsi="Nirmala UI" w:eastAsia="Nirmala UI" w:cs="Nirmala UI"/>
        </w:rPr>
        <w:t>ছাত্র।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কার্যকে</w:t>
      </w:r>
      <w:r>
        <w:rPr>
          <w:rFonts w:ascii="Times New Roman" w:hAnsi="Times New Roman" w:eastAsia="Times New Roman" w:cs="Times New Roman"/>
        </w:rPr>
        <w:t xml:space="preserve"> </w:t>
      </w:r>
      <w:r>
        <w:rPr>
          <w:rFonts w:ascii="Nirmala UI" w:hAnsi="Nirmala UI" w:eastAsia="Nirmala UI" w:cs="Nirmala UI"/>
        </w:rPr>
        <w:t>প্রতিটি</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প্রতিহত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অভিজ্ঞতার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ধারণাই</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অসম্ভব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অতীতের</w:t>
      </w:r>
      <w:r>
        <w:rPr>
          <w:rFonts w:ascii="Times New Roman" w:hAnsi="Times New Roman" w:eastAsia="Times New Roman" w:cs="Times New Roman"/>
        </w:rPr>
        <w:t xml:space="preserve"> </w:t>
      </w:r>
      <w:r>
        <w:rPr>
          <w:rFonts w:ascii="Nirmala UI" w:hAnsi="Nirmala UI" w:eastAsia="Nirmala UI" w:cs="Nirmala UI"/>
        </w:rPr>
        <w:t>নির্যাতনসমূহের</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সিংহাসন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নির্গত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দূতদের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অবিরাম</w:t>
      </w:r>
      <w:r>
        <w:rPr>
          <w:rFonts w:ascii="Times New Roman" w:hAnsi="Times New Roman" w:eastAsia="Times New Roman" w:cs="Times New Roman"/>
        </w:rPr>
        <w:t xml:space="preserve"> </w:t>
      </w:r>
      <w:r>
        <w:rPr>
          <w:rFonts w:ascii="Nirmala UI" w:hAnsi="Nirmala UI" w:eastAsia="Nirmala UI" w:cs="Nirmala UI"/>
        </w:rPr>
        <w:t>যোগাযোগ</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দূতদের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পরিবেষ্টিত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সম্ভব</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মনোনীতদেরও</w:t>
      </w:r>
      <w:r>
        <w:rPr>
          <w:rFonts w:ascii="Times New Roman" w:hAnsi="Times New Roman" w:eastAsia="Times New Roman" w:cs="Times New Roman"/>
        </w:rPr>
        <w:t xml:space="preserve"> </w:t>
      </w:r>
      <w:r>
        <w:rPr>
          <w:rFonts w:ascii="Nirmala UI" w:hAnsi="Nirmala UI" w:eastAsia="Nirmala UI" w:cs="Nirmala UI"/>
        </w:rPr>
        <w:t>প্রতারিত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সর্বপ্রকার</w:t>
      </w:r>
      <w:r>
        <w:rPr>
          <w:rFonts w:ascii="Times New Roman" w:hAnsi="Times New Roman" w:eastAsia="Times New Roman" w:cs="Times New Roman"/>
        </w:rPr>
        <w:t xml:space="preserve"> </w:t>
      </w:r>
      <w:r>
        <w:rPr>
          <w:rFonts w:ascii="Nirmala UI" w:hAnsi="Nirmala UI" w:eastAsia="Nirmala UI" w:cs="Nirmala UI"/>
        </w:rPr>
        <w:t>আশ্চর্যকর্ম</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আশ্চর্যকর্ম</w:t>
      </w:r>
      <w:r>
        <w:rPr>
          <w:rFonts w:ascii="Times New Roman" w:hAnsi="Times New Roman" w:eastAsia="Times New Roman" w:cs="Times New Roman"/>
        </w:rPr>
        <w:t xml:space="preserve"> </w:t>
      </w:r>
      <w:r>
        <w:rPr>
          <w:rFonts w:ascii="Nirmala UI" w:hAnsi="Nirmala UI" w:eastAsia="Nirmala UI" w:cs="Nirmala UI"/>
        </w:rPr>
        <w:t>সাধনের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নিরাপত্তা</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আশ্চর্যকর্মের</w:t>
      </w:r>
      <w:r>
        <w:rPr>
          <w:rFonts w:ascii="Times New Roman" w:hAnsi="Times New Roman" w:eastAsia="Times New Roman" w:cs="Times New Roman"/>
        </w:rPr>
        <w:t xml:space="preserve"> </w:t>
      </w:r>
      <w:r>
        <w:rPr>
          <w:rFonts w:ascii="Nirmala UI" w:hAnsi="Nirmala UI" w:eastAsia="Nirmala UI" w:cs="Nirmala UI"/>
        </w:rPr>
        <w:t>নকল</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সম্পাদিত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প্রমাণিত</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যাত্রাপুস্তক</w:t>
      </w:r>
      <w:r>
        <w:rPr>
          <w:rFonts w:ascii="Times New Roman" w:hAnsi="Times New Roman" w:eastAsia="Times New Roman" w:cs="Times New Roman"/>
        </w:rPr>
        <w:t xml:space="preserve"> 31:12–18-</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একমাত্র</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নিরাপদে</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ভঙ্গ</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ঈশ্বরহীন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আশাহীন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“Penyembah-penyembah Tuhan akan dibezakan secara khusus oleh penghormatan mereka terhadap hukum yang keempat, kerana inilah tanda kuasa penciptaan Tuhan dan kesaksian akan tuntutan-Nya atas penghormatan dan penyembahan manusia. Orang fasik akan dibezakan oleh usaha mereka untuk meruntuhkan peringatan Pencipta dan meninggikan institusi Rom. Dalam pertikaian itu, seluruh dunia Kristian akan terbahagi kepada dua golongan besar, iaitu mereka yang menuruti perintah-perintah Tuhan dan iman Yesus, dan mereka yang menyembah binatang itu serta patungnya, dan menerima tandanya. Walaupun gereja dan negara akan menyatukan kuasa mereka untuk memaksa semua orang, ‘kecil dan besar, kaya dan miskin, merdeka dan hamba,’ menerima tanda binatang itu, namun umat Tuhan tidak akan menerimanya. Wahyu 13:16. Nabi di Patmos melihat ‘mereka yang telah mendapat kemenangan atas binatang itu, atas patungnya, atas tandanya, dan atas bilangan namanya, berdiri di atas laut kaca sambil memegang kecapi-kecapi Tuhan,’ lalu menyanyikan nyanyian Musa dan Anak Domba. Wahyu 15:2.”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ថេស្ត</w:t>
      </w:r>
      <w:r>
        <w:rPr>
          <w:rFonts w:ascii="Times New Roman" w:hAnsi="Times New Roman" w:eastAsia="Times New Roman" w:cs="Times New Roman"/>
        </w:rPr>
        <w:t xml:space="preserve"> </w:t>
      </w:r>
      <w:r>
        <w:rPr>
          <w:rFonts w:ascii="Leelawadee UI" w:hAnsi="Leelawadee UI" w:eastAsia="Leelawadee UI" w:cs="Leelawadee UI"/>
        </w:rPr>
        <w:t>និងការសាកល្បងដ៏គួរឱ្យភ័យខ្លាច</w:t>
      </w:r>
      <w:r>
        <w:rPr>
          <w:rFonts w:ascii="Times New Roman" w:hAnsi="Times New Roman" w:eastAsia="Times New Roman" w:cs="Times New Roman"/>
        </w:rPr>
        <w:t xml:space="preserve"> </w:t>
      </w:r>
      <w:r>
        <w:rPr>
          <w:rFonts w:ascii="Leelawadee UI" w:hAnsi="Leelawadee UI" w:eastAsia="Leelawadee UI" w:cs="Leelawadee UI"/>
        </w:rPr>
        <w:t>កំពុងរង់ចាំប្រជាជនរបស់ព្រះ។</w:t>
      </w:r>
      <w:r>
        <w:rPr>
          <w:rFonts w:ascii="Times New Roman" w:hAnsi="Times New Roman" w:eastAsia="Times New Roman" w:cs="Times New Roman"/>
        </w:rPr>
        <w:t xml:space="preserve"> </w:t>
      </w:r>
      <w:r>
        <w:rPr>
          <w:rFonts w:ascii="Leelawadee UI" w:hAnsi="Leelawadee UI" w:eastAsia="Leelawadee UI" w:cs="Leelawadee UI"/>
        </w:rPr>
        <w:t>វិញ្ញាណនៃសង្គ្រាមកំពុងកូរជាតិទាំងឡាយ</w:t>
      </w:r>
      <w:r>
        <w:rPr>
          <w:rFonts w:ascii="Times New Roman" w:hAnsi="Times New Roman" w:eastAsia="Times New Roman" w:cs="Times New Roman"/>
        </w:rPr>
        <w:t xml:space="preserve"> </w:t>
      </w:r>
      <w:r>
        <w:rPr>
          <w:rFonts w:ascii="Leelawadee UI" w:hAnsi="Leelawadee UI" w:eastAsia="Leelawadee UI" w:cs="Leelawadee UI"/>
        </w:rPr>
        <w:t>ចាប់ពីចុងផែនដីមួយដល់ចុងផែនដីមួយទៀត។</w:t>
      </w:r>
      <w:r>
        <w:rPr>
          <w:rFonts w:ascii="Times New Roman" w:hAnsi="Times New Roman" w:eastAsia="Times New Roman" w:cs="Times New Roman"/>
        </w:rPr>
        <w:t xml:space="preserve"> </w:t>
      </w:r>
      <w:r>
        <w:rPr>
          <w:rFonts w:ascii="Leelawadee UI" w:hAnsi="Leelawadee UI" w:eastAsia="Leelawadee UI" w:cs="Leelawadee UI"/>
        </w:rPr>
        <w:t>ប៉ុន្តែក្នុងកណ្ដាលគ្រាលំបាកដែលកំពុងមកដល់</w:t>
      </w:r>
      <w:r>
        <w:rPr>
          <w:rFonts w:ascii="Times New Roman" w:hAnsi="Times New Roman" w:eastAsia="Times New Roman" w:cs="Times New Roman"/>
        </w:rPr>
        <w:t>—</w:t>
      </w:r>
      <w:r>
        <w:rPr>
          <w:rFonts w:ascii="Leelawadee UI" w:hAnsi="Leelawadee UI" w:eastAsia="Leelawadee UI" w:cs="Leelawadee UI"/>
        </w:rPr>
        <w:t>គ្រាលំបាកមួយដែលមិនធ្លាប់មានឡើយ</w:t>
      </w:r>
      <w:r>
        <w:rPr>
          <w:rFonts w:ascii="Times New Roman" w:hAnsi="Times New Roman" w:eastAsia="Times New Roman" w:cs="Times New Roman"/>
        </w:rPr>
        <w:t xml:space="preserve"> </w:t>
      </w:r>
      <w:r>
        <w:rPr>
          <w:rFonts w:ascii="Leelawadee UI" w:hAnsi="Leelawadee UI" w:eastAsia="Leelawadee UI" w:cs="Leelawadee UI"/>
        </w:rPr>
        <w:t>តាំងពីមានជាតិមក</w:t>
      </w:r>
      <w:r>
        <w:rPr>
          <w:rFonts w:ascii="Times New Roman" w:hAnsi="Times New Roman" w:eastAsia="Times New Roman" w:cs="Times New Roman"/>
        </w:rPr>
        <w:t>—</w:t>
      </w:r>
      <w:r>
        <w:rPr>
          <w:rFonts w:ascii="Leelawadee UI" w:hAnsi="Leelawadee UI" w:eastAsia="Leelawadee UI" w:cs="Leelawadee UI"/>
        </w:rPr>
        <w:t>ប្រជាជនដែលព្រះបានជ្រើសរើស</w:t>
      </w:r>
      <w:r>
        <w:rPr>
          <w:rFonts w:ascii="Times New Roman" w:hAnsi="Times New Roman" w:eastAsia="Times New Roman" w:cs="Times New Roman"/>
        </w:rPr>
        <w:t xml:space="preserve"> </w:t>
      </w:r>
      <w:r>
        <w:rPr>
          <w:rFonts w:ascii="Leelawadee UI" w:hAnsi="Leelawadee UI" w:eastAsia="Leelawadee UI" w:cs="Leelawadee UI"/>
        </w:rPr>
        <w:t>នឹងឈរយ៉ាងមិនរង្គោះរង្គើ។</w:t>
      </w:r>
      <w:r>
        <w:rPr>
          <w:rFonts w:ascii="Times New Roman" w:hAnsi="Times New Roman" w:eastAsia="Times New Roman" w:cs="Times New Roman"/>
        </w:rPr>
        <w:t xml:space="preserve"> </w:t>
      </w:r>
      <w:r>
        <w:rPr>
          <w:rFonts w:ascii="Leelawadee UI" w:hAnsi="Leelawadee UI" w:eastAsia="Leelawadee UI" w:cs="Leelawadee UI"/>
        </w:rPr>
        <w:t>សាតាំង</w:t>
      </w:r>
      <w:r>
        <w:rPr>
          <w:rFonts w:ascii="Times New Roman" w:hAnsi="Times New Roman" w:eastAsia="Times New Roman" w:cs="Times New Roman"/>
        </w:rPr>
        <w:t xml:space="preserve"> </w:t>
      </w:r>
      <w:r>
        <w:rPr>
          <w:rFonts w:ascii="Leelawadee UI" w:hAnsi="Leelawadee UI" w:eastAsia="Leelawadee UI" w:cs="Leelawadee UI"/>
        </w:rPr>
        <w:t>និងពួកបក្សពួករបស់វា</w:t>
      </w:r>
      <w:r>
        <w:rPr>
          <w:rFonts w:ascii="Times New Roman" w:hAnsi="Times New Roman" w:eastAsia="Times New Roman" w:cs="Times New Roman"/>
        </w:rPr>
        <w:t xml:space="preserve"> </w:t>
      </w:r>
      <w:r>
        <w:rPr>
          <w:rFonts w:ascii="Leelawadee UI" w:hAnsi="Leelawadee UI" w:eastAsia="Leelawadee UI" w:cs="Leelawadee UI"/>
        </w:rPr>
        <w:t>មិនអាចបំផ្លាញពួកគេបានទេ</w:t>
      </w:r>
      <w:r>
        <w:rPr>
          <w:rFonts w:ascii="Times New Roman" w:hAnsi="Times New Roman" w:eastAsia="Times New Roman" w:cs="Times New Roman"/>
        </w:rPr>
        <w:t xml:space="preserve"> </w:t>
      </w:r>
      <w:r>
        <w:rPr>
          <w:rFonts w:ascii="Leelawadee UI" w:hAnsi="Leelawadee UI" w:eastAsia="Leelawadee UI" w:cs="Leelawadee UI"/>
        </w:rPr>
        <w:t>ពីព្រោះទេវតាទាំងឡាយដែលមានកម្លាំងដ៏អស្ចារ្យ</w:t>
      </w:r>
      <w:r>
        <w:rPr>
          <w:rFonts w:ascii="Times New Roman" w:hAnsi="Times New Roman" w:eastAsia="Times New Roman" w:cs="Times New Roman"/>
        </w:rPr>
        <w:t xml:space="preserve"> </w:t>
      </w:r>
      <w:r>
        <w:rPr>
          <w:rFonts w:ascii="Leelawadee UI" w:hAnsi="Leelawadee UI" w:eastAsia="Leelawadee UI" w:cs="Leelawadee UI"/>
        </w:rPr>
        <w:t>នឹងការពារពួកគេ។</w:t>
      </w:r>
      <w:r>
        <w:rPr>
          <w:rFonts w:ascii="Times New Roman" w:hAnsi="Times New Roman" w:eastAsia="Times New Roman" w:cs="Times New Roman"/>
        </w:rPr>
        <w:t>” Testimonies, volume 9, 15–17.</w:t>
      </w:r>
    </w:p>
    <w:p>
      <w:pPr>
        <w:pStyle w:val="ArticleBody"/>
        <w:jc w:val="left"/>
      </w:pPr>
      <w:r>
        <w:rPr>
          <w:rFonts w:ascii="Times New Roman" w:hAnsi="Times New Roman" w:eastAsia="Times New Roman" w:cs="Times New Roman"/>
        </w:rPr>
        <w:t>Ngaiinave a hmingthang tak chu hei hi Testimonies volume nine-a page eleven-a bul tan chapter pakhat tawpna a nih tih hriat a hlawk hle; chu chu nine-eleven entirna angin hriat theih a ni. A hming chu Bridegroom lo kal chungchang a ni tih, leh Habakkuk-a chart-te chungchangah pawh hriat a hlawk a; chu hmun atang chiah chuan Paulan Hebrews bu-ah a ziah verse chu a lak chhuak a ni. Chapter bul lam chuan September 11, 2001-ah a lo tan chanchin, Adventism bul tannaah prophecy thuthlung dawhkan pahnih an luhpui, leh a hming chu last crisis a nih avangin last Midnight Cry a hriattîr a ni. Chapter tawpna chu a bul lam nen a inrem famkim a; a chhan chu bul lam leh tawpna pahnih hian final crisis an sawi vek vang a ni.</w:t>
      </w:r>
    </w:p>
    <w:p>
      <w:pPr>
        <w:pStyle w:val="ArticleScripture"/>
        <w:jc w:val="left"/>
      </w:pPr>
      <w:r>
        <w:rPr>
          <w:rFonts w:ascii="Times New Roman" w:hAnsi="Times New Roman" w:eastAsia="Times New Roman" w:cs="Times New Roman"/>
        </w:rPr>
        <w:t>“Karolo ea 1—Bakeng sa ho Tla ha Morena”</w:t>
      </w:r>
    </w:p>
    <w:p>
      <w:pPr>
        <w:pStyle w:val="ArticleScripture"/>
        <w:jc w:val="left"/>
      </w:pPr>
      <w:r>
        <w:rPr>
          <w:rFonts w:ascii="Times New Roman" w:hAnsi="Times New Roman" w:eastAsia="Times New Roman" w:cs="Times New Roman"/>
        </w:rPr>
        <w:t>“Gobakgonyana fela, mme Yo o tlang o tla tla, mme ga a kitla a diega.” Bahebera 10:37.</w:t>
      </w:r>
    </w:p>
    <w:p>
      <w:pPr>
        <w:pStyle w:val="ArticleScripture"/>
        <w:jc w:val="left"/>
      </w:pPr>
      <w:r>
        <w:rPr>
          <w:rFonts w:ascii="Times New Roman" w:hAnsi="Times New Roman" w:eastAsia="Times New Roman" w:cs="Times New Roman"/>
        </w:rPr>
        <w:t>“Kgogakgolo ya Bofelo”</w:t>
      </w:r>
    </w:p>
    <w:p>
      <w:pPr>
        <w:pStyle w:val="ArticleScripture"/>
        <w:jc w:val="left"/>
      </w:pPr>
      <w:r>
        <w:rPr>
          <w:rFonts w:ascii="Times New Roman" w:hAnsi="Times New Roman" w:eastAsia="Times New Roman" w:cs="Times New Roman"/>
        </w:rPr>
        <w:t>“Reto phela nakong ya bofelo. Dipontsho tsa dinako tse phethahalang ka potlako di tsebahatsa hore ho tla ha Kreste ho atametse haholo. Matsatsi ao re phelang ho wona a boima mme a le bohlokwa. Moya wa Modimo o ntse o hulwa lefatsheng butle-butle, empa ka nnete. Dikotlo le dikahlolo di se di ntse di wela ba nyedisang mohau wa Modimo. Dikoluo tsa naheng le lewatleng, boemo bo sa tsitsang ba setjhaba, ditshoso tsa ntwa, ke dipontsho tse tshosang. Di bolelela pele diketsahalo tse atamelang tsa boholo bo fetisisang.” Testimonies, volume 9, 11.</w:t>
      </w:r>
    </w:p>
    <w:p>
      <w:pPr>
        <w:pStyle w:val="ArticleBody"/>
        <w:jc w:val="left"/>
      </w:pPr>
      <w:r>
        <w:rPr>
          <w:rFonts w:ascii="Times New Roman" w:hAnsi="Times New Roman" w:eastAsia="Times New Roman" w:cs="Times New Roman"/>
        </w:rPr>
        <w:t>Ако се вратиме и го прифатиме возвишениот повик да бидеме Божја „уста“, како што е претставено преку Еремија, многу скоро ќе учествуваме во најголемото собирање во светата историја.</w:t>
      </w:r>
    </w:p>
    <w:p>
      <w:pPr>
        <w:pStyle w:val="ArticleScripture"/>
        <w:jc w:val="left"/>
      </w:pPr>
      <w:r>
        <w:rPr>
          <w:rFonts w:ascii="Times New Roman" w:hAnsi="Times New Roman" w:eastAsia="Times New Roman" w:cs="Times New Roman"/>
        </w:rPr>
        <w:t>“Beliau juga menyampaikan kepada mereka perkataan-perkataan pengharapan dan keberanian. ‘Janganlah gelisah hatimu,’ kata-Nya; ‘kamu percaya kepada Allah, percayalah juga kepada-Ku. Di rumah Bapa-Ku ada banyak tempat tinggal: jika tidak demikian, tentu Aku telah mengatakannya kepadamu. Aku pergi untuk menyediakan tempat bagimu. Dan apabila Aku telah pergi dan menyediakan tempat bagimu, Aku akan datang kembali dan menerima kamu kepada-Ku sendiri; supaya di tempat Aku berada, di situ kamu pun berada. Dan ke mana Aku pergi, kamu tahu, dan jalan ke sana pun kamu tahu.’ Yohanes 14:1–4. Demi kamu Aku datang ke dalam dunia; demi kamu Aku telah bekerja. Apabila Aku pergi, Aku tetap akan bekerja dengan sungguh-sungguh bagi kamu. Aku datang ke dunia untuk menyatakan diri-Ku kepadamu, supaya kamu percaya. Aku pergi kepada Bapa-Ku dan Bapamu untuk bekerja sama dengan Dia demi kepentinganmu.”</w:t>
      </w:r>
    </w:p>
    <w:p>
      <w:pPr>
        <w:pStyle w:val="ArticleScripture"/>
        <w:jc w:val="left"/>
      </w:pPr>
      <w:r>
        <w:rPr>
          <w:rFonts w:ascii="Times New Roman" w:hAnsi="Times New Roman" w:eastAsia="Times New Roman" w:cs="Times New Roman"/>
        </w:rPr>
        <w:t>“‘Sesungguhnya, sesungguhnya, Aku berkata kepadamu: barangsiapa percaya kepada-Ku, ia akan melakukan juga pekerjaan-pekerjaan yang Aku lakukan, bahkan pekerjaan-pekerjaan yang lebih besar daripada semuanya ini, sebab Aku pergi kepada Bapa-Ku.’ Yohanes 14:12. Dengan ini, Kristus tidak bermaksud bahwa para murid akan mengerahkan upaya yang lebih mulia daripada yang telah Ia kerjakan, melainkan bahwa pekerjaan mereka akan memiliki cakupan yang lebih besar. Ia tidak hanya menunjuk kepada pekerjaan mujizat saja, melainkan kepada segala sesuatu yang akan berlangsung di bawah karya Roh Kudus. ‘Apabila Penghibur itu datang,’ kata-Nya, ‘yang akan Kuutus kepadamu dari Bapa, yaitu Roh kebenaran yang keluar dari Bapa, Ia akan bersaksi tentang Aku; dan kamu juga akan bersaksi, karena kamu telah bersama-sama dengan Aku sejak semula.’ Yohanes 15:26, 27.”</w:t>
      </w:r>
    </w:p>
    <w:p>
      <w:pPr>
        <w:pStyle w:val="ArticleScripture"/>
        <w:jc w:val="left"/>
      </w:pPr>
      <w:r>
        <w:rPr>
          <w:rFonts w:ascii="Times New Roman" w:hAnsi="Times New Roman" w:eastAsia="Times New Roman" w:cs="Times New Roman"/>
        </w:rPr>
        <w:t>“Hatlang nämä jingïathuhlypa word ki la urlong kaba phylla. Hadien ba U Mynsiem Bakhuid u la hiar, ki synran ki la dap eh da ka jingieit ïa U bad ïa kito kiba U la ïap na ka bynta jong ki, haduh ba ki dohnud ki la tlot noh da ki ktien kiba ki la kren bad ki jingduwai kiba ki la kñia. Ki la kren ha ka bor U Mynsiem; bad hapoh ka jingïalam jong kata ka bor, ki hajar ngut ki la kylla bamut.”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Kebenaran Itu Apa? - Nomor Lima</dc:title>
  <dc:subject>মুকাদকি</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