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چهل‌وسه</w:t>
      </w:r>
    </w:p>
    <w:p>
      <w:pPr>
        <w:pStyle w:val="ArticleSubtitle"/>
        <w:jc w:val="right"/>
        <w:bidi w:val="1"/>
      </w:pPr>
      <w:r>
        <w:rPr>
          <w:rFonts w:ascii="Segoe UI" w:hAnsi="Segoe UI" w:eastAsia="Segoe UI" w:cs="Segoe UI"/>
          <w:rtl w:val="1"/>
        </w:rPr>
        <w:t>آشکارسازی نمادگراییِ مکروهِ ویرانگر در نبوتِ کتاب‌مقدسی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2024-01-07</w:t>
      </w:r>
    </w:p>
    <w:p>
      <w:pPr>
        <w:pStyle w:val="ArticleBody"/>
        <w:jc w:val="right"/>
        <w:bidi w:val="1"/>
      </w:pPr>
      <w:r>
        <w:rPr>
          <w:rFonts w:ascii="Segoe UI" w:hAnsi="Segoe UI" w:eastAsia="Segoe UI" w:cs="Segoe UI"/>
          <w:rtl w:val="1"/>
        </w:rPr>
        <w:t>تشخیص پولس از رومِ بت‌پرست به‌عنوان آن قدرتی که از برآمدن پاپیّت به قدرت در سال ۵۳۸ جلوگیری می‌کرد، همان شهادتی شد که ویلیام میلر دریافت و بر پایهٔ آن «قربانیِ دائمی» را در کتاب دانیال نمایندهٔ بت‌پرستی دانست. چارچوب تفسیری ویلیام میلر بر دو قدرتِ ویرانگر استوار بود: نخست بت‌پرستی و پس از آن پاپیّت. مهم‌ترین کشف میلر در تأیید آن چارچوب، شهادت پولس در ۲ تسالونیکیان، باب دوم، بود؛ جایی که پولس تصریح می‌کند مانعی که رومِ بت‌پرست در برابر پاپیّت پدید آورده بود، باید از میان برداشته شود تا «مردِ گناه» در هیکل خدا قرار گیرد و خود را خدا بنمایاند.</w:t>
      </w:r>
    </w:p>
    <w:p>
      <w:pPr>
        <w:pStyle w:val="ArticleBody"/>
        <w:jc w:val="right"/>
        <w:bidi w:val="1"/>
      </w:pPr>
      <w:r>
        <w:rPr>
          <w:rFonts w:ascii="Segoe UI" w:hAnsi="Segoe UI" w:eastAsia="Segoe UI" w:cs="Segoe UI"/>
          <w:rtl w:val="1"/>
        </w:rPr>
        <w:t>در کتاب دانیال، نماد «قربانی دائمی» که نمایانگر بت‌پرستی است، همواره با نمادی از پاپیّت دنبال می‌شود، خواه این نماد به‌صورت «معصیتِ ویرانگر» نمود یابد یا «مکروهِ ویرانی». با این حال، در هشدار مسیح به مسیحیان دربارهٔ محاصره و ویرانی اورشلیم که در خلال سه سال و نیمِ میان سال‌های ۶۶ تا ۷۰ میلادی رخ داد، مسیح از «مکروهِ ویرانی که دانیال نبی از آن سخن گفته است» به‌عنوان نشانه‌ای برای مسیحیانی که در اورشلیم بودند یاد کرد تا بی‌درنگ بگریزند. تاریخ نشان می‌دهد که آن نشانه نه نماد رومِ پاپی، بلکه رومِ بت‌پرست بود. اگر مؤمنان می‌خواستند از محاصره و ویرانی در امان بمانند، می‌بایست آن نشانه را تشخیص می‌دادند. آیا «مکروهِ ویرانی که دانیال نبی از آن سخن گفته است» نمادی از رومِ بت‌پرست است یا رومِ پاپی؟</w:t>
      </w:r>
    </w:p>
    <w:p>
      <w:pPr>
        <w:pStyle w:val="ArticleScripture"/>
        <w:jc w:val="right"/>
        <w:bidi w:val="1"/>
      </w:pPr>
      <w:r>
        <w:rPr>
          <w:rFonts w:ascii="Segoe UI" w:hAnsi="Segoe UI" w:eastAsia="Segoe UI" w:cs="Segoe UI"/>
          <w:rtl w:val="1"/>
        </w:rPr>
        <w:t>پس چون مکروهِ ویرانی را که دانیالِ نبی از آن سخن گفته است، در مکانِ مقدّس برپا ببینید، (هر که می‌خواند، دریابد:) آنگاه آنان که در یهودیه‌اند، به کوه‌ها بگریزند؛ آن که بر بام است، فرود نیاید تا چیزی از خانهٔ خود بردارد؛ و آن که در مزرعه است، بازنگردد تا جامهٔ خود را برگیرَد. وای بر آبستنان و بر شیردهندگان در آن روزها! امّا دعا کنید که گریختن شما نه در زمستان باشد و نه در روزِ سَبَّت؛ زیرا در آن هنگام مصیبتی عظیم خواهد بود، چنان‌که از آغازِ جهان تا کنون نبوده است و هرگز نیز نخواهد بود. و اگر آن روزها کوتاه نمی‌شد، هیچ بشری نجات نمی‌یافت؛ لیکن به‌خاطرِ برگزیدگان، آن روزها کوتاه خواهد شد. متّی 24:15–22.</w:t>
      </w:r>
    </w:p>
    <w:p>
      <w:pPr>
        <w:pStyle w:val="ArticleBody"/>
        <w:jc w:val="right"/>
        <w:bidi w:val="1"/>
      </w:pPr>
      <w:r>
        <w:rPr>
          <w:rFonts w:ascii="Segoe UI" w:hAnsi="Segoe UI" w:eastAsia="Segoe UI" w:cs="Segoe UI"/>
          <w:rtl w:val="1"/>
        </w:rPr>
        <w:t>خواهر وایت توضیح می‌دهد که این هشدار چگونه در جریان تاریخِ ویرانی اورشلیم از سال 66 تا 70 میلادی به انجام رسید، و او تصریح می‌کند که پرچم، یا عَلَمِ سپاه روم، همان نشانه‌ای بود برای مسیحیانی که هنوز در اورشلیم بودند تا بگریزند. پس آیا «مکروه ویرانی که دانیال نبی از آن سخن گفته است» رومِ بت‌پرست بود، یا رومِ پاپی، آن‌گونه که میلر چارچوب خود را بر آن بنا نهاد؟</w:t>
      </w:r>
    </w:p>
    <w:p>
      <w:pPr>
        <w:pStyle w:val="ArticleBody"/>
        <w:jc w:val="right"/>
        <w:bidi w:val="1"/>
      </w:pPr>
      <w:r>
        <w:rPr>
          <w:rFonts w:ascii="Segoe UI" w:hAnsi="Segoe UI" w:eastAsia="Segoe UI" w:cs="Segoe UI"/>
          <w:rtl w:val="1"/>
        </w:rPr>
        <w:t>ویلیام میلر هدایت شد تا هر دو ظهور روم را درک کند (بت‌پرستانه و پس از آن پاپی)، اما تاریخى که در آن می‌زیست او را ناگزیر ساخت که هر دو پادشاهی را همچون یک پادشاهی مورد بررسی قرار دهد. و البته، آنها یک پادشاهی هستند، اما در عین حال نمایانگر دو پادشاهیِ متوالی نیز می‌باشند. میلر که تحت فشار تاریخ نبویِ 1798 قرار داشت، ناچار بود روم را اساساً همچون یک پادشاهی مطرح کند. در سال 1798، میلر بر این باور بود که آمدنِ دومِ مسیح تقریباً بیست و پنج سال در آینده است. او به‌خوبی می‌دانست که رومِ پاپی در 1798 جراحتی کشنده دریافت کرده است. از دید میلر، هیچ پادشاهیِ زمینیِ دیگری نبود که پس از رومِ پاپی بیاید، زیرا مسیح در آستانهٔ بازگشت بود.</w:t>
      </w:r>
    </w:p>
    <w:p>
      <w:pPr>
        <w:pStyle w:val="ArticleBody"/>
        <w:jc w:val="right"/>
        <w:bidi w:val="1"/>
      </w:pPr>
      <w:r>
        <w:rPr>
          <w:rFonts w:ascii="Segoe UI" w:hAnsi="Segoe UI" w:eastAsia="Segoe UI" w:cs="Segoe UI"/>
          <w:rtl w:val="1"/>
        </w:rPr>
        <w:t>در آن مقطع از تاریخ که میلر در آن قرار داشت، او درک می‌کرد که مجسمهٔ باب دوم دانیال نمایانگر چهار پادشاهی زمینی است، زیرا دانیال بر همین امر شهادت داده بود.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चौथा</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बलवन्त</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वस्तुओं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टुकड़े</w:t>
      </w:r>
      <w:r>
        <w:rPr>
          <w:rFonts w:ascii="Segoe UI" w:hAnsi="Segoe UI" w:eastAsia="Segoe UI" w:cs="Segoe UI"/>
          <w:rtl w:val="1"/>
        </w:rPr>
        <w:t>-</w:t>
      </w:r>
      <w:r>
        <w:rPr>
          <w:rFonts w:ascii="Nirmala UI" w:hAnsi="Nirmala UI" w:eastAsia="Nirmala UI" w:cs="Nirmala UI"/>
          <w:rtl w:val="1"/>
        </w:rPr>
        <w:t>टुकड़े</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टुकड़े</w:t>
      </w:r>
      <w:r>
        <w:rPr>
          <w:rFonts w:ascii="Segoe UI" w:hAnsi="Segoe UI" w:eastAsia="Segoe UI" w:cs="Segoe UI"/>
          <w:rtl w:val="1"/>
        </w:rPr>
        <w:t>-</w:t>
      </w:r>
      <w:r>
        <w:rPr>
          <w:rFonts w:ascii="Nirmala UI" w:hAnsi="Nirmala UI" w:eastAsia="Nirmala UI" w:cs="Nirmala UI"/>
          <w:rtl w:val="1"/>
        </w:rPr>
        <w:t>टुकड़े</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कुचल</w:t>
      </w:r>
      <w:r>
        <w:rPr>
          <w:rFonts w:ascii="Segoe UI" w:hAnsi="Segoe UI" w:eastAsia="Segoe UI" w:cs="Segoe UI"/>
          <w:rtl w:val="1"/>
        </w:rPr>
        <w:t xml:space="preserve"> </w:t>
      </w:r>
      <w:r>
        <w:rPr>
          <w:rFonts w:ascii="Nirmala UI" w:hAnsi="Nirmala UI" w:eastAsia="Nirmala UI" w:cs="Nirmala UI"/>
          <w:rtl w:val="1"/>
        </w:rPr>
        <w:t>डालेगा।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पांवों</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उंगलियों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कुम्हार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मिट्टी</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विभाजित</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उसमें</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गीली</w:t>
      </w:r>
      <w:r>
        <w:rPr>
          <w:rFonts w:ascii="Segoe UI" w:hAnsi="Segoe UI" w:eastAsia="Segoe UI" w:cs="Segoe UI"/>
          <w:rtl w:val="1"/>
        </w:rPr>
        <w:t xml:space="preserve"> </w:t>
      </w:r>
      <w:r>
        <w:rPr>
          <w:rFonts w:ascii="Nirmala UI" w:hAnsi="Nirmala UI" w:eastAsia="Nirmala UI" w:cs="Nirmala UI"/>
          <w:rtl w:val="1"/>
        </w:rPr>
        <w:t>मिट्टी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2:40, 41.</w:t>
      </w:r>
    </w:p>
    <w:p>
      <w:pPr>
        <w:pStyle w:val="ArticleBody"/>
        <w:jc w:val="right"/>
        <w:bidi w:val="1"/>
      </w:pPr>
      <w:r>
        <w:rPr>
          <w:rFonts w:ascii="Segoe UI" w:hAnsi="Segoe UI" w:eastAsia="Segoe UI" w:cs="Segoe UI"/>
          <w:rtl w:val="1"/>
        </w:rPr>
        <w:t>میلر دریافته بود که تنها چهار پادشاهی وجود دارد، و پادشاهی چهارم و نهایی روم است؛ که او از تاریخ می‌دانست همان روم بت‌پرست است که به دنبال آن روم پاپی می‌آید. پادشاهی چهارم از نظر میلر، در توافق با سخن دانیال، «منقسم» بود؛ اما برای میلر این انقسام تنها بیانگر تمایزی میان جنبه‌های تحت‌اللفظی و روحانیِ پادشاهی روم بود. او درست می‌فهمید، اما فهم او محدود بود.</w:t>
      </w:r>
    </w:p>
    <w:p>
      <w:pPr>
        <w:pStyle w:val="ArticleBody"/>
        <w:jc w:val="right"/>
        <w:bidi w:val="1"/>
      </w:pPr>
      <w:r>
        <w:rPr>
          <w:rFonts w:ascii="Segoe UI" w:hAnsi="Segoe UI" w:eastAsia="Segoe UI" w:cs="Segoe UI"/>
          <w:rtl w:val="1"/>
        </w:rPr>
        <w:t>میلر ندید که تقسیم رومِ مشرک و رومِ پاپی، بر همان تقسیمی استوار بود که پولُس برای شناسایی آن برانگیخته شد. پولُس (و یحیای تعمیددهنده) تشخیص دادند که در بازهٔ زمانیِ صلیب، امرِ تحت‌اللفظی می‌بایست به امرِ روحانی گذار کند. بدون آن فهم، میلر ناگزیر بود بپذیرد که روم اساساً یک پادشاهی واحد است که دو مرحله دارد. و البته، او درست می‌گفت (اما محدود بود). او نمی‌توانست ببیند که رومِ روحانی به‌وسیلهٔ بابلِ تحت‌اللفظی نمادپردازی شده است، زیرا رومِ روحانی (پاپیّت) همچنین بابلِ روحانی نیز هست.</w:t>
      </w:r>
    </w:p>
    <w:p>
      <w:pPr>
        <w:pStyle w:val="ArticleBody"/>
        <w:jc w:val="right"/>
        <w:bidi w:val="1"/>
      </w:pPr>
      <w:r>
        <w:rPr>
          <w:rFonts w:ascii="Segoe UI" w:hAnsi="Segoe UI" w:eastAsia="Segoe UI" w:cs="Segoe UI"/>
          <w:rtl w:val="1"/>
        </w:rPr>
        <w:t>بابلِ تحت‌اللفظی، به‌عنوان نخستینِ چهار پادشاهی در دانیال دو، نمونۀ پادشاهی چهارم می‌بود، زیرا نخستین همواره نمونۀ آخرین است. رومِ بت‌پرست به‌وسیلۀ بابل نمونه‌وار گردیده بود، اما هم رومِ بت‌پرست و هم بابل، رومِ روحانی (پاپیّت) را نمونه‌وار می‌ساختند. بنابراین، پاپیّت پادشاهی پنجم بود، و به‌وسیلۀ بابل نمایش داده شده بود. این یکی از دلایل اساسی است که چرا خواهر وایت اسارت اسرائیلِ تحت‌اللفظی را در بابل به‌مدت هفتاد سال، با اسارت اسرائیلِ روحانی در بابلِ روحانی به‌مدت هزار و دویست و شصت سال مقایسه می‌کند.</w:t>
      </w:r>
    </w:p>
    <w:p>
      <w:pPr>
        <w:pStyle w:val="ArticleScripture"/>
        <w:jc w:val="right"/>
        <w:bidi w:val="1"/>
      </w:pPr>
      <w:r>
        <w:rPr>
          <w:rFonts w:ascii="Segoe UI" w:hAnsi="Segoe UI" w:eastAsia="Segoe UI" w:cs="Segoe UI"/>
          <w:rtl w:val="1"/>
        </w:rPr>
        <w:t>«کلیسای خدا بر زمین، در طی این دورهٔ طولانیِ آزارِ بی‌امان، به همان‌سان در اسارت بود که فرزندان اسرائیل در دوران تبعید در بابل به اسارت نگاه داشته شده بودند.» انبیا و پادشاهان، ۷۱۴.</w:t>
      </w:r>
    </w:p>
    <w:p>
      <w:pPr>
        <w:pStyle w:val="ArticleBody"/>
        <w:jc w:val="right"/>
        <w:bidi w:val="1"/>
      </w:pPr>
      <w:r>
        <w:rPr>
          <w:rFonts w:ascii="Segoe UI" w:hAnsi="Segoe UI" w:eastAsia="Segoe UI" w:cs="Segoe UI"/>
          <w:rtl w:val="1"/>
        </w:rPr>
        <w:t>ازاین‌رو، میلر در جابه‌جا به‌کار بردن تحقق‌های نبوتی‌ای که به‌طور مشخص‌تر به رومِ بت‌پرست اشاره داشتند، با رومِ پاپی مشکلی نداشت. در ادامه، نمونه‌هایی از این امر ارائه خواهیم کرد؛ اما اگر دریابیم که میلر رومِ بت‌پرست و رومِ پاپی را یک پادشاهی می‌دانست، می‌توانیم بفهمیم چرا میلر با این مسئله مشکلی نداشت که عیسی «مکروه ویرانی را که به زبان دانیال نبی گفته شده است» به‌عنوان تحققی مربوط به رومِ بت‌پرست مورد اشاره قرار دهد، و در عین حال، تعبیرِ «مکروه ویرانی» را در کتاب دانیال نمادی از رومِ پاپی بداند. میلر نمی‌توانست آن سه قدرتِ ویرانگر را ببیند، و از این‌رو چارچوب نبوتیِ او محدود بود، هرچند دقیق.</w:t>
      </w:r>
    </w:p>
    <w:p>
      <w:pPr>
        <w:pStyle w:val="ArticleBody"/>
        <w:jc w:val="right"/>
        <w:bidi w:val="1"/>
      </w:pPr>
      <w:r>
        <w:rPr>
          <w:rFonts w:ascii="Segoe UI" w:hAnsi="Segoe UI" w:eastAsia="Segoe UI" w:cs="Segoe UI"/>
          <w:rtl w:val="1"/>
        </w:rPr>
        <w:t>لیکن ہمیں 66ء میں ہونے والی تاریخی تکمیل کے اس ظاہری اختلاف کو کیسے سمجھنا چاہیے، جب مشرک روم نے مسیح کی پیشین گوئی کی تکمیل میں اپنے عَلَموں کو ہیکل کے مقدس احاطوں میں نصب کیا؟ کیا “ویرانی کی مکروہ چیز، جس کا ذکر دانی ایل نبی کی معرفت ہوا،” مشرک روم کی علامت ہے یا پاپائی روم کی؟ اس اشکال کا جواب کافی سادہ ہے، اگر آپ دو کے بجائے تین ویران کرنے والی قوتوں کو پہچان لیں۔ ہمیں یروشلم کی تباہی سے متعلق مسیح کی پیشین گوئی کی تکمیل پر سسٹر وائٹ کی توضیح سے آغاز کرنا چاہیے۔</w:t>
      </w:r>
    </w:p>
    <w:p>
      <w:pPr>
        <w:pStyle w:val="ArticleScripture"/>
        <w:jc w:val="right"/>
        <w:bidi w:val="1"/>
      </w:pPr>
      <w:r>
        <w:rPr>
          <w:rFonts w:ascii="Segoe UI" w:hAnsi="Segoe UI" w:eastAsia="Segoe UI" w:cs="Segoe UI"/>
          <w:rtl w:val="1"/>
        </w:rPr>
        <w:t>در به صلیب کشیدن مسیح به‌دست یهودیان، نابودی اورشلیم نهفته بود. خونی که بر جلجتا ریخته شد، همان باری بود که آنان را برای این جهان و برای جهان آینده به ورطهٔ هلاکت فرو برد. در آن روز عظیم نهایی نیز چنین خواهد بود، آنگاه که داوری بر ردکنندگان فیض خدا فرود آید. مسیح، آن صخرهٔ لغزش ایشان، آنگاه بر آنان چون کوهی انتقام‌گیر ظاهر خواهد شد. جلال چهرهٔ او، که برای عادلان حیات است، برای شریران آتشی سوزاننده خواهد بود. گناهکار به سبب محبتِ ردشده و فیضِ خوارشمرده‌شده، هلاک خواهد گردید.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බොහෝ</w:t>
      </w:r>
      <w:r>
        <w:rPr>
          <w:rFonts w:ascii="Segoe UI" w:hAnsi="Segoe UI" w:eastAsia="Segoe UI" w:cs="Segoe UI"/>
          <w:rtl w:val="1"/>
        </w:rPr>
        <w:t xml:space="preserve"> </w:t>
      </w:r>
      <w:r>
        <w:rPr>
          <w:rFonts w:ascii="Nirmala UI" w:hAnsi="Nirmala UI" w:eastAsia="Nirmala UI" w:cs="Nirmala UI"/>
          <w:rtl w:val="1"/>
        </w:rPr>
        <w:t>උපමා</w:t>
      </w:r>
      <w:r>
        <w:rPr>
          <w:rFonts w:ascii="Segoe UI" w:hAnsi="Segoe UI" w:eastAsia="Segoe UI" w:cs="Segoe UI"/>
          <w:rtl w:val="1"/>
        </w:rPr>
        <w:t xml:space="preserve"> </w:t>
      </w:r>
      <w:r>
        <w:rPr>
          <w:rFonts w:ascii="Nirmala UI" w:hAnsi="Nirmala UI" w:eastAsia="Nirmala UI" w:cs="Nirmala UI"/>
          <w:rtl w:val="1"/>
        </w:rPr>
        <w:t>සහ</w:t>
      </w:r>
      <w:r>
        <w:rPr>
          <w:rFonts w:ascii="Segoe UI" w:hAnsi="Segoe UI" w:eastAsia="Segoe UI" w:cs="Segoe UI"/>
          <w:rtl w:val="1"/>
        </w:rPr>
        <w:t xml:space="preserve"> </w:t>
      </w:r>
      <w:r>
        <w:rPr>
          <w:rFonts w:ascii="Nirmala UI" w:hAnsi="Nirmala UI" w:eastAsia="Nirmala UI" w:cs="Nirmala UI"/>
          <w:rtl w:val="1"/>
        </w:rPr>
        <w:t>නැවත</w:t>
      </w:r>
      <w:r>
        <w:rPr>
          <w:rFonts w:ascii="Segoe UI" w:hAnsi="Segoe UI" w:eastAsia="Segoe UI" w:cs="Segoe UI"/>
          <w:rtl w:val="1"/>
        </w:rPr>
        <w:t xml:space="preserve"> </w:t>
      </w:r>
      <w:r>
        <w:rPr>
          <w:rFonts w:ascii="Nirmala UI" w:hAnsi="Nirmala UI" w:eastAsia="Nirmala UI" w:cs="Nirmala UI"/>
          <w:rtl w:val="1"/>
        </w:rPr>
        <w:t>නැවත</w:t>
      </w:r>
      <w:r>
        <w:rPr>
          <w:rFonts w:ascii="Segoe UI" w:hAnsi="Segoe UI" w:eastAsia="Segoe UI" w:cs="Segoe UI"/>
          <w:rtl w:val="1"/>
        </w:rPr>
        <w:t xml:space="preserve"> </w:t>
      </w:r>
      <w:r>
        <w:rPr>
          <w:rFonts w:ascii="Nirmala UI" w:hAnsi="Nirmala UI" w:eastAsia="Nirmala UI" w:cs="Nirmala UI"/>
          <w:rtl w:val="1"/>
        </w:rPr>
        <w:t>දෙන</w:t>
      </w:r>
      <w:r>
        <w:rPr>
          <w:rFonts w:ascii="Segoe UI" w:hAnsi="Segoe UI" w:eastAsia="Segoe UI" w:cs="Segoe UI"/>
          <w:rtl w:val="1"/>
        </w:rPr>
        <w:t xml:space="preserve"> </w:t>
      </w:r>
      <w:r>
        <w:rPr>
          <w:rFonts w:ascii="Nirmala UI" w:hAnsi="Nirmala UI" w:eastAsia="Nirmala UI" w:cs="Nirmala UI"/>
          <w:rtl w:val="1"/>
        </w:rPr>
        <w:t>ලද</w:t>
      </w:r>
      <w:r>
        <w:rPr>
          <w:rFonts w:ascii="Segoe UI" w:hAnsi="Segoe UI" w:eastAsia="Segoe UI" w:cs="Segoe UI"/>
          <w:rtl w:val="1"/>
        </w:rPr>
        <w:t xml:space="preserve"> </w:t>
      </w:r>
      <w:r>
        <w:rPr>
          <w:rFonts w:ascii="Nirmala UI" w:hAnsi="Nirmala UI" w:eastAsia="Nirmala UI" w:cs="Nirmala UI"/>
          <w:rtl w:val="1"/>
        </w:rPr>
        <w:t>අනතුරු</w:t>
      </w:r>
      <w:r>
        <w:rPr>
          <w:rFonts w:ascii="Segoe UI" w:hAnsi="Segoe UI" w:eastAsia="Segoe UI" w:cs="Segoe UI"/>
          <w:rtl w:val="1"/>
        </w:rPr>
        <w:t xml:space="preserve"> </w:t>
      </w:r>
      <w:r>
        <w:rPr>
          <w:rFonts w:ascii="Nirmala UI" w:hAnsi="Nirmala UI" w:eastAsia="Nirmala UI" w:cs="Nirmala UI"/>
          <w:rtl w:val="1"/>
        </w:rPr>
        <w:t>ඇඟවීම්</w:t>
      </w:r>
      <w:r>
        <w:rPr>
          <w:rFonts w:ascii="Segoe UI" w:hAnsi="Segoe UI" w:eastAsia="Segoe UI" w:cs="Segoe UI"/>
          <w:rtl w:val="1"/>
        </w:rPr>
        <w:t xml:space="preserve"> </w:t>
      </w:r>
      <w:r>
        <w:rPr>
          <w:rFonts w:ascii="Nirmala UI" w:hAnsi="Nirmala UI" w:eastAsia="Nirmala UI" w:cs="Nirmala UI"/>
          <w:rtl w:val="1"/>
        </w:rPr>
        <w:t>මඟින්</w:t>
      </w:r>
      <w:r>
        <w:rPr>
          <w:rFonts w:ascii="Segoe UI" w:hAnsi="Segoe UI" w:eastAsia="Segoe UI" w:cs="Segoe UI"/>
          <w:rtl w:val="1"/>
        </w:rPr>
        <w:t xml:space="preserve">, </w:t>
      </w:r>
      <w:r>
        <w:rPr>
          <w:rFonts w:ascii="Nirmala UI" w:hAnsi="Nirmala UI" w:eastAsia="Nirmala UI" w:cs="Nirmala UI"/>
          <w:rtl w:val="1"/>
        </w:rPr>
        <w:t>දෙවියන්ගේ</w:t>
      </w:r>
      <w:r>
        <w:rPr>
          <w:rFonts w:ascii="Segoe UI" w:hAnsi="Segoe UI" w:eastAsia="Segoe UI" w:cs="Segoe UI"/>
          <w:rtl w:val="1"/>
        </w:rPr>
        <w:t xml:space="preserve"> </w:t>
      </w:r>
      <w:r>
        <w:rPr>
          <w:rFonts w:ascii="Nirmala UI" w:hAnsi="Nirmala UI" w:eastAsia="Nirmala UI" w:cs="Nirmala UI"/>
          <w:rtl w:val="1"/>
        </w:rPr>
        <w:t>පුත්</w:t>
      </w:r>
      <w:r>
        <w:rPr>
          <w:rFonts w:ascii="Segoe UI" w:hAnsi="Segoe UI" w:eastAsia="Segoe UI" w:cs="Segoe UI"/>
          <w:rtl w:val="1"/>
        </w:rPr>
        <w:t>‍</w:t>
      </w:r>
      <w:r>
        <w:rPr>
          <w:rFonts w:ascii="Nirmala UI" w:hAnsi="Nirmala UI" w:eastAsia="Nirmala UI" w:cs="Nirmala UI"/>
          <w:rtl w:val="1"/>
        </w:rPr>
        <w:t>රයා</w:t>
      </w:r>
      <w:r>
        <w:rPr>
          <w:rFonts w:ascii="Segoe UI" w:hAnsi="Segoe UI" w:eastAsia="Segoe UI" w:cs="Segoe UI"/>
          <w:rtl w:val="1"/>
        </w:rPr>
        <w:t xml:space="preserve"> </w:t>
      </w:r>
      <w:r>
        <w:rPr>
          <w:rFonts w:ascii="Nirmala UI" w:hAnsi="Nirmala UI" w:eastAsia="Nirmala UI" w:cs="Nirmala UI"/>
          <w:rtl w:val="1"/>
        </w:rPr>
        <w:t>ප්</w:t>
      </w:r>
      <w:r>
        <w:rPr>
          <w:rFonts w:ascii="Segoe UI" w:hAnsi="Segoe UI" w:eastAsia="Segoe UI" w:cs="Segoe UI"/>
          <w:rtl w:val="1"/>
        </w:rPr>
        <w:t>‍</w:t>
      </w:r>
      <w:r>
        <w:rPr>
          <w:rFonts w:ascii="Nirmala UI" w:hAnsi="Nirmala UI" w:eastAsia="Nirmala UI" w:cs="Nirmala UI"/>
          <w:rtl w:val="1"/>
        </w:rPr>
        <w:t>රතික්ෂේප</w:t>
      </w:r>
      <w:r>
        <w:rPr>
          <w:rFonts w:ascii="Segoe UI" w:hAnsi="Segoe UI" w:eastAsia="Segoe UI" w:cs="Segoe UI"/>
          <w:rtl w:val="1"/>
        </w:rPr>
        <w:t xml:space="preserve"> </w:t>
      </w:r>
      <w:r>
        <w:rPr>
          <w:rFonts w:ascii="Nirmala UI" w:hAnsi="Nirmala UI" w:eastAsia="Nirmala UI" w:cs="Nirmala UI"/>
          <w:rtl w:val="1"/>
        </w:rPr>
        <w:t>කිරීමෙන්</w:t>
      </w:r>
      <w:r>
        <w:rPr>
          <w:rFonts w:ascii="Segoe UI" w:hAnsi="Segoe UI" w:eastAsia="Segoe UI" w:cs="Segoe UI"/>
          <w:rtl w:val="1"/>
        </w:rPr>
        <w:t xml:space="preserve"> </w:t>
      </w:r>
      <w:r>
        <w:rPr>
          <w:rFonts w:ascii="Nirmala UI" w:hAnsi="Nirmala UI" w:eastAsia="Nirmala UI" w:cs="Nirmala UI"/>
          <w:rtl w:val="1"/>
        </w:rPr>
        <w:t>යුදෙව්වන්ට</w:t>
      </w:r>
      <w:r>
        <w:rPr>
          <w:rFonts w:ascii="Segoe UI" w:hAnsi="Segoe UI" w:eastAsia="Segoe UI" w:cs="Segoe UI"/>
          <w:rtl w:val="1"/>
        </w:rPr>
        <w:t xml:space="preserve"> </w:t>
      </w:r>
      <w:r>
        <w:rPr>
          <w:rFonts w:ascii="Nirmala UI" w:hAnsi="Nirmala UI" w:eastAsia="Nirmala UI" w:cs="Nirmala UI"/>
          <w:rtl w:val="1"/>
        </w:rPr>
        <w:t>සිදුවන</w:t>
      </w:r>
      <w:r>
        <w:rPr>
          <w:rFonts w:ascii="Segoe UI" w:hAnsi="Segoe UI" w:eastAsia="Segoe UI" w:cs="Segoe UI"/>
          <w:rtl w:val="1"/>
        </w:rPr>
        <w:t xml:space="preserve"> </w:t>
      </w:r>
      <w:r>
        <w:rPr>
          <w:rFonts w:ascii="Nirmala UI" w:hAnsi="Nirmala UI" w:eastAsia="Nirmala UI" w:cs="Nirmala UI"/>
          <w:rtl w:val="1"/>
        </w:rPr>
        <w:t>ප්</w:t>
      </w:r>
      <w:r>
        <w:rPr>
          <w:rFonts w:ascii="Segoe UI" w:hAnsi="Segoe UI" w:eastAsia="Segoe UI" w:cs="Segoe UI"/>
          <w:rtl w:val="1"/>
        </w:rPr>
        <w:t>‍</w:t>
      </w:r>
      <w:r>
        <w:rPr>
          <w:rFonts w:ascii="Nirmala UI" w:hAnsi="Nirmala UI" w:eastAsia="Nirmala UI" w:cs="Nirmala UI"/>
          <w:rtl w:val="1"/>
        </w:rPr>
        <w:t>රතිඵලය</w:t>
      </w:r>
      <w:r>
        <w:rPr>
          <w:rFonts w:ascii="Segoe UI" w:hAnsi="Segoe UI" w:eastAsia="Segoe UI" w:cs="Segoe UI"/>
          <w:rtl w:val="1"/>
        </w:rPr>
        <w:t xml:space="preserve"> </w:t>
      </w:r>
      <w:r>
        <w:rPr>
          <w:rFonts w:ascii="Nirmala UI" w:hAnsi="Nirmala UI" w:eastAsia="Nirmala UI" w:cs="Nirmala UI"/>
          <w:rtl w:val="1"/>
        </w:rPr>
        <w:t>කුමක්</w:t>
      </w:r>
      <w:r>
        <w:rPr>
          <w:rFonts w:ascii="Segoe UI" w:hAnsi="Segoe UI" w:eastAsia="Segoe UI" w:cs="Segoe UI"/>
          <w:rtl w:val="1"/>
        </w:rPr>
        <w:t xml:space="preserve"> </w:t>
      </w:r>
      <w:r>
        <w:rPr>
          <w:rFonts w:ascii="Nirmala UI" w:hAnsi="Nirmala UI" w:eastAsia="Nirmala UI" w:cs="Nirmala UI"/>
          <w:rtl w:val="1"/>
        </w:rPr>
        <w:t>වන්නේදැයි</w:t>
      </w:r>
      <w:r>
        <w:rPr>
          <w:rFonts w:ascii="Segoe UI" w:hAnsi="Segoe UI" w:eastAsia="Segoe UI" w:cs="Segoe UI"/>
          <w:rtl w:val="1"/>
        </w:rPr>
        <w:t xml:space="preserve"> </w:t>
      </w:r>
      <w:r>
        <w:rPr>
          <w:rFonts w:ascii="Nirmala UI" w:hAnsi="Nirmala UI" w:eastAsia="Nirmala UI" w:cs="Nirmala UI"/>
          <w:rtl w:val="1"/>
        </w:rPr>
        <w:t>යේසුස්</w:t>
      </w:r>
      <w:r>
        <w:rPr>
          <w:rFonts w:ascii="Segoe UI" w:hAnsi="Segoe UI" w:eastAsia="Segoe UI" w:cs="Segoe UI"/>
          <w:rtl w:val="1"/>
        </w:rPr>
        <w:t xml:space="preserve"> </w:t>
      </w:r>
      <w:r>
        <w:rPr>
          <w:rFonts w:ascii="Nirmala UI" w:hAnsi="Nirmala UI" w:eastAsia="Nirmala UI" w:cs="Nirmala UI"/>
          <w:rtl w:val="1"/>
        </w:rPr>
        <w:t>පෙන්වා</w:t>
      </w:r>
      <w:r>
        <w:rPr>
          <w:rFonts w:ascii="Segoe UI" w:hAnsi="Segoe UI" w:eastAsia="Segoe UI" w:cs="Segoe UI"/>
          <w:rtl w:val="1"/>
        </w:rPr>
        <w:t xml:space="preserve"> </w:t>
      </w:r>
      <w:r>
        <w:rPr>
          <w:rFonts w:ascii="Nirmala UI" w:hAnsi="Nirmala UI" w:eastAsia="Nirmala UI" w:cs="Nirmala UI"/>
          <w:rtl w:val="1"/>
        </w:rPr>
        <w:t>දුන්නේය</w:t>
      </w:r>
      <w:r>
        <w:rPr>
          <w:rFonts w:ascii="Segoe UI" w:hAnsi="Segoe UI" w:eastAsia="Segoe UI" w:cs="Segoe UI"/>
          <w:rtl w:val="1"/>
        </w:rPr>
        <w:t xml:space="preserve">. </w:t>
      </w:r>
      <w:r>
        <w:rPr>
          <w:rFonts w:ascii="Nirmala UI" w:hAnsi="Nirmala UI" w:eastAsia="Nirmala UI" w:cs="Nirmala UI"/>
          <w:rtl w:val="1"/>
        </w:rPr>
        <w:t>මේ</w:t>
      </w:r>
      <w:r>
        <w:rPr>
          <w:rFonts w:ascii="Segoe UI" w:hAnsi="Segoe UI" w:eastAsia="Segoe UI" w:cs="Segoe UI"/>
          <w:rtl w:val="1"/>
        </w:rPr>
        <w:t xml:space="preserve"> </w:t>
      </w:r>
      <w:r>
        <w:rPr>
          <w:rFonts w:ascii="Nirmala UI" w:hAnsi="Nirmala UI" w:eastAsia="Nirmala UI" w:cs="Nirmala UI"/>
          <w:rtl w:val="1"/>
        </w:rPr>
        <w:t>වචනවලින්</w:t>
      </w:r>
      <w:r>
        <w:rPr>
          <w:rFonts w:ascii="Segoe UI" w:hAnsi="Segoe UI" w:eastAsia="Segoe UI" w:cs="Segoe UI"/>
          <w:rtl w:val="1"/>
        </w:rPr>
        <w:t xml:space="preserve"> </w:t>
      </w:r>
      <w:r>
        <w:rPr>
          <w:rFonts w:ascii="Nirmala UI" w:hAnsi="Nirmala UI" w:eastAsia="Nirmala UI" w:cs="Nirmala UI"/>
          <w:rtl w:val="1"/>
        </w:rPr>
        <w:t>උන්වහන්සේ</w:t>
      </w:r>
      <w:r>
        <w:rPr>
          <w:rFonts w:ascii="Segoe UI" w:hAnsi="Segoe UI" w:eastAsia="Segoe UI" w:cs="Segoe UI"/>
          <w:rtl w:val="1"/>
        </w:rPr>
        <w:t xml:space="preserve">, </w:t>
      </w:r>
      <w:r>
        <w:rPr>
          <w:rFonts w:ascii="Nirmala UI" w:hAnsi="Nirmala UI" w:eastAsia="Nirmala UI" w:cs="Nirmala UI"/>
          <w:rtl w:val="1"/>
        </w:rPr>
        <w:t>සිය</w:t>
      </w:r>
      <w:r>
        <w:rPr>
          <w:rFonts w:ascii="Segoe UI" w:hAnsi="Segoe UI" w:eastAsia="Segoe UI" w:cs="Segoe UI"/>
          <w:rtl w:val="1"/>
        </w:rPr>
        <w:t xml:space="preserve"> </w:t>
      </w:r>
      <w:r>
        <w:rPr>
          <w:rFonts w:ascii="Nirmala UI" w:hAnsi="Nirmala UI" w:eastAsia="Nirmala UI" w:cs="Nirmala UI"/>
          <w:rtl w:val="1"/>
        </w:rPr>
        <w:t>ගැළවුම්කරුවා</w:t>
      </w:r>
      <w:r>
        <w:rPr>
          <w:rFonts w:ascii="Segoe UI" w:hAnsi="Segoe UI" w:eastAsia="Segoe UI" w:cs="Segoe UI"/>
          <w:rtl w:val="1"/>
        </w:rPr>
        <w:t xml:space="preserve"> </w:t>
      </w:r>
      <w:r>
        <w:rPr>
          <w:rFonts w:ascii="Nirmala UI" w:hAnsi="Nirmala UI" w:eastAsia="Nirmala UI" w:cs="Nirmala UI"/>
          <w:rtl w:val="1"/>
        </w:rPr>
        <w:t>ලෙස</w:t>
      </w:r>
      <w:r>
        <w:rPr>
          <w:rFonts w:ascii="Segoe UI" w:hAnsi="Segoe UI" w:eastAsia="Segoe UI" w:cs="Segoe UI"/>
          <w:rtl w:val="1"/>
        </w:rPr>
        <w:t xml:space="preserve"> </w:t>
      </w:r>
      <w:r>
        <w:rPr>
          <w:rFonts w:ascii="Nirmala UI" w:hAnsi="Nirmala UI" w:eastAsia="Nirmala UI" w:cs="Nirmala UI"/>
          <w:rtl w:val="1"/>
        </w:rPr>
        <w:t>උන්වහන්සේව</w:t>
      </w:r>
      <w:r>
        <w:rPr>
          <w:rFonts w:ascii="Segoe UI" w:hAnsi="Segoe UI" w:eastAsia="Segoe UI" w:cs="Segoe UI"/>
          <w:rtl w:val="1"/>
        </w:rPr>
        <w:t xml:space="preserve"> </w:t>
      </w:r>
      <w:r>
        <w:rPr>
          <w:rFonts w:ascii="Nirmala UI" w:hAnsi="Nirmala UI" w:eastAsia="Nirmala UI" w:cs="Nirmala UI"/>
          <w:rtl w:val="1"/>
        </w:rPr>
        <w:t>පිළිගැනීම</w:t>
      </w:r>
      <w:r>
        <w:rPr>
          <w:rFonts w:ascii="Segoe UI" w:hAnsi="Segoe UI" w:eastAsia="Segoe UI" w:cs="Segoe UI"/>
          <w:rtl w:val="1"/>
        </w:rPr>
        <w:t xml:space="preserve"> </w:t>
      </w:r>
      <w:r>
        <w:rPr>
          <w:rFonts w:ascii="Nirmala UI" w:hAnsi="Nirmala UI" w:eastAsia="Nirmala UI" w:cs="Nirmala UI"/>
          <w:rtl w:val="1"/>
        </w:rPr>
        <w:t>ප්</w:t>
      </w:r>
      <w:r>
        <w:rPr>
          <w:rFonts w:ascii="Segoe UI" w:hAnsi="Segoe UI" w:eastAsia="Segoe UI" w:cs="Segoe UI"/>
          <w:rtl w:val="1"/>
        </w:rPr>
        <w:t>‍</w:t>
      </w:r>
      <w:r>
        <w:rPr>
          <w:rFonts w:ascii="Nirmala UI" w:hAnsi="Nirmala UI" w:eastAsia="Nirmala UI" w:cs="Nirmala UI"/>
          <w:rtl w:val="1"/>
        </w:rPr>
        <w:t>රතික්ෂේප</w:t>
      </w:r>
      <w:r>
        <w:rPr>
          <w:rFonts w:ascii="Segoe UI" w:hAnsi="Segoe UI" w:eastAsia="Segoe UI" w:cs="Segoe UI"/>
          <w:rtl w:val="1"/>
        </w:rPr>
        <w:t xml:space="preserve"> </w:t>
      </w:r>
      <w:r>
        <w:rPr>
          <w:rFonts w:ascii="Nirmala UI" w:hAnsi="Nirmala UI" w:eastAsia="Nirmala UI" w:cs="Nirmala UI"/>
          <w:rtl w:val="1"/>
        </w:rPr>
        <w:t>කරන</w:t>
      </w:r>
      <w:r>
        <w:rPr>
          <w:rFonts w:ascii="Segoe UI" w:hAnsi="Segoe UI" w:eastAsia="Segoe UI" w:cs="Segoe UI"/>
          <w:rtl w:val="1"/>
        </w:rPr>
        <w:t xml:space="preserve"> </w:t>
      </w:r>
      <w:r>
        <w:rPr>
          <w:rFonts w:ascii="Nirmala UI" w:hAnsi="Nirmala UI" w:eastAsia="Nirmala UI" w:cs="Nirmala UI"/>
          <w:rtl w:val="1"/>
        </w:rPr>
        <w:t>සෑම</w:t>
      </w:r>
      <w:r>
        <w:rPr>
          <w:rFonts w:ascii="Segoe UI" w:hAnsi="Segoe UI" w:eastAsia="Segoe UI" w:cs="Segoe UI"/>
          <w:rtl w:val="1"/>
        </w:rPr>
        <w:t xml:space="preserve"> </w:t>
      </w:r>
      <w:r>
        <w:rPr>
          <w:rFonts w:ascii="Nirmala UI" w:hAnsi="Nirmala UI" w:eastAsia="Nirmala UI" w:cs="Nirmala UI"/>
          <w:rtl w:val="1"/>
        </w:rPr>
        <w:t>යුගයකම</w:t>
      </w:r>
      <w:r>
        <w:rPr>
          <w:rFonts w:ascii="Segoe UI" w:hAnsi="Segoe UI" w:eastAsia="Segoe UI" w:cs="Segoe UI"/>
          <w:rtl w:val="1"/>
        </w:rPr>
        <w:t xml:space="preserve"> </w:t>
      </w:r>
      <w:r>
        <w:rPr>
          <w:rFonts w:ascii="Nirmala UI" w:hAnsi="Nirmala UI" w:eastAsia="Nirmala UI" w:cs="Nirmala UI"/>
          <w:rtl w:val="1"/>
        </w:rPr>
        <w:t>සියල්ලන්ටම</w:t>
      </w:r>
      <w:r>
        <w:rPr>
          <w:rFonts w:ascii="Segoe UI" w:hAnsi="Segoe UI" w:eastAsia="Segoe UI" w:cs="Segoe UI"/>
          <w:rtl w:val="1"/>
        </w:rPr>
        <w:t xml:space="preserve"> </w:t>
      </w:r>
      <w:r>
        <w:rPr>
          <w:rFonts w:ascii="Nirmala UI" w:hAnsi="Nirmala UI" w:eastAsia="Nirmala UI" w:cs="Nirmala UI"/>
          <w:rtl w:val="1"/>
        </w:rPr>
        <w:t>ආමන්ත්</w:t>
      </w:r>
      <w:r>
        <w:rPr>
          <w:rFonts w:ascii="Segoe UI" w:hAnsi="Segoe UI" w:eastAsia="Segoe UI" w:cs="Segoe UI"/>
          <w:rtl w:val="1"/>
        </w:rPr>
        <w:t>‍</w:t>
      </w:r>
      <w:r>
        <w:rPr>
          <w:rFonts w:ascii="Nirmala UI" w:hAnsi="Nirmala UI" w:eastAsia="Nirmala UI" w:cs="Nirmala UI"/>
          <w:rtl w:val="1"/>
        </w:rPr>
        <w:t>රණය</w:t>
      </w:r>
      <w:r>
        <w:rPr>
          <w:rFonts w:ascii="Segoe UI" w:hAnsi="Segoe UI" w:eastAsia="Segoe UI" w:cs="Segoe UI"/>
          <w:rtl w:val="1"/>
        </w:rPr>
        <w:t xml:space="preserve"> </w:t>
      </w:r>
      <w:r>
        <w:rPr>
          <w:rFonts w:ascii="Nirmala UI" w:hAnsi="Nirmala UI" w:eastAsia="Nirmala UI" w:cs="Nirmala UI"/>
          <w:rtl w:val="1"/>
        </w:rPr>
        <w:t>කරමින්</w:t>
      </w:r>
      <w:r>
        <w:rPr>
          <w:rFonts w:ascii="Segoe UI" w:hAnsi="Segoe UI" w:eastAsia="Segoe UI" w:cs="Segoe UI"/>
          <w:rtl w:val="1"/>
        </w:rPr>
        <w:t xml:space="preserve"> </w:t>
      </w:r>
      <w:r>
        <w:rPr>
          <w:rFonts w:ascii="Nirmala UI" w:hAnsi="Nirmala UI" w:eastAsia="Nirmala UI" w:cs="Nirmala UI"/>
          <w:rtl w:val="1"/>
        </w:rPr>
        <w:t>සිටියේය</w:t>
      </w:r>
      <w:r>
        <w:rPr>
          <w:rFonts w:ascii="Segoe UI" w:hAnsi="Segoe UI" w:eastAsia="Segoe UI" w:cs="Segoe UI"/>
          <w:rtl w:val="1"/>
        </w:rPr>
        <w:t xml:space="preserve">. </w:t>
      </w:r>
      <w:r>
        <w:rPr>
          <w:rFonts w:ascii="Nirmala UI" w:hAnsi="Nirmala UI" w:eastAsia="Nirmala UI" w:cs="Nirmala UI"/>
          <w:rtl w:val="1"/>
        </w:rPr>
        <w:t>සෑම</w:t>
      </w:r>
      <w:r>
        <w:rPr>
          <w:rFonts w:ascii="Segoe UI" w:hAnsi="Segoe UI" w:eastAsia="Segoe UI" w:cs="Segoe UI"/>
          <w:rtl w:val="1"/>
        </w:rPr>
        <w:t xml:space="preserve"> </w:t>
      </w:r>
      <w:r>
        <w:rPr>
          <w:rFonts w:ascii="Nirmala UI" w:hAnsi="Nirmala UI" w:eastAsia="Nirmala UI" w:cs="Nirmala UI"/>
          <w:rtl w:val="1"/>
        </w:rPr>
        <w:t>අනතුරු</w:t>
      </w:r>
      <w:r>
        <w:rPr>
          <w:rFonts w:ascii="Segoe UI" w:hAnsi="Segoe UI" w:eastAsia="Segoe UI" w:cs="Segoe UI"/>
          <w:rtl w:val="1"/>
        </w:rPr>
        <w:t xml:space="preserve"> </w:t>
      </w:r>
      <w:r>
        <w:rPr>
          <w:rFonts w:ascii="Nirmala UI" w:hAnsi="Nirmala UI" w:eastAsia="Nirmala UI" w:cs="Nirmala UI"/>
          <w:rtl w:val="1"/>
        </w:rPr>
        <w:t>ඇඟවීමක්ම</w:t>
      </w:r>
      <w:r>
        <w:rPr>
          <w:rFonts w:ascii="Segoe UI" w:hAnsi="Segoe UI" w:eastAsia="Segoe UI" w:cs="Segoe UI"/>
          <w:rtl w:val="1"/>
        </w:rPr>
        <w:t xml:space="preserve"> </w:t>
      </w:r>
      <w:r>
        <w:rPr>
          <w:rFonts w:ascii="Nirmala UI" w:hAnsi="Nirmala UI" w:eastAsia="Nirmala UI" w:cs="Nirmala UI"/>
          <w:rtl w:val="1"/>
        </w:rPr>
        <w:t>ඔවුන්</w:t>
      </w:r>
      <w:r>
        <w:rPr>
          <w:rFonts w:ascii="Segoe UI" w:hAnsi="Segoe UI" w:eastAsia="Segoe UI" w:cs="Segoe UI"/>
          <w:rtl w:val="1"/>
        </w:rPr>
        <w:t xml:space="preserve"> </w:t>
      </w:r>
      <w:r>
        <w:rPr>
          <w:rFonts w:ascii="Nirmala UI" w:hAnsi="Nirmala UI" w:eastAsia="Nirmala UI" w:cs="Nirmala UI"/>
          <w:rtl w:val="1"/>
        </w:rPr>
        <w:t>සඳහාය</w:t>
      </w:r>
      <w:r>
        <w:rPr>
          <w:rFonts w:ascii="Segoe UI" w:hAnsi="Segoe UI" w:eastAsia="Segoe UI" w:cs="Segoe UI"/>
          <w:rtl w:val="1"/>
        </w:rPr>
        <w:t xml:space="preserve">. </w:t>
      </w:r>
      <w:r>
        <w:rPr>
          <w:rFonts w:ascii="Nirmala UI" w:hAnsi="Nirmala UI" w:eastAsia="Nirmala UI" w:cs="Nirmala UI"/>
          <w:rtl w:val="1"/>
        </w:rPr>
        <w:t>අපවිත්</w:t>
      </w:r>
      <w:r>
        <w:rPr>
          <w:rFonts w:ascii="Segoe UI" w:hAnsi="Segoe UI" w:eastAsia="Segoe UI" w:cs="Segoe UI"/>
          <w:rtl w:val="1"/>
        </w:rPr>
        <w:t>‍</w:t>
      </w:r>
      <w:r>
        <w:rPr>
          <w:rFonts w:ascii="Nirmala UI" w:hAnsi="Nirmala UI" w:eastAsia="Nirmala UI" w:cs="Nirmala UI"/>
          <w:rtl w:val="1"/>
        </w:rPr>
        <w:t>ර</w:t>
      </w:r>
      <w:r>
        <w:rPr>
          <w:rFonts w:ascii="Segoe UI" w:hAnsi="Segoe UI" w:eastAsia="Segoe UI" w:cs="Segoe UI"/>
          <w:rtl w:val="1"/>
        </w:rPr>
        <w:t xml:space="preserve"> </w:t>
      </w:r>
      <w:r>
        <w:rPr>
          <w:rFonts w:ascii="Nirmala UI" w:hAnsi="Nirmala UI" w:eastAsia="Nirmala UI" w:cs="Nirmala UI"/>
          <w:rtl w:val="1"/>
        </w:rPr>
        <w:t>කළ</w:t>
      </w:r>
      <w:r>
        <w:rPr>
          <w:rFonts w:ascii="Segoe UI" w:hAnsi="Segoe UI" w:eastAsia="Segoe UI" w:cs="Segoe UI"/>
          <w:rtl w:val="1"/>
        </w:rPr>
        <w:t xml:space="preserve"> </w:t>
      </w:r>
      <w:r>
        <w:rPr>
          <w:rFonts w:ascii="Nirmala UI" w:hAnsi="Nirmala UI" w:eastAsia="Nirmala UI" w:cs="Nirmala UI"/>
          <w:rtl w:val="1"/>
        </w:rPr>
        <w:t>මාලිගාව</w:t>
      </w:r>
      <w:r>
        <w:rPr>
          <w:rFonts w:ascii="Segoe UI" w:hAnsi="Segoe UI" w:eastAsia="Segoe UI" w:cs="Segoe UI"/>
          <w:rtl w:val="1"/>
        </w:rPr>
        <w:t xml:space="preserve">, </w:t>
      </w:r>
      <w:r>
        <w:rPr>
          <w:rFonts w:ascii="Nirmala UI" w:hAnsi="Nirmala UI" w:eastAsia="Nirmala UI" w:cs="Nirmala UI"/>
          <w:rtl w:val="1"/>
        </w:rPr>
        <w:t>අකීකරු</w:t>
      </w:r>
      <w:r>
        <w:rPr>
          <w:rFonts w:ascii="Segoe UI" w:hAnsi="Segoe UI" w:eastAsia="Segoe UI" w:cs="Segoe UI"/>
          <w:rtl w:val="1"/>
        </w:rPr>
        <w:t xml:space="preserve"> </w:t>
      </w:r>
      <w:r>
        <w:rPr>
          <w:rFonts w:ascii="Nirmala UI" w:hAnsi="Nirmala UI" w:eastAsia="Nirmala UI" w:cs="Nirmala UI"/>
          <w:rtl w:val="1"/>
        </w:rPr>
        <w:t>පුත්</w:t>
      </w:r>
      <w:r>
        <w:rPr>
          <w:rFonts w:ascii="Segoe UI" w:hAnsi="Segoe UI" w:eastAsia="Segoe UI" w:cs="Segoe UI"/>
          <w:rtl w:val="1"/>
        </w:rPr>
        <w:t>‍</w:t>
      </w:r>
      <w:r>
        <w:rPr>
          <w:rFonts w:ascii="Nirmala UI" w:hAnsi="Nirmala UI" w:eastAsia="Nirmala UI" w:cs="Nirmala UI"/>
          <w:rtl w:val="1"/>
        </w:rPr>
        <w:t>රයා</w:t>
      </w:r>
      <w:r>
        <w:rPr>
          <w:rFonts w:ascii="Segoe UI" w:hAnsi="Segoe UI" w:eastAsia="Segoe UI" w:cs="Segoe UI"/>
          <w:rtl w:val="1"/>
        </w:rPr>
        <w:t xml:space="preserve">, </w:t>
      </w:r>
      <w:r>
        <w:rPr>
          <w:rFonts w:ascii="Nirmala UI" w:hAnsi="Nirmala UI" w:eastAsia="Nirmala UI" w:cs="Nirmala UI"/>
          <w:rtl w:val="1"/>
        </w:rPr>
        <w:t>බොරු</w:t>
      </w:r>
      <w:r>
        <w:rPr>
          <w:rFonts w:ascii="Segoe UI" w:hAnsi="Segoe UI" w:eastAsia="Segoe UI" w:cs="Segoe UI"/>
          <w:rtl w:val="1"/>
        </w:rPr>
        <w:t xml:space="preserve"> </w:t>
      </w:r>
      <w:r>
        <w:rPr>
          <w:rFonts w:ascii="Nirmala UI" w:hAnsi="Nirmala UI" w:eastAsia="Nirmala UI" w:cs="Nirmala UI"/>
          <w:rtl w:val="1"/>
        </w:rPr>
        <w:t>ගොවියෝ</w:t>
      </w:r>
      <w:r>
        <w:rPr>
          <w:rFonts w:ascii="Segoe UI" w:hAnsi="Segoe UI" w:eastAsia="Segoe UI" w:cs="Segoe UI"/>
          <w:rtl w:val="1"/>
        </w:rPr>
        <w:t xml:space="preserve">, </w:t>
      </w:r>
      <w:r>
        <w:rPr>
          <w:rFonts w:ascii="Nirmala UI" w:hAnsi="Nirmala UI" w:eastAsia="Nirmala UI" w:cs="Nirmala UI"/>
          <w:rtl w:val="1"/>
        </w:rPr>
        <w:t>අවමානකාරී</w:t>
      </w:r>
      <w:r>
        <w:rPr>
          <w:rFonts w:ascii="Segoe UI" w:hAnsi="Segoe UI" w:eastAsia="Segoe UI" w:cs="Segoe UI"/>
          <w:rtl w:val="1"/>
        </w:rPr>
        <w:t xml:space="preserve"> </w:t>
      </w:r>
      <w:r>
        <w:rPr>
          <w:rFonts w:ascii="Nirmala UI" w:hAnsi="Nirmala UI" w:eastAsia="Nirmala UI" w:cs="Nirmala UI"/>
          <w:rtl w:val="1"/>
        </w:rPr>
        <w:t>ගොඩනඟන්නෝ</w:t>
      </w:r>
      <w:r>
        <w:rPr>
          <w:rFonts w:ascii="Segoe UI" w:hAnsi="Segoe UI" w:eastAsia="Segoe UI" w:cs="Segoe UI"/>
          <w:rtl w:val="1"/>
        </w:rPr>
        <w:t>—</w:t>
      </w:r>
      <w:r>
        <w:rPr>
          <w:rFonts w:ascii="Nirmala UI" w:hAnsi="Nirmala UI" w:eastAsia="Nirmala UI" w:cs="Nirmala UI"/>
          <w:rtl w:val="1"/>
        </w:rPr>
        <w:t>මේ</w:t>
      </w:r>
      <w:r>
        <w:rPr>
          <w:rFonts w:ascii="Segoe UI" w:hAnsi="Segoe UI" w:eastAsia="Segoe UI" w:cs="Segoe UI"/>
          <w:rtl w:val="1"/>
        </w:rPr>
        <w:t xml:space="preserve"> </w:t>
      </w:r>
      <w:r>
        <w:rPr>
          <w:rFonts w:ascii="Nirmala UI" w:hAnsi="Nirmala UI" w:eastAsia="Nirmala UI" w:cs="Nirmala UI"/>
          <w:rtl w:val="1"/>
        </w:rPr>
        <w:t>සියල්ලන්ටම</w:t>
      </w:r>
      <w:r>
        <w:rPr>
          <w:rFonts w:ascii="Segoe UI" w:hAnsi="Segoe UI" w:eastAsia="Segoe UI" w:cs="Segoe UI"/>
          <w:rtl w:val="1"/>
        </w:rPr>
        <w:t xml:space="preserve"> </w:t>
      </w:r>
      <w:r>
        <w:rPr>
          <w:rFonts w:ascii="Nirmala UI" w:hAnsi="Nirmala UI" w:eastAsia="Nirmala UI" w:cs="Nirmala UI"/>
          <w:rtl w:val="1"/>
        </w:rPr>
        <w:t>සෑම</w:t>
      </w:r>
      <w:r>
        <w:rPr>
          <w:rFonts w:ascii="Segoe UI" w:hAnsi="Segoe UI" w:eastAsia="Segoe UI" w:cs="Segoe UI"/>
          <w:rtl w:val="1"/>
        </w:rPr>
        <w:t xml:space="preserve"> </w:t>
      </w:r>
      <w:r>
        <w:rPr>
          <w:rFonts w:ascii="Nirmala UI" w:hAnsi="Nirmala UI" w:eastAsia="Nirmala UI" w:cs="Nirmala UI"/>
          <w:rtl w:val="1"/>
        </w:rPr>
        <w:t>පව්කාරයෙකුගේ</w:t>
      </w:r>
      <w:r>
        <w:rPr>
          <w:rFonts w:ascii="Segoe UI" w:hAnsi="Segoe UI" w:eastAsia="Segoe UI" w:cs="Segoe UI"/>
          <w:rtl w:val="1"/>
        </w:rPr>
        <w:t xml:space="preserve"> </w:t>
      </w:r>
      <w:r>
        <w:rPr>
          <w:rFonts w:ascii="Nirmala UI" w:hAnsi="Nirmala UI" w:eastAsia="Nirmala UI" w:cs="Nirmala UI"/>
          <w:rtl w:val="1"/>
        </w:rPr>
        <w:t>අත්දැකීම</w:t>
      </w:r>
      <w:r>
        <w:rPr>
          <w:rFonts w:ascii="Segoe UI" w:hAnsi="Segoe UI" w:eastAsia="Segoe UI" w:cs="Segoe UI"/>
          <w:rtl w:val="1"/>
        </w:rPr>
        <w:t xml:space="preserve"> </w:t>
      </w:r>
      <w:r>
        <w:rPr>
          <w:rFonts w:ascii="Nirmala UI" w:hAnsi="Nirmala UI" w:eastAsia="Nirmala UI" w:cs="Nirmala UI"/>
          <w:rtl w:val="1"/>
        </w:rPr>
        <w:t>තුළ</w:t>
      </w:r>
      <w:r>
        <w:rPr>
          <w:rFonts w:ascii="Segoe UI" w:hAnsi="Segoe UI" w:eastAsia="Segoe UI" w:cs="Segoe UI"/>
          <w:rtl w:val="1"/>
        </w:rPr>
        <w:t xml:space="preserve"> </w:t>
      </w:r>
      <w:r>
        <w:rPr>
          <w:rFonts w:ascii="Nirmala UI" w:hAnsi="Nirmala UI" w:eastAsia="Nirmala UI" w:cs="Nirmala UI"/>
          <w:rtl w:val="1"/>
        </w:rPr>
        <w:t>සමානත්වයක්</w:t>
      </w:r>
      <w:r>
        <w:rPr>
          <w:rFonts w:ascii="Segoe UI" w:hAnsi="Segoe UI" w:eastAsia="Segoe UI" w:cs="Segoe UI"/>
          <w:rtl w:val="1"/>
        </w:rPr>
        <w:t xml:space="preserve"> </w:t>
      </w:r>
      <w:r>
        <w:rPr>
          <w:rFonts w:ascii="Nirmala UI" w:hAnsi="Nirmala UI" w:eastAsia="Nirmala UI" w:cs="Nirmala UI"/>
          <w:rtl w:val="1"/>
        </w:rPr>
        <w:t>ඇත</w:t>
      </w:r>
      <w:r>
        <w:rPr>
          <w:rFonts w:ascii="Segoe UI" w:hAnsi="Segoe UI" w:eastAsia="Segoe UI" w:cs="Segoe UI"/>
          <w:rtl w:val="1"/>
        </w:rPr>
        <w:t xml:space="preserve">. </w:t>
      </w:r>
      <w:r>
        <w:rPr>
          <w:rFonts w:ascii="Nirmala UI" w:hAnsi="Nirmala UI" w:eastAsia="Nirmala UI" w:cs="Nirmala UI"/>
          <w:rtl w:val="1"/>
        </w:rPr>
        <w:t>ඔහු</w:t>
      </w:r>
      <w:r>
        <w:rPr>
          <w:rFonts w:ascii="Segoe UI" w:hAnsi="Segoe UI" w:eastAsia="Segoe UI" w:cs="Segoe UI"/>
          <w:rtl w:val="1"/>
        </w:rPr>
        <w:t xml:space="preserve"> </w:t>
      </w:r>
      <w:r>
        <w:rPr>
          <w:rFonts w:ascii="Nirmala UI" w:hAnsi="Nirmala UI" w:eastAsia="Nirmala UI" w:cs="Nirmala UI"/>
          <w:rtl w:val="1"/>
        </w:rPr>
        <w:t>පසුතැවිලි</w:t>
      </w:r>
      <w:r>
        <w:rPr>
          <w:rFonts w:ascii="Segoe UI" w:hAnsi="Segoe UI" w:eastAsia="Segoe UI" w:cs="Segoe UI"/>
          <w:rtl w:val="1"/>
        </w:rPr>
        <w:t xml:space="preserve"> </w:t>
      </w:r>
      <w:r>
        <w:rPr>
          <w:rFonts w:ascii="Nirmala UI" w:hAnsi="Nirmala UI" w:eastAsia="Nirmala UI" w:cs="Nirmala UI"/>
          <w:rtl w:val="1"/>
        </w:rPr>
        <w:t>නොවන්නේ</w:t>
      </w:r>
      <w:r>
        <w:rPr>
          <w:rFonts w:ascii="Segoe UI" w:hAnsi="Segoe UI" w:eastAsia="Segoe UI" w:cs="Segoe UI"/>
          <w:rtl w:val="1"/>
        </w:rPr>
        <w:t xml:space="preserve"> </w:t>
      </w:r>
      <w:r>
        <w:rPr>
          <w:rFonts w:ascii="Nirmala UI" w:hAnsi="Nirmala UI" w:eastAsia="Nirmala UI" w:cs="Nirmala UI"/>
          <w:rtl w:val="1"/>
        </w:rPr>
        <w:t>නම්</w:t>
      </w:r>
      <w:r>
        <w:rPr>
          <w:rFonts w:ascii="Segoe UI" w:hAnsi="Segoe UI" w:eastAsia="Segoe UI" w:cs="Segoe UI"/>
          <w:rtl w:val="1"/>
        </w:rPr>
        <w:t xml:space="preserve">, </w:t>
      </w:r>
      <w:r>
        <w:rPr>
          <w:rFonts w:ascii="Nirmala UI" w:hAnsi="Nirmala UI" w:eastAsia="Nirmala UI" w:cs="Nirmala UI"/>
          <w:rtl w:val="1"/>
        </w:rPr>
        <w:t>ඔවුන්</w:t>
      </w:r>
      <w:r>
        <w:rPr>
          <w:rFonts w:ascii="Segoe UI" w:hAnsi="Segoe UI" w:eastAsia="Segoe UI" w:cs="Segoe UI"/>
          <w:rtl w:val="1"/>
        </w:rPr>
        <w:t xml:space="preserve"> </w:t>
      </w:r>
      <w:r>
        <w:rPr>
          <w:rFonts w:ascii="Nirmala UI" w:hAnsi="Nirmala UI" w:eastAsia="Nirmala UI" w:cs="Nirmala UI"/>
          <w:rtl w:val="1"/>
        </w:rPr>
        <w:t>පූර්ව</w:t>
      </w:r>
      <w:r>
        <w:rPr>
          <w:rFonts w:ascii="Segoe UI" w:hAnsi="Segoe UI" w:eastAsia="Segoe UI" w:cs="Segoe UI"/>
          <w:rtl w:val="1"/>
        </w:rPr>
        <w:t xml:space="preserve"> </w:t>
      </w:r>
      <w:r>
        <w:rPr>
          <w:rFonts w:ascii="Nirmala UI" w:hAnsi="Nirmala UI" w:eastAsia="Nirmala UI" w:cs="Nirmala UI"/>
          <w:rtl w:val="1"/>
        </w:rPr>
        <w:t>සංකේත</w:t>
      </w:r>
      <w:r>
        <w:rPr>
          <w:rFonts w:ascii="Segoe UI" w:hAnsi="Segoe UI" w:eastAsia="Segoe UI" w:cs="Segoe UI"/>
          <w:rtl w:val="1"/>
        </w:rPr>
        <w:t xml:space="preserve"> </w:t>
      </w:r>
      <w:r>
        <w:rPr>
          <w:rFonts w:ascii="Nirmala UI" w:hAnsi="Nirmala UI" w:eastAsia="Nirmala UI" w:cs="Nirmala UI"/>
          <w:rtl w:val="1"/>
        </w:rPr>
        <w:t>කළ</w:t>
      </w:r>
      <w:r>
        <w:rPr>
          <w:rFonts w:ascii="Segoe UI" w:hAnsi="Segoe UI" w:eastAsia="Segoe UI" w:cs="Segoe UI"/>
          <w:rtl w:val="1"/>
        </w:rPr>
        <w:t xml:space="preserve"> </w:t>
      </w:r>
      <w:r>
        <w:rPr>
          <w:rFonts w:ascii="Nirmala UI" w:hAnsi="Nirmala UI" w:eastAsia="Nirmala UI" w:cs="Nirmala UI"/>
          <w:rtl w:val="1"/>
        </w:rPr>
        <w:t>විනාශය</w:t>
      </w:r>
      <w:r>
        <w:rPr>
          <w:rFonts w:ascii="Segoe UI" w:hAnsi="Segoe UI" w:eastAsia="Segoe UI" w:cs="Segoe UI"/>
          <w:rtl w:val="1"/>
        </w:rPr>
        <w:t xml:space="preserve"> </w:t>
      </w:r>
      <w:r>
        <w:rPr>
          <w:rFonts w:ascii="Nirmala UI" w:hAnsi="Nirmala UI" w:eastAsia="Nirmala UI" w:cs="Nirmala UI"/>
          <w:rtl w:val="1"/>
        </w:rPr>
        <w:t>ඔහුගේ</w:t>
      </w:r>
      <w:r>
        <w:rPr>
          <w:rFonts w:ascii="Segoe UI" w:hAnsi="Segoe UI" w:eastAsia="Segoe UI" w:cs="Segoe UI"/>
          <w:rtl w:val="1"/>
        </w:rPr>
        <w:t xml:space="preserve"> </w:t>
      </w:r>
      <w:r>
        <w:rPr>
          <w:rFonts w:ascii="Nirmala UI" w:hAnsi="Nirmala UI" w:eastAsia="Nirmala UI" w:cs="Nirmala UI"/>
          <w:rtl w:val="1"/>
        </w:rPr>
        <w:t>වන්නේය</w:t>
      </w:r>
      <w:r>
        <w:rPr>
          <w:rFonts w:ascii="Segoe UI" w:hAnsi="Segoe UI" w:eastAsia="Segoe UI" w:cs="Segoe UI"/>
          <w:rtl w:val="1"/>
        </w:rPr>
        <w:t>.” The Desire of Ages, 600.</w:t>
      </w:r>
    </w:p>
    <w:p>
      <w:pPr>
        <w:pStyle w:val="ArticleBody"/>
        <w:jc w:val="right"/>
        <w:bidi w:val="1"/>
      </w:pPr>
      <w:r>
        <w:rPr>
          <w:rFonts w:ascii="Segoe UI" w:hAnsi="Segoe UI" w:eastAsia="Segoe UI" w:cs="Segoe UI"/>
          <w:rtl w:val="1"/>
        </w:rPr>
        <w:t>هنگامی که پولس گذار از امرِ تحت‌اللفظی به امرِ روحانی را مشخص کرد، نشان می‌دهد که این انتقال در بازهٔ زمانیِ صلیب رخ داد، و باید توجه داشت که ویرانیِ اورشلیم به‌طور مستقیم با صلیب مرتبط است. نابودیِ اورشلیمِ تحت‌اللفظی، که نخستین بار به‌وسیلهٔ بابلِ تحت‌اللفظی به انجام رسید، واپسین بار به‌وسیلهٔ رومِ تحت‌اللفظی تحقق یافت، زیرا عیسی همواره پایان را با آغاز بازمی‌نمایاند. پایمال شدنِ مقدِس و لشکر، که با قدرتِ بت‌پرستانهٔ بابل آغاز شد، با قدرتِ بت‌پرستانهٔ روم پایان یافت.</w:t>
      </w:r>
    </w:p>
    <w:p>
      <w:pPr>
        <w:pStyle w:val="ArticleBody"/>
        <w:jc w:val="right"/>
        <w:bidi w:val="1"/>
      </w:pPr>
      <w:r>
        <w:rPr>
          <w:rFonts w:ascii="Segoe UI" w:hAnsi="Segoe UI" w:eastAsia="Segoe UI" w:cs="Segoe UI"/>
          <w:rtl w:val="1"/>
        </w:rPr>
        <w:t>پائیتال روما کے وسیلہ سے روحانی یروشلم کو روحانی طور پر پامال کیا گیا، اور پامالی کے یہ دونوں ادوار (حرفی اور روحانی) اُس تیسرے ویران کرنے والی قوت کے ہاتھوں خدا کے لوگوں کی پامالی کی تمثیل ہیں، جسے روما کے حوالے سے جدید روما کہا جاتا ہے۔</w:t>
      </w:r>
    </w:p>
    <w:p>
      <w:pPr>
        <w:pStyle w:val="ArticleBody"/>
        <w:jc w:val="right"/>
        <w:bidi w:val="1"/>
      </w:pPr>
      <w:r>
        <w:rPr>
          <w:rFonts w:ascii="Segoe UI" w:hAnsi="Segoe UI" w:eastAsia="Segoe UI" w:cs="Segoe UI"/>
          <w:rtl w:val="1"/>
        </w:rPr>
        <w:t>سه قدرتِ ویرانگر وجود دارند که هر یک قومِ خدا را آزار و جفا می‌رسانند: اژدهایِ بت‌پرستی، سپس حیوانِ دریا از کاتولیسیزم، و پس از آن حیوانِ زمین از ایالات متحده (نبیِ کاذب). بت‌پرستی به‌وسیلهٔ قدرت‌های گوناگونِ مشرک نمایان شد که اسرائیلِ تحت‌اللفظی را پایمال کردند. سپس پاپیّت، اسرائیلِ روحانی را به‌مدت هزار و دویست و شصت سال، از ۵۳۸ تا ۱۷۹۸، پایمال ساخت. اتحادِ سه‌گانهٔ اژدها، حیوان، و نبیِ کاذب، رومِ مدرن است و آن نیز در «ساعت» بحرانِ قانونِ یکشنبه قومِ خدا را پایمال می‌کند. این سه قدرتِ ویرانگرِ اژدها، حیوان، و نبیِ کاذب، همچنین به‌صورت رومِ بت‌پرست، رومِ پاپی، و رومِ مدرن نیز بازنمایی می‌شوند.</w:t>
      </w:r>
    </w:p>
    <w:p>
      <w:pPr>
        <w:pStyle w:val="ArticleBody"/>
        <w:jc w:val="right"/>
        <w:bidi w:val="1"/>
      </w:pPr>
      <w:r>
        <w:rPr>
          <w:rFonts w:ascii="Segoe UI" w:hAnsi="Segoe UI" w:eastAsia="Segoe UI" w:cs="Segoe UI"/>
          <w:rtl w:val="1"/>
        </w:rPr>
        <w:t>بر بنیادِ مکاشفہ سترہ، بت‌پرستی نخستین چهار پادشاه است؛ پادشاه پنجم، پاپیّت است؛ و پادشاهان ششم و هفتم و هشتم، اتحادِ سه‌گانهٔ رومِ معاصر هستند.</w:t>
      </w:r>
    </w:p>
    <w:p>
      <w:pPr>
        <w:pStyle w:val="ArticleScripture"/>
        <w:jc w:val="right"/>
        <w:bidi w:val="1"/>
      </w:pPr>
      <w:r>
        <w:rPr>
          <w:rFonts w:ascii="Segoe UI" w:hAnsi="Segoe UI" w:eastAsia="Segoe UI" w:cs="Segoe UI"/>
          <w:rtl w:val="1"/>
        </w:rPr>
        <w:t>اور وہاں سات بادشاہ ہیں: پانچ گر چکے ہیں، اور ایک ہے، اور دوسرا ابھی تک نہیں آیا؛ اور جب وہ آئے گا تو اسے تھوڑی دیر تک قائم رہنا ہوگا۔ اور وہ حیوان جو تھا اور نہیں ہے، وہی آٹھواں ہے، اور اُن سات ہی میں سے ہے، اور ہلاکت میں جاتا ہے۔ مکاشفہ 17:10، 11۔</w:t>
      </w:r>
    </w:p>
    <w:p>
      <w:pPr>
        <w:pStyle w:val="ArticleBody"/>
        <w:jc w:val="right"/>
        <w:bidi w:val="1"/>
      </w:pPr>
      <w:r>
        <w:rPr>
          <w:rFonts w:ascii="Segoe UI" w:hAnsi="Segoe UI" w:eastAsia="Segoe UI" w:cs="Segoe UI"/>
          <w:rtl w:val="1"/>
        </w:rPr>
        <w:t>بر اساس باب دوم دانیال، بت‌پرستی شامل هر چهار پادشاهی است، از بابلِ واقعی تا رومِ واقعی. بابلِ روحانی همان پاپیّت است (سرِ زرین)، و اتحاد سه‌گانۀ اژدها، وحش، و نبیِ کذّاب (رومِ جدید)، به‌وسیلۀ اتحاد سه‌گانۀ ماد و فارسِ روحانی، یونانِ روحانی، و رومِ روحانی (که زخمِ مهلک آن شفا یافته است) بازنمایی می‌شود.</w:t>
      </w:r>
    </w:p>
    <w:p>
      <w:pPr>
        <w:pStyle w:val="ArticleBody"/>
        <w:jc w:val="right"/>
        <w:bidi w:val="1"/>
      </w:pPr>
      <w:r>
        <w:rPr>
          <w:rFonts w:ascii="Segoe UI" w:hAnsi="Segoe UI" w:eastAsia="Segoe UI" w:cs="Segoe UI"/>
          <w:rtl w:val="1"/>
        </w:rPr>
        <w:t>هنگامی که عیسی به «مکروهِ ویرانی که دانیال نبی از آن سخن گفته است» اشاره کرد، او «نشانه‌ای» معین را مشخص می‌ساخت که مسیحیان باید آن را در هر یک از سه روم بشناسند. رومِ بت‌پرست، رومِ پاپی و رومِ جدید، همگی قوم خدا را آزار می‌رسانند. این آزار، در زبان نبوت، به صورت پایمال کردنِ مقدّسگاه و لشکر نمایش یافته است. عیسی برای هر یک از این سه دورهٔ آزارها، هشداری دربارهٔ نزدیک شدنِ آن آزار ارائه کرد. هنگامی که «نشانه»ی اقتدار روم در درون مقدّسگاه قرار داده شد، زمانِ گریختن از اورشلیم فرا رسیده بود. عیسی تعبیر دانیال از «مکروهِ ویرانی» را نه به عنوان نمادی از یک قدرت زمینی، بلکه به عنوان نمادی از آن نشانه‌ای به کار می‌برد که مسیحیان می‌بایست آن را تشخیص دهند.</w:t>
      </w:r>
    </w:p>
    <w:p>
      <w:pPr>
        <w:pStyle w:val="ArticleScripture"/>
        <w:jc w:val="right"/>
        <w:bidi w:val="1"/>
      </w:pPr>
      <w:r>
        <w:rPr>
          <w:rFonts w:ascii="Segoe UI" w:hAnsi="Segoe UI" w:eastAsia="Segoe UI" w:cs="Segoe UI"/>
          <w:rtl w:val="1"/>
        </w:rPr>
        <w:t>عیسی به شاگردانی که گوش فرا می‌دادند، داوری‌هایی را اعلام کرد که قرار بود بر اسرائیل مرتد فرود آید، و به‌ویژه انتقام مکافات‌آمیزی را که به سبب رد کردن و مصلوب ساختن مسیحا بر ایشان خواهد آمد. نشانه‌های آشکاری پیش از آن اوج هولناک پدیدار می‌شد. آن ساعت هراس‌انگیز ناگهان و به‌سرعت فرا می‌رسید. و نجات‌دهنده پیروان خود را هشدار داد: «پس چون مکروه ویرانی را که دانیال نبی از آن خبر داده است در مکان مقدس برپا ببینید، (هر که می‌خواند، دریابد:) آنگاه آنان که در یهودیه باشند، به کوه‌ها بگریزند.» متی 24:15، 16؛ لوقا 21:20، 21. هنگامی که عَلَم‌های بت‌پرستانه رومیان در آن زمین مقدس، که چند فرسنگی بیرون از دیوارهای شهر امتداد داشت، برپا می‌شد، آنگاه پیروان مسیح می‌بایست امنیت را در گریختن بجویند. چون نشانه هشدار دیده می‌شد، آنان که می‌خواستند بگریزند، نباید هیچ درنگی می‌کردند. در سراسر سرزمین یهودیه، و نیز در خود اورشلیم، فرمان فرار باید بی‌درنگ اطاعت می‌شد. آن که اتفاقاً بر بام می‌بود، نباید به درون خانه‌اش فرود می‌آمد، حتی برای نجات گران‌بهاترین دارایی‌هایش. آنان که در کشتزارها یا تاکستان‌ها کار می‌کردند، نباید وقت بازگشتن برای برداشتن ردای رویین را که هنگام کار کردن در گرمای روز کنار گذاشته بودند، صرف می‌کردند. ایشان نباید لحظه‌ای درنگ می‌نمودند، مبادا در ویرانی همگانی گرفتار شوند.» جدال عظیم، 25.</w:t>
      </w:r>
    </w:p>
    <w:p>
      <w:pPr>
        <w:pStyle w:val="ArticleBody"/>
        <w:jc w:val="right"/>
        <w:bidi w:val="1"/>
      </w:pPr>
      <w:r>
        <w:rPr>
          <w:rFonts w:ascii="Segoe UI" w:hAnsi="Segoe UI" w:eastAsia="Segoe UI" w:cs="Segoe UI"/>
          <w:rtl w:val="1"/>
        </w:rPr>
        <w:t>در این بخش، خواهر وایت «مکروهِ ویرانی» را «نشانه‌ای بی‌اشتباه» معرفی می‌کند که به‌وسیلهٔ «درفش‌های بت‌پرستانهٔ رومیان» نمود یافته بود؛ همان‌ها که آن‌ها را در «جایگاهِ مقدس»ِ حرم برپا کردند. عیسی از «مکروهِ ویرانی» برای نمایاندن هیچ‌یک از دو قدرتِ رومِ بت‌پرست یا رومِ پاپی استفاده نمی‌کرد، بلکه آن را به‌عنوان «نشانه» به‌کار می‌برد. هنگامی که این «نشانه» در جایگاه مقدسِ هیکل برپا شد، مسیحیان می‌بایست از اورشلیم بگریزند، «مبادا در هلاکت عمومی گرفتار شوند.» خواهر وایت سپس در ادامه، در همین بخش، فراتر رفته و تصریح می‌کند که نبوتِ مسیح، که آن ویرانی را مشخص می‌ساخت، بیش از یک تحقق داشت.</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उद्धारकर्ता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भयंकर</w:t>
      </w:r>
      <w:r>
        <w:rPr>
          <w:rFonts w:ascii="Segoe UI" w:hAnsi="Segoe UI" w:eastAsia="Segoe UI" w:cs="Segoe UI"/>
          <w:rtl w:val="1"/>
        </w:rPr>
        <w:t xml:space="preserve"> </w:t>
      </w:r>
      <w:r>
        <w:rPr>
          <w:rFonts w:ascii="Nirmala UI" w:hAnsi="Nirmala UI" w:eastAsia="Nirmala UI" w:cs="Nirmala UI"/>
          <w:rtl w:val="1"/>
        </w:rPr>
        <w:t>उजाड़पन</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क्षीण</w:t>
      </w:r>
      <w:r>
        <w:rPr>
          <w:rFonts w:ascii="Segoe UI" w:hAnsi="Segoe UI" w:eastAsia="Segoe UI" w:cs="Segoe UI"/>
          <w:rtl w:val="1"/>
        </w:rPr>
        <w:t xml:space="preserve"> </w:t>
      </w:r>
      <w:r>
        <w:rPr>
          <w:rFonts w:ascii="Nirmala UI" w:hAnsi="Nirmala UI" w:eastAsia="Nirmala UI" w:cs="Nirmala UI"/>
          <w:rtl w:val="1"/>
        </w:rPr>
        <w:t>छाया</w:t>
      </w:r>
      <w:r>
        <w:rPr>
          <w:rFonts w:ascii="Segoe UI" w:hAnsi="Segoe UI" w:eastAsia="Segoe UI" w:cs="Segoe UI"/>
          <w:rtl w:val="1"/>
        </w:rPr>
        <w:t xml:space="preserve"> </w:t>
      </w:r>
      <w:r>
        <w:rPr>
          <w:rFonts w:ascii="Nirmala UI" w:hAnsi="Nirmala UI" w:eastAsia="Nirmala UI" w:cs="Nirmala UI"/>
          <w:rtl w:val="1"/>
        </w:rPr>
        <w:t>मात्र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दण्डादेश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ठुकरा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रौंद</w:t>
      </w:r>
      <w:r>
        <w:rPr>
          <w:rFonts w:ascii="Segoe UI" w:hAnsi="Segoe UI" w:eastAsia="Segoe UI" w:cs="Segoe UI"/>
          <w:rtl w:val="1"/>
        </w:rPr>
        <w:t xml:space="preserve"> </w:t>
      </w:r>
      <w:r>
        <w:rPr>
          <w:rFonts w:ascii="Nirmala UI" w:hAnsi="Nirmala UI" w:eastAsia="Nirmala UI" w:cs="Nirmala UI"/>
          <w:rtl w:val="1"/>
        </w:rPr>
        <w:t>डाला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अपराध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दीर्घ</w:t>
      </w:r>
      <w:r>
        <w:rPr>
          <w:rFonts w:ascii="Segoe UI" w:hAnsi="Segoe UI" w:eastAsia="Segoe UI" w:cs="Segoe UI"/>
          <w:rtl w:val="1"/>
        </w:rPr>
        <w:t xml:space="preserve"> </w:t>
      </w:r>
      <w:r>
        <w:rPr>
          <w:rFonts w:ascii="Nirmala UI" w:hAnsi="Nirmala UI" w:eastAsia="Nirmala UI" w:cs="Nirmala UI"/>
          <w:rtl w:val="1"/>
        </w:rPr>
        <w:t>शताब्दियों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दौरान</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मानव</w:t>
      </w:r>
      <w:r>
        <w:rPr>
          <w:rFonts w:ascii="Segoe UI" w:hAnsi="Segoe UI" w:eastAsia="Segoe UI" w:cs="Segoe UI"/>
          <w:rtl w:val="1"/>
        </w:rPr>
        <w:t xml:space="preserve"> </w:t>
      </w:r>
      <w:r>
        <w:rPr>
          <w:rFonts w:ascii="Nirmala UI" w:hAnsi="Nirmala UI" w:eastAsia="Nirmala UI" w:cs="Nirmala UI"/>
          <w:rtl w:val="1"/>
        </w:rPr>
        <w:t>दुर्दशा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अंधकारमय</w:t>
      </w:r>
      <w:r>
        <w:rPr>
          <w:rFonts w:ascii="Segoe UI" w:hAnsi="Segoe UI" w:eastAsia="Segoe UI" w:cs="Segoe UI"/>
          <w:rtl w:val="1"/>
        </w:rPr>
        <w:t xml:space="preserve"> </w:t>
      </w:r>
      <w:r>
        <w:rPr>
          <w:rFonts w:ascii="Nirmala UI" w:hAnsi="Nirmala UI" w:eastAsia="Nirmala UI" w:cs="Nirmala UI"/>
          <w:rtl w:val="1"/>
        </w:rPr>
        <w:t>अभिलेख</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अत्यन्त</w:t>
      </w:r>
      <w:r>
        <w:rPr>
          <w:rFonts w:ascii="Segoe UI" w:hAnsi="Segoe UI" w:eastAsia="Segoe UI" w:cs="Segoe UI"/>
          <w:rtl w:val="1"/>
        </w:rPr>
        <w:t xml:space="preserve"> </w:t>
      </w:r>
      <w:r>
        <w:rPr>
          <w:rFonts w:ascii="Nirmala UI" w:hAnsi="Nirmala UI" w:eastAsia="Nirmala UI" w:cs="Nirmala UI"/>
          <w:rtl w:val="1"/>
        </w:rPr>
        <w:t>भयावह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मनन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व्याकुल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उठता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क्षीण</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परिणाम</w:t>
      </w:r>
      <w:r>
        <w:rPr>
          <w:rFonts w:ascii="Segoe UI" w:hAnsi="Segoe UI" w:eastAsia="Segoe UI" w:cs="Segoe UI"/>
          <w:rtl w:val="1"/>
        </w:rPr>
        <w:t xml:space="preserve"> </w:t>
      </w:r>
      <w:r>
        <w:rPr>
          <w:rFonts w:ascii="Nirmala UI" w:hAnsi="Nirmala UI" w:eastAsia="Nirmala UI" w:cs="Nirmala UI"/>
          <w:rtl w:val="1"/>
        </w:rPr>
        <w:t>भयानक</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भविष्य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प्रकाशनों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इससे</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अंधकारमय</w:t>
      </w:r>
      <w:r>
        <w:rPr>
          <w:rFonts w:ascii="Segoe UI" w:hAnsi="Segoe UI" w:eastAsia="Segoe UI" w:cs="Segoe UI"/>
          <w:rtl w:val="1"/>
        </w:rPr>
        <w:t xml:space="preserve"> </w:t>
      </w:r>
      <w:r>
        <w:rPr>
          <w:rFonts w:ascii="Nirmala UI" w:hAnsi="Nirmala UI" w:eastAsia="Nirmala UI" w:cs="Nirmala UI"/>
          <w:rtl w:val="1"/>
        </w:rPr>
        <w:t>दृश्य</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अभिलेख</w:t>
      </w:r>
      <w:r>
        <w:rPr>
          <w:rFonts w:ascii="Segoe UI" w:hAnsi="Segoe UI" w:eastAsia="Segoe UI" w:cs="Segoe UI"/>
          <w:rtl w:val="1"/>
        </w:rPr>
        <w:t>—</w:t>
      </w:r>
      <w:r>
        <w:rPr>
          <w:rFonts w:ascii="Nirmala UI" w:hAnsi="Nirmala UI" w:eastAsia="Nirmala UI" w:cs="Nirmala UI"/>
          <w:rtl w:val="1"/>
        </w:rPr>
        <w:t>उथल</w:t>
      </w:r>
      <w:r>
        <w:rPr>
          <w:rFonts w:ascii="Segoe UI" w:hAnsi="Segoe UI" w:eastAsia="Segoe UI" w:cs="Segoe UI"/>
          <w:rtl w:val="1"/>
        </w:rPr>
        <w:t>-</w:t>
      </w:r>
      <w:r>
        <w:rPr>
          <w:rFonts w:ascii="Nirmala UI" w:hAnsi="Nirmala UI" w:eastAsia="Nirmala UI" w:cs="Nirmala UI"/>
          <w:rtl w:val="1"/>
        </w:rPr>
        <w:t>पुथल</w:t>
      </w:r>
      <w:r>
        <w:rPr>
          <w:rFonts w:ascii="Segoe UI" w:hAnsi="Segoe UI" w:eastAsia="Segoe UI" w:cs="Segoe UI"/>
          <w:rtl w:val="1"/>
        </w:rPr>
        <w:t xml:space="preserve">, </w:t>
      </w:r>
      <w:r>
        <w:rPr>
          <w:rFonts w:ascii="Nirmala UI" w:hAnsi="Nirmala UI" w:eastAsia="Nirmala UI" w:cs="Nirmala UI"/>
          <w:rtl w:val="1"/>
        </w:rPr>
        <w:t>संघर्षों</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क्रान्तियों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दीर्घ</w:t>
      </w:r>
      <w:r>
        <w:rPr>
          <w:rFonts w:ascii="Segoe UI" w:hAnsi="Segoe UI" w:eastAsia="Segoe UI" w:cs="Segoe UI"/>
          <w:rtl w:val="1"/>
        </w:rPr>
        <w:t xml:space="preserve"> </w:t>
      </w:r>
      <w:r>
        <w:rPr>
          <w:rFonts w:ascii="Nirmala UI" w:hAnsi="Nirmala UI" w:eastAsia="Nirmala UI" w:cs="Nirmala UI"/>
          <w:rtl w:val="1"/>
        </w:rPr>
        <w:t>परम्परा</w:t>
      </w:r>
      <w:r>
        <w:rPr>
          <w:rFonts w:ascii="Segoe UI" w:hAnsi="Segoe UI" w:eastAsia="Segoe UI" w:cs="Segoe UI"/>
          <w:rtl w:val="1"/>
        </w:rPr>
        <w:t>, ‘</w:t>
      </w:r>
      <w:r>
        <w:rPr>
          <w:rFonts w:ascii="Nirmala UI" w:hAnsi="Nirmala UI" w:eastAsia="Nirmala UI" w:cs="Nirmala UI"/>
          <w:rtl w:val="1"/>
        </w:rPr>
        <w:t>योद्धा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युद्ध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कोलाहल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लथड़े</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(Isaiah 9:5)—</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विभीषिकाओं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तुलना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रोकनेवाला</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पूर्णतः</w:t>
      </w:r>
      <w:r>
        <w:rPr>
          <w:rFonts w:ascii="Segoe UI" w:hAnsi="Segoe UI" w:eastAsia="Segoe UI" w:cs="Segoe UI"/>
          <w:rtl w:val="1"/>
        </w:rPr>
        <w:t xml:space="preserve"> </w:t>
      </w:r>
      <w:r>
        <w:rPr>
          <w:rFonts w:ascii="Nirmala UI" w:hAnsi="Nirmala UI" w:eastAsia="Nirmala UI" w:cs="Nirmala UI"/>
          <w:rtl w:val="1"/>
        </w:rPr>
        <w:t>हटा</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मानव</w:t>
      </w:r>
      <w:r>
        <w:rPr>
          <w:rFonts w:ascii="Segoe UI" w:hAnsi="Segoe UI" w:eastAsia="Segoe UI" w:cs="Segoe UI"/>
          <w:rtl w:val="1"/>
        </w:rPr>
        <w:t>-</w:t>
      </w:r>
      <w:r>
        <w:rPr>
          <w:rFonts w:ascii="Nirmala UI" w:hAnsi="Nirmala UI" w:eastAsia="Nirmala UI" w:cs="Nirmala UI"/>
          <w:rtl w:val="1"/>
        </w:rPr>
        <w:t>वासना</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 xml:space="preserve"> </w:t>
      </w:r>
      <w:r>
        <w:rPr>
          <w:rFonts w:ascii="Nirmala UI" w:hAnsi="Nirmala UI" w:eastAsia="Nirmala UI" w:cs="Nirmala UI"/>
          <w:rtl w:val="1"/>
        </w:rPr>
        <w:t>क्रोध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रोकने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भाँति</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परिणामों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देखेगा।</w:t>
      </w:r>
      <w:r>
        <w:rPr>
          <w:rFonts w:ascii="Segoe UI" w:hAnsi="Segoe UI" w:eastAsia="Segoe UI" w:cs="Segoe UI"/>
          <w:rtl w:val="1"/>
        </w:rPr>
        <w:t>”</w:t>
      </w:r>
    </w:p>
    <w:p>
      <w:pPr>
        <w:pStyle w:val="ArticleScripture"/>
        <w:jc w:val="right"/>
        <w:bidi w:val="1"/>
      </w:pPr>
      <w:r>
        <w:rPr>
          <w:rFonts w:ascii="Segoe UI" w:hAnsi="Segoe UI" w:eastAsia="Segoe UI" w:cs="Segoe UI"/>
          <w:rtl w:val="1"/>
        </w:rPr>
        <w:t>«اما در آن روز، همان‌گونه که در زمان ویرانی اورشلیم بود، قوم خدا رهایی خواهند یافت، یعنی هر که در شمار زندگان مکتوب یافت شود. اشعیا ۴:۳. مسیح اعلام کرده است که بار دوم خواهد آمد تا وفاداران خویش را نزد خود جمع کند: “آنگاه جمیع قبایل زمین سینه‌زنان خواهند نالید، و پسر انسان را خواهند دید که بر ابرهای آسمان با قوت و جلال عظیم می‌آید. و فرشتگان خود را با آواز بلند کرنا خواهد فرستاد، و برگزیدگان او را از چهار باد، از کران تا کران آسمان، فراهم خواهند آورد.” متی ۲۴:۳۰، ۳۱. آنگاه آنان که انجیل را اطاعت نمی‌کنند، به نَفَس دهان او هلاک خواهند شد و به ظهور درخشان آمدن او نابود خواهند گردید. دوم تسالونیکیان ۲:۸. شریران، همچون اسرائیلِ قدیم، خود را هلاک می‌سازند؛ ایشان به سبب گناه خویش سقوط می‌کنند. آنان با زندگیِ آکنده از گناه، خویشتن را چنان از هماهنگی با خدا دور ساخته‌اند، و سرشتشان چنان به شرارت تنزل یافته است، که تجلیِ جلال او برای ایشان آتشی سوزاننده است.»</w:t>
      </w:r>
    </w:p>
    <w:p>
      <w:pPr>
        <w:pStyle w:val="ArticleScripture"/>
        <w:jc w:val="right"/>
        <w:bidi w:val="1"/>
      </w:pPr>
      <w:r>
        <w:rPr>
          <w:rFonts w:ascii="Segoe UI" w:hAnsi="Segoe UI" w:eastAsia="Segoe UI" w:cs="Segoe UI"/>
          <w:rtl w:val="1"/>
        </w:rPr>
        <w:t>«مردم باید برحذر باشند مبادا درسی را که در سخنان مسیح به ایشان رسانیده شده است، نادیده بگیرند. همان‌گونه که او شاگردان خود را از ویرانی اورشلیم هشدار داد و نشانه‌ای از خرابیِ نزدیک‌شونده به آنان بخشید تا بتوانند بگریزند، همان‌سان جهان را نیز از روز هلاکت نهایی هشدار داده و نشانه‌هایی از نزدیک شدن آن عطا کرده است تا هر که بخواهد، از غضبِ آینده بگریزد. عیسی اعلام می‌دارد: “و علامت‌ها در آفتاب و ماه و ستارگان خواهد بود؛ و بر زمین پریشانی امت‌ها.” Luke 21:25; Matthew 24:29; Mark 13:24–26; Revelation 6:12–17. آنان که این پیش‌نشان‌های آمدن او را می‌بینند، باید “بدانند که نزدیک است، بلکه بر درها.” Matthew 24:33. “پس بیدار باشید،” این است کلام هشداردهندهٔ او. Mark 13:35. آنان که به این هشدار توجه کنند، در تاریکی واگذاشته نخواهند شد تا آن روز ایشان را غافلگیر سازد. اما برای آنان که بیدار نخواهند بود، “روز خداوند همچون دزد در شب می‌آید.” 1 Thessalonians 5:2–5.» The Great Controversy, 36, 37.</w:t>
      </w:r>
    </w:p>
    <w:p>
      <w:pPr>
        <w:pStyle w:val="ArticleBody"/>
        <w:jc w:val="right"/>
        <w:bidi w:val="1"/>
      </w:pPr>
      <w:r>
        <w:rPr>
          <w:rFonts w:ascii="Segoe UI" w:hAnsi="Segoe UI" w:eastAsia="Segoe UI" w:cs="Segoe UI"/>
          <w:rtl w:val="1"/>
        </w:rPr>
        <w:t>جب بہن وائٹ نے یہ الفاظ لکھے، اُس وقت یروشلم کی تباہی کی ایک آئندہ تکمیل ابھی باقی تھی۔ اُس تعزیری عدالت کا فیصلہ جو دنیا کے خاتمے پر جدید روم (اژدہا، حیوان اور جھوٹا نبی) کے خلاف نافذ کیا جاتا ہے، روحانی بابل کے آخری سقوط کی نمائندگی کرتا ہے؛ لیکن روحانی بابل (پاپائیت) ایک بار پہلے ہی 1798 میں سقوط پذیر ہو چکی تھی۔ یروشلم کی تباہی ایک مرتد کلیسیا پر خدا کے تعزیری عدالت کے فیصلے کی نمائندگی کرتی ہے۔</w:t>
      </w:r>
    </w:p>
    <w:p>
      <w:pPr>
        <w:pStyle w:val="ArticleBody"/>
        <w:jc w:val="right"/>
        <w:bidi w:val="1"/>
      </w:pPr>
      <w:r>
        <w:rPr>
          <w:rFonts w:ascii="Segoe UI" w:hAnsi="Segoe UI" w:eastAsia="Segoe UI" w:cs="Segoe UI"/>
          <w:rtl w:val="1"/>
        </w:rPr>
        <w:t>نابودی اورشلیم در طول سه سال و نیم، از سال 66 میلادی تا 70 میلادی، نمونه‌ای از نابودیِ داوریِ کیفریِ خدا در پایان جهان است که بر رومِ جدید (اژدها، وحش و نبیِ کذّاب) وارد می‌شود. محاصره و نابودی اورشلیم، که به‌وسیلهٔ بت‌پرستی از سال 66 میلادی تا 70 میلادی به انجام رسید، دقیقاً سه سال و نیم به طول انجامید.</w:t>
      </w:r>
    </w:p>
    <w:p>
      <w:pPr>
        <w:pStyle w:val="ArticleBody"/>
        <w:jc w:val="right"/>
        <w:bidi w:val="1"/>
      </w:pPr>
      <w:r>
        <w:rPr>
          <w:rFonts w:ascii="Segoe UI" w:hAnsi="Segoe UI" w:eastAsia="Segoe UI" w:cs="Segoe UI"/>
          <w:rtl w:val="1"/>
        </w:rPr>
        <w:t>محاصره و ویرانی اورشلیمِ روحانی که به‌وسیلهٔ پاپ‌گرایی به انجام رسید، سه سال و نیمِ نبوی، از ۵۳۸ تا ۱۷۹۸، به طول انجامید. آن دو تمثیل، محاصره و ویرانی اورشلیم را در «ساعتِ» بحرانِ قانونِ یکشنبه که به‌وسیلهٔ رومِ جدید پدید می‌آید، نمونه‌وار می‌سازند. آخرینِ سه ویرانیِ اورشلیم، چنان‌که در کتاب دانیال نشان داده شده است، معکوس می‌گردد.</w:t>
      </w:r>
    </w:p>
    <w:p>
      <w:pPr>
        <w:pStyle w:val="ArticleBody"/>
        <w:jc w:val="right"/>
        <w:bidi w:val="1"/>
      </w:pPr>
      <w:r>
        <w:rPr>
          <w:rFonts w:ascii="Segoe UI" w:hAnsi="Segoe UI" w:eastAsia="Segoe UI" w:cs="Segoe UI"/>
          <w:rtl w:val="1"/>
        </w:rPr>
        <w:t>کتاب دانیال با فتح و ویرانی اورشلیم به‌دست بابل آغاز می‌شود و با نابودی بابل و پیروزی اورشلیم پایان می‌پذیرد. در هر یک از این سه نبرد، نشانه‌ای به مسیحیان داده شد تا ایشان را آگاه سازد که از جنگِ در شُرُف وقوع بگریزند. در سال 66 میلادی، این نشانه هنگامی بود که لشکرهای رومِ بت‌پرست عَلَم‌های خود (پرچم‌های جنگی خویش) را در زمینِ مقدّسِ حرم قرار دادند. در سال 538، این نشانه زمانی بود که «مردِ گناه» مکشوف گردید، در هیکل خدا (یعنی کلیسای مسیحی) نشست و خود را خدا نمود، آنگاه که در همان سال در شورای اورلئان قانونی دربارهٔ یکشنبه وضع کرد. اجرای اجباریِ یکشنبه همان چیزی است که پاپیّت آن را دلیل اقتدار خود بر جهان مسیحی می‌شمارد، زیرا استدلال می‌کنند ـ و در این امر برحق‌اند ـ که در کلام خدا هیچ پشتوانه‌ای برای پرستشِ یکشنبه وجود ندارد، و این واقعیت که ایشان یکشنبه را به‌عنوان روز عبادت در مسیحیت برقرار ساختند، گواه آن است که اقتدارِ سنّت‌ها و رسومِ بت‌پرستانهٔ ایشان برتر از کتاب مقدّس است.</w:t>
      </w:r>
    </w:p>
    <w:p>
      <w:pPr>
        <w:pStyle w:val="ArticleBody"/>
        <w:jc w:val="right"/>
        <w:bidi w:val="1"/>
      </w:pPr>
      <w:r>
        <w:rPr>
          <w:rFonts w:ascii="Segoe UI" w:hAnsi="Segoe UI" w:eastAsia="Segoe UI" w:cs="Segoe UI"/>
          <w:rtl w:val="1"/>
        </w:rPr>
        <w:t>در سال ۵۳۸، مسیحیان می‌بایست از کلیسای روم جدا شوند، نه صرفاً از آن رو که آن کلیسا به‌راستی کلیسای مسیحی نبود، بلکه نیز زیرا نشان اقتدار پاپی در عرصهٔ مقدس کلیسای خدا برپا شده بود. خواهر وایت فرایند جداییِ آن تاریخ را مشخص می‌سازد؛ تاریخی که دوره‌ای را آغاز کرد که در آن کلیسای خدا برای مدت هزار و دویست و شصت سال به بیابان گریخت.</w:t>
      </w:r>
    </w:p>
    <w:p>
      <w:pPr>
        <w:pStyle w:val="ArticleScripture"/>
        <w:jc w:val="right"/>
        <w:bidi w:val="1"/>
      </w:pPr>
      <w:r>
        <w:rPr>
          <w:rFonts w:ascii="Segoe UI" w:hAnsi="Segoe UI" w:eastAsia="Segoe UI" w:cs="Segoe UI"/>
          <w:rtl w:val="1"/>
        </w:rPr>
        <w:t>«لیکن شہزادۂ نور اور شہزادۂ ظلمت کے درمیان کوئی اتحاد نہیں، اور نہ ہی اُن کے پیروکاروں کے درمیان کوئی اتحاد ہو سکتا ہے۔ جب مسیحیوں نے اُن لوگوں کے ساتھ متحد ہونے پر رضامندی ظاہر کی جو بت‌پرستی سے محض آدھے ہی تبدیل ہوئے تھے، تو وہ ایسی راہ پر چل پڑے جو انہیں حق سے بتدریج زیادہ سے زیادہ دور لے گئی۔ شیطان اس بات پر شادمان ہوا کہ وہ مسیح کے اتنے بڑے شمار کے پیروکاروں کو فریب دینے میں کامیاب ہو گیا تھا۔ پھر اُس نے اِن پر اپنی قدرت کو زیادہ کامل طور پر استعمال کیا، اور انہیں اُن لوگوں پر ظلم ڈھانے کے لیے اُبھارا جو خدا کے وفادار رہے تھے۔ کسی نے بھی اتنی اچھی طرح نہ جانا تھا کہ سچے مسیحی ایمان کی مخالفت کیسے کی جائے، جتنا اُن لوگوں نے جو کبھی اُس کے مدافع تھے؛ اور یہ مرتد مسیحی، اپنے نیم‌بت‌پرست ساتھیوں کے ساتھ مل کر، اپنی جنگ مسیح کی تعلیمات کے نہایت بنیادی خصائص کے خلاف لے گئے۔»</w:t>
      </w:r>
    </w:p>
    <w:p>
      <w:pPr>
        <w:pStyle w:val="ArticleScripture"/>
        <w:jc w:val="right"/>
        <w:bidi w:val="1"/>
      </w:pPr>
      <w:r>
        <w:rPr>
          <w:rFonts w:ascii="Segoe UI" w:hAnsi="Segoe UI" w:eastAsia="Segoe UI" w:cs="Segoe UI"/>
          <w:rtl w:val="1"/>
        </w:rPr>
        <w:t>“برای آنان که می‌خواستند وفادار بمانند، ایستادگی استوار در برابر فریب‌ها و رجاساتى که در جامه‌هاى کَهَنوتى پنهان شده و به کلیسا راه یافته بودند، مستلزم کشاکشى جان‌فرسا بود. کتاب مقدس به‌عنوان معیار ایمان پذیرفته نمی‌شد. آموزهٔ آزادیِ دینی بدعت خوانده می‌شد، و پشتیبانان آن مورد نفرت قرار گرفته، طرد می‌شدند.</w:t>
      </w:r>
    </w:p>
    <w:p>
      <w:pPr>
        <w:pStyle w:val="ArticleScripture"/>
        <w:jc w:val="right"/>
        <w:bidi w:val="1"/>
      </w:pPr>
      <w:r>
        <w:rPr>
          <w:rFonts w:ascii="Segoe UI" w:hAnsi="Segoe UI" w:eastAsia="Segoe UI" w:cs="Segoe UI"/>
          <w:rtl w:val="1"/>
        </w:rPr>
        <w:t>«پس از کشمکشی طولانی و سخت، آن اندکِ وفاداران بر آن شدند که اگر آن کلیسای مرتد همچنان از رهایی خویش از دروغ و بت‌پرستی سر باز زند، هرگونه اتحاد با آن را منحل سازند. آنان دریافتند که اگر بخواهند از کلام خدا اطاعت کنند، جدایی ضرورتی مطلق است. جرئت نداشتند خطاهایی را که برای جان‌های خودشان مهلک بود تحمل کنند، و سرمشقی بر جای نهند که ایمان فرزندانشان و فرزندانِ فرزندانشان را به خطر اندازد. برای تأمین صلح و وحدت، آماده بودند هر امتیازی را که با وفاداری به خدا سازگار باشد بپذیرند؛ اما احساس می‌کردند که حتی صلح نیز اگر به بهای قربانی کردن اصول به دست آید، بهایی بس گزاف خواهد داشت. اگر وحدت تنها با مصالحه بر سر حقیقت و پارسایی حاصل می‌شد، پس بگذار اختلاف باشد، و حتی جنگ.» The Great Controversy, 45.</w:t>
      </w:r>
    </w:p>
    <w:p>
      <w:pPr>
        <w:pStyle w:val="ArticleBody"/>
        <w:jc w:val="right"/>
        <w:bidi w:val="1"/>
      </w:pPr>
      <w:r>
        <w:rPr>
          <w:rFonts w:ascii="Segoe UI" w:hAnsi="Segoe UI" w:eastAsia="Segoe UI" w:cs="Segoe UI"/>
          <w:rtl w:val="1"/>
        </w:rPr>
        <w:t>ما این اندیشه‌ها را در مقالهٔ بعدی ادامه خواهیم داد.</w:t>
      </w:r>
    </w:p>
    <w:p>
      <w:pPr>
        <w:pStyle w:val="ArticleScripture"/>
        <w:jc w:val="right"/>
        <w:bidi w:val="1"/>
      </w:pPr>
      <w:r>
        <w:rPr>
          <w:rFonts w:ascii="Segoe UI" w:hAnsi="Segoe UI" w:eastAsia="Segoe UI" w:cs="Segoe UI"/>
          <w:rtl w:val="1"/>
        </w:rPr>
        <w:t>«ابدیت در برابر ما امتداد دارد. پرده در آستانهٔ کنار رفتن است. ما که این جایگاه خطیر و مسئولانه را اشغال کرده‌ایم، چه می‌کنیم، و به چه می‌اندیشیم، که چنین به محبت خودخواهانهٔ خویش نسبت به آسایش چنگ زده‌ایم، در حالی که جان‌ها در اطراف ما هلاک می‌شوند؟ آیا دل‌های ما یکسره بی‌احساس شده است؟ آیا نمی‌توانیم احساس کنیم یا دریابیم که برای نجات دیگران کاری بر عهدهٔ ماست؟ ای برادران، آیا شما از آن گروه هستید که با داشتن چشم نمی‌بینند، و با داشتن گوش نمی‌شنوند؟ آیا عبث است که خدا معرفت ارادهٔ خود را به شما داده است؟ آیا عبث است که او هشدار پس از هشدار برای شما فرستاده است؟ آیا اظهارات حقیقت ابدی را دربارهٔ آنچه در شرف آمدن بر زمین است باور دارید، آیا باور دارید که داوری‌های خدا بر فراز مردم آویخته است، و آیا با این همه هنوز می‌توانید در آسایش بنشینید، سست، بی‌مبالات و عیش‌دوست؟»</w:t>
      </w:r>
    </w:p>
    <w:p>
      <w:pPr>
        <w:pStyle w:val="ArticleScripture"/>
        <w:jc w:val="right"/>
        <w:bidi w:val="1"/>
      </w:pPr>
      <w:r>
        <w:rPr>
          <w:rFonts w:ascii="Segoe UI" w:hAnsi="Segoe UI" w:eastAsia="Segoe UI" w:cs="Segoe UI"/>
          <w:rtl w:val="1"/>
        </w:rPr>
        <w:t>«اکنون زمانی نیست که قوم خدا دل‌بستگی‌های خود را استوار سازند یا گنج خویش را در جهان بیندوزند. زمانی چندان دور نیست که، همانند شاگردان نخستین، ناچار خواهیم شد در مکان‌های متروک و خلوت پناه بجوییم. همان‌گونه که محاصرهٔ اورشلیم به‌وسیلهٔ سپاهیان روم علامت فرار برای مسیحیان یهودیه بود، همچنین به‌دست گرفتن قدرت از سوی ملت ما در حکمی که سبت پاپی را به اجرا درمی‌آورد، برای ما هشداری خواهد بود. آن‌گاه وقت آن خواهد بود که شهرهای بزرگ را ترک کنیم، تا در آمادگی برای ترک شهرهای کوچک‌تر، به خانه‌های دورافتاده در جاهای خلوتِ میان کوه‌ها برویم. و اکنون، به‌جای آنکه در اینجا در پی مسکن‌های گران‌قیمت باشیم، باید خود را برای رفتن به وطنی بهتر، یعنی وطنی آسمانی، آماده سازیم. به‌جای آنکه دارایی خود را در ارضای نفس صرف کنیم، باید بیاموزیم که صرفه‌جویی کنیم. هر استعدادی که خدا به امانت سپرده است، باید برای جلال او در رساندن هشدار به جهان به کار گرفته شود. خدا برای همکاران خود کاری در شهرها دارد. مأموریت‌های ما باید پشتیبانی شوند؛ مأموریت‌های تازه باید گشوده شوند. پیشبرد کامیاب این کار مستلزم هزینه‌ای اندک نخواهد بود. خانه‌های عبادت لازم است تا مردم بتوانند دعوت شوند که حقایق مربوط به این زمان را بشنوند. دقیقاً برای همین منظور، خدا سرمایه‌ای را به مباشرین خود سپرده است. مگذارید اموال شما در بنگاه‌های دنیوی بسته و مقید شود، به‌گونه‌ای که این کار بازداشته گردد. دارایی خود را در جایی قرار دهید که بتوانید آن را برای منفعتِ آرمان خدا به کار برید. گنج‌های خود را پیش از خود به آسمان بفرستید.»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چهل‌وسه</dc:title>
  <dc:subject>آشکارسازی نمادگراییِ مکروهِ ویرانگر در نبوتِ کتاب‌مقدسی</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