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douăzeci și doi</w:t>
      </w:r>
    </w:p>
    <w:p>
      <w:pPr>
        <w:pStyle w:val="ArticleSubtitle"/>
        <w:jc w:val="left"/>
      </w:pPr>
      <w:r>
        <w:rPr>
          <w:rFonts w:ascii="Arial" w:hAnsi="Arial" w:eastAsia="Arial" w:cs="Arial"/>
        </w:rPr>
        <w:t>Dezvăluirea Adevărului: O călătorie prin Daniel 11 și zguduirea poporului lui Dumnezeu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1989, ubwo umucyo wo muri Daniyeli igice cya cumi na kimwe, umurongo wa mirongo ine kugeza kuri mirongo ine n’itanu, wafungurwaga mu gihe cy’iherezo, abanzi b’ukuri batanze uguhangana kwatumye Imana ihishura ukuri ko kurengera amahame shingiro y’uwo murongo wo mu gitabo cya Daniyeli, ari na wo wahise uba ingingo n’icyibandwaho by’ibitero bya Satani. Iyo mpaka yerekeye ukuri n’ikinyoma muri ayo mateka yakoreshejwe na Mwuka Wera kugira ngo hamenyekane amategeko amwe n’amwe y’ubuhanuzi yari kurushaho kongera ubumenyi bwari bwafunguwe kandi bwari bugiye gukomeza kugerageza igisekuru cya nyuma cyo mu mateka y’isi. Twagiye dutekereza ku “mikoreshereze itatu y’ubuhanuzi,” kandi tukamenya izo mikoreshereze nk’itegeko ry’ingenzi ryahishuwe binyuze mu nzira y’uguhangana Satani yagaragaje muri iyo minsi yahise. Uwo murongo w’impaka uvugwaho nko “gushungurwa,” nk’uko Sister White abyita.</w:t>
      </w:r>
    </w:p>
    <w:p>
      <w:pPr>
        <w:pStyle w:val="ArticleScripture"/>
        <w:jc w:val="left"/>
      </w:pPr>
      <w:r>
        <w:rPr>
          <w:rFonts w:ascii="Times New Roman" w:hAnsi="Times New Roman" w:eastAsia="Times New Roman" w:cs="Times New Roman"/>
        </w:rPr>
        <w:t>„Mi-a fost îndreptată atenția asupra providenței lui Dumnezeu în mijlocul poporului Său și mi s-a arătat că fiecare încercare făcută prin procesul de rafinare și curățire asupra creștinilor cu numele dovedește că unii sunt zgură. Aurul fin nu se vede întotdeauna. În fiecare criză religioasă, unii cad sub ispită. Zguduirea lui Dumnezeu spulberă mulțimi ca pe frunzele uscate. Prosperitatea înmulțește o masă de mărturisitori. Adversitatea îi curăță din biserică. Ca grup, duhul lor nu este statornic cu Dumnezeu. Ei ies din mijlocul nostru pentru că nu sunt dintre ai noștri; căci atunci când se ridică necazul sau persecuția din pricina Cuvântului, mulți se poticnesc.” Testimonies, volumul 4, 89.</w:t>
      </w:r>
    </w:p>
    <w:p>
      <w:pPr>
        <w:pStyle w:val="ArticleBody"/>
        <w:jc w:val="left"/>
      </w:pPr>
      <w:r>
        <w:rPr>
          <w:rFonts w:ascii="Times New Roman" w:hAnsi="Times New Roman" w:eastAsia="Times New Roman" w:cs="Times New Roman"/>
        </w:rPr>
        <w:t>„Scuturarea” este produsă atunci când adevărul este desigilat de Leul din seminția lui Iuda și, după aceea, este introdus.</w:t>
      </w:r>
    </w:p>
    <w:p>
      <w:pPr>
        <w:pStyle w:val="ArticleScripture"/>
        <w:jc w:val="left"/>
      </w:pPr>
      <w:r>
        <w:rPr>
          <w:rFonts w:ascii="Times New Roman" w:hAnsi="Times New Roman" w:eastAsia="Times New Roman" w:cs="Times New Roman"/>
        </w:rPr>
        <w:t>„Am întrebat care era semnificația zguduirii pe care o văzusem și mi s-a arătat că ea va fi provocată de mărturia directă, cerută de sfatul Martorului Credincios către laodiceeni. Aceasta își va avea efectul asupra inimii celui ce o primește și îl va conduce să înalțe stindardul și să vestească adevărul direct. Unii nu vor suporta această mărturie directă. Ei se vor ridica împotriva ei, iar aceasta este ceea ce va provoca o zguduire în mijlocul poporului lui Dumnezeu.” Early Writings, 271.</w:t>
      </w:r>
    </w:p>
    <w:p>
      <w:pPr>
        <w:pStyle w:val="ArticleBody"/>
        <w:jc w:val="left"/>
      </w:pPr>
      <w:r>
        <w:rPr>
          <w:rFonts w:ascii="Times New Roman" w:hAnsi="Times New Roman" w:eastAsia="Times New Roman" w:cs="Times New Roman"/>
        </w:rPr>
        <w:t>Introducerea „adevărului” produce întotdeauna o zguduire, iar adevărul care a fost desigilat în 1989 a făcut tocmai acest lucru. Unul dintre beneficiile împotrivirii aduse împotriva adevărului a fost dezvoltarea unui set de reguli pentru a stabili creșterea cunoștinței de-a lungul anilor care au urmat după 1989. Dezvoltarea regulilor este paralelă cu dezvoltarea unui set de reguli în perioada milleriților. Toate aplicațiile triple ale profeției biblice contribuie la claritatea evenimentelor zilelor de pe urmă.</w:t>
      </w:r>
    </w:p>
    <w:p>
      <w:pPr>
        <w:pStyle w:val="ArticleBody"/>
        <w:jc w:val="left"/>
      </w:pPr>
      <w:r>
        <w:rPr>
          <w:rFonts w:ascii="Times New Roman" w:hAnsi="Times New Roman" w:eastAsia="Times New Roman" w:cs="Times New Roman"/>
        </w:rPr>
        <w:t>Les triples applications de Rome et de Babylone établissent la relation entre la femme et la bête qu’elle monte et sur laquelle elle règne au cours de l’histoire de la crise de la loi du dimanche, laquelle est aussi l’histoire du jugement exécutif de Dieu sur la prostituée de Babylone.</w:t>
      </w:r>
    </w:p>
    <w:p>
      <w:pPr>
        <w:pStyle w:val="ArticleBody"/>
        <w:jc w:val="left"/>
      </w:pPr>
      <w:r>
        <w:rPr>
          <w:rFonts w:ascii="Times New Roman" w:hAnsi="Times New Roman" w:eastAsia="Times New Roman" w:cs="Times New Roman"/>
        </w:rPr>
        <w:t>Trīskāršais pielietojums izteikumiem “vēstnesis, kas sagatavo ceļu Derības Vēstnesim”, kā arī “Elija”, identificē darbu un vēsti abos periodos, kuri attēlo pārbaudes laika noslēgumu pēdējās dienās. Pirmais periods sākas ar Atklāsmes grāmatas astoņpadsmitās nodaļas pirmo balsi, kas attēlo dzīvo izmeklējošās tiesas sākumu laodikejiskajam adventismam, un pēdējais periods sākas ar Atklāsmes grāmatas astoņpadsmitās nodaļas otro balsi, kas attēlo Bābeles netikles izpildtiesu.</w:t>
      </w:r>
    </w:p>
    <w:p>
      <w:pPr>
        <w:pStyle w:val="ArticleBody"/>
        <w:jc w:val="left"/>
      </w:pPr>
      <w:r>
        <w:rPr>
          <w:rFonts w:ascii="Times New Roman" w:hAnsi="Times New Roman" w:eastAsia="Times New Roman" w:cs="Times New Roman"/>
        </w:rPr>
        <w:t>Întreitele aplicări ale Romei și Babilonului reprezintă istoria externă a poporului lui Dumnezeu din zilele de pe urmă, în timp ce întreitele aplicări ale lui Ilie și ale solului care pregătește calea reprezintă istoria internă a poporului lui Dumnezeu din zilele de pe urmă. Întreita aplicare a celor trei Vaiuri identifică solia care străbate ambele perioade, care împreună reprezintă perioada de încheiere a judecății, care începe cu casa lui Dumnezeu și, după aceea, se abate asupra celor din afara casei lui Dumnezeu. Cele trei Vaiuri identifică faptul că islamul este solia ploii târzii și, de asemenea, unealta de judecată pe care Dumnezeu o folosește împotriva acelora care impun închinarea la soare asupra întregii omeniri. Încheierea judecății reprezintă „zilele răzbunării lui Dumnezeu”, atât asupra bisericii Sale apostaziate, cât și asupra celor răi din afara bisericii Sale.</w:t>
      </w:r>
    </w:p>
    <w:p>
      <w:pPr>
        <w:pStyle w:val="ArticleBody"/>
        <w:jc w:val="left"/>
      </w:pPr>
      <w:r>
        <w:rPr>
          <w:rFonts w:ascii="Times New Roman" w:hAnsi="Times New Roman" w:eastAsia="Times New Roman" w:cs="Times New Roman"/>
        </w:rPr>
        <w:t>Când Isus Și-a început pentru întâia dată slujirea în biserica din Nazaret, El a folosit Isaia capitolul șaizeci și unu pentru a-Și defini slujirea, solia și lucrarea, care includeau și identificarea timpului răzbunării lui Dumnezeu. Slujirea, solia și lucrarea Sa preînchipuiau slujirea, solia și lucrarea celor o sută patruzeci și patru de mii, căci ei, în mod profetic, urmează Mielul oriunde merge El.</w:t>
      </w:r>
    </w:p>
    <w:p>
      <w:pPr>
        <w:pStyle w:val="ArticleScripture"/>
        <w:jc w:val="left"/>
      </w:pPr>
      <w:r>
        <w:rPr>
          <w:rFonts w:ascii="Times New Roman" w:hAnsi="Times New Roman" w:eastAsia="Times New Roman" w:cs="Times New Roman"/>
        </w:rPr>
        <w:t>Duhul Domnului Dumnezeu este peste mine, pentru că Domnul M-a uns să vestesc celor blânzi vești bune; M-a trimis să leg rănile celor cu inima frântă, să vestesc robilor slobozenia și prinșilor de război izbăvirea; să vestesc anul de îndurare al Domnului și ziua răzbunării Dumnezeului nostru; să mângâi pe toți cei ce jelesc; să dau celor ce jelesc în Sion o cunună împărătească în loc de cenușă, untdelemnul bucuriei în locul jelirii, haina de laudă în locul unui duh mâhnit, ca să fie numiți terebinți ai neprihănirii, un sad al Domnului, ca să slujească spre slava Lui. Ei vor zidi iarăși pe vechile dărâmături, vor ridica din nou năruirile de odinioară și vor înnoi cetățile pustiite, rămase pustii din neam în neam. Străinii vor sta și vă vor paște turmele, iar fiii străinului vor fi plugarii și vierii voștri. Dar voi vă veți numi Preoți ai Domnului, și veți fi numiți Slujitori ai Dumnezeului nostru; veți mânca bogățiile neamurilor și vă veți făli cu slava lor. Isaia 61:1–6.</w:t>
      </w:r>
    </w:p>
    <w:p>
      <w:pPr>
        <w:pStyle w:val="ArticleBody"/>
        <w:jc w:val="left"/>
      </w:pPr>
      <w:r>
        <w:rPr>
          <w:rFonts w:ascii="Times New Roman" w:hAnsi="Times New Roman" w:eastAsia="Times New Roman" w:cs="Times New Roman"/>
        </w:rPr>
        <w:t>Isus a fost uns la botezul Său, iar acel semn de hotar prefigurează data de 11 septembrie 2001, când ungerea Duhului Sfânt a început să coboare asupra acelora care au recunoscut că revărsarea ploii târzii din zilele de pe urmă fusese prefigurată prin istoria milleriților, care erau vechile dărâmături pe care cei o sută patruzeci și patru de mii aveau să le zidească din nou, odată ce se întorceau la vechile cărări ale lui Ieremia.</w:t>
      </w:r>
    </w:p>
    <w:p>
      <w:pPr>
        <w:pStyle w:val="ArticleBody"/>
        <w:jc w:val="left"/>
      </w:pPr>
      <w:r>
        <w:rPr>
          <w:rFonts w:ascii="Times New Roman" w:hAnsi="Times New Roman" w:eastAsia="Times New Roman" w:cs="Times New Roman"/>
        </w:rPr>
        <w:t>Mesajul neprihănirii lui Hristos din răzvrătirea din 1888 a devenit din nou adevăr prezent, iar mesajul din răzvrătirea din 1888 a fost vestea cea bună care are puterea de a lega inimile frânte, dar care este lipsită de putere pentru a deschide inimile împietrite ale acelora care au ochi de văzut, dar nu văd, și care au urechi de auzit, dar nu înțeleg. Mesajul neprihănirii lui Hristos din răzvrătirea din 1888 a fost, de asemenea, mesajul către Laodicea, care a venit atunci din nou pentru a deschide ușa temniței celor care erau robi ai păcatului, prin Cel care are puterea de a deschide ușile pe care niciun om nu le poate deschide și de a închide ușile pe care niciun om nu le poate închide.</w:t>
      </w:r>
    </w:p>
    <w:p>
      <w:pPr>
        <w:pStyle w:val="ArticleBody"/>
        <w:jc w:val="left"/>
      </w:pPr>
      <w:r>
        <w:rPr>
          <w:rFonts w:ascii="Times New Roman" w:hAnsi="Times New Roman" w:eastAsia="Times New Roman" w:cs="Times New Roman"/>
        </w:rPr>
        <w:t>La 11 septembrie 2001, cei care urmau să vestească acele vești bune trebuiau, de asemenea, să proclame anul de îndurare al Domnului și ziua răzbunării lui Dumnezeu. Anul primirii de către Domnul a început tot atunci, iar El este pe deplin dispus să primească pocăința unui laodicean, până în ziua răzbunării lui Dumnezeu, care va veni odată cu apropiata lege duminicală din Statele Unite. Atunci răzbunarea Sa se va manifesta asupra unei biserici care a refuzat să cunoască vremea cercetării ei, iar simultan începe judecata progresivă asupra curvei Babilonului.</w:t>
      </w:r>
    </w:p>
    <w:p>
      <w:pPr>
        <w:pStyle w:val="ArticleBody"/>
        <w:jc w:val="left"/>
      </w:pPr>
      <w:r>
        <w:rPr>
          <w:rFonts w:ascii="Times New Roman" w:hAnsi="Times New Roman" w:eastAsia="Times New Roman" w:cs="Times New Roman"/>
        </w:rPr>
        <w:t>Во денот на Неговото благоволение, Тој ветува дека ќе ги утеши сите што тагуваат, а оние што тагуваат во Ерусалим се прикажани во деветтата глава на Езекиел. Нивната утеха се извршува преку Утешителот, преку примањето на пораката за доцниот дожд, која тогаш се излева врз нив. Но само ако го препознаат дождот. Откако ќе Го поседуваат Утешителот и ќе го извршат делото на обновување на старите урнатини, преку методологијата „ред врз ред“, што е прикажана во пасусот од Исаија како дело на поставување на линијата на пророштвото што ја претставува опустошеноста на светата историја врз друга линија на пророштво што прикажува опустошение. Во тоа дело тие ги подигаат опустошувањата на многу поколенија. Тогаш „туѓинците“ ќе им одговорат на оние што тагуваат, кои се издигнати како знаме, за да ги видат туѓинците.</w:t>
      </w:r>
    </w:p>
    <w:p>
      <w:pPr>
        <w:pStyle w:val="ArticleBody"/>
        <w:jc w:val="left"/>
      </w:pPr>
      <w:r>
        <w:rPr>
          <w:rFonts w:ascii="Times New Roman" w:hAnsi="Times New Roman" w:eastAsia="Times New Roman" w:cs="Times New Roman"/>
        </w:rPr>
        <w:t>Proclamația lui Hristos cu privire la lucrarea și slujirea Sa, așa cum este prezentată în Isaia, capitolul șaizeci și unu, este lucrarea și slujirea celor o sută patruzeci și patru de mii. Această lucrare a fost ilustrată în mișcările sacre de reformă, iar în 1989 a sosit vremea sfârșitului pe care toate „vremurile sfârșitului” anterioare o prefiguraseră. După cum un singur verset, Daniel, capitolul opt, versetul paisprezece, a fost identificat ca temelia și stâlpul central al mișcării millerite, versetul care este temelia și stâlpul central al mișcării Future for America este Daniel, capitolul unsprezece, versetul patruzeci. Pentru milleriți, lumina stâlpului central a fost reprezentată ca lumina viziunii de la râul Ulai, iar pentru mișcarea Future for America, lumina stâlpului central a fost reprezentată ca lumina viziunii de la râul Hiddekel.</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prezise se vor împlini în curând.” Testimonies to Ministers, 112.</w:t>
      </w:r>
    </w:p>
    <w:p>
      <w:pPr>
        <w:pStyle w:val="ArticleBody"/>
        <w:jc w:val="left"/>
      </w:pPr>
      <w:r>
        <w:rPr>
          <w:rFonts w:ascii="Times New Roman" w:hAnsi="Times New Roman" w:eastAsia="Times New Roman" w:cs="Times New Roman"/>
        </w:rPr>
        <w:t>Lumina ambelor vedenii reprezentate prin cele două râuri este legată împreună și se împlinește în zilele de pe urmă. „Legătura” lor reciprocă reprezintă unirea dintre omenesc și divin, care este solia pe care Sora White o identifică în mod repetat ca fiind solia lui Hristos, în contextul că omenirea unită cu divinitatea nu păcătuiește. Cele două râuri reprezintă chiar această legătură.</w:t>
      </w:r>
    </w:p>
    <w:p>
      <w:pPr>
        <w:pStyle w:val="ArticleScripture"/>
        <w:jc w:val="left"/>
      </w:pPr>
      <w:r>
        <w:rPr>
          <w:rFonts w:ascii="Times New Roman" w:hAnsi="Times New Roman" w:eastAsia="Times New Roman" w:cs="Times New Roman"/>
        </w:rPr>
        <w:t>„Nimic mai puțin decât ascultarea desăvârșită nu poate împlini standardul cerinței lui Dumnezeu. El nu Și-a lăsat cerințele neprecizate. El nu a poruncit nimic care să nu fie necesar pentru a-l aduce pe om în armonie cu El. Noi trebuie să le arătăm păcătoșilor idealul Său de caracter și să-i conducem la Hristos, prin al cărui har numai poate fi atins acest ideal.</w:t>
      </w:r>
    </w:p>
    <w:p>
      <w:pPr>
        <w:pStyle w:val="ArticleScripture"/>
        <w:jc w:val="left"/>
      </w:pPr>
      <w:r>
        <w:rPr>
          <w:rFonts w:ascii="Times New Roman" w:hAnsi="Times New Roman" w:eastAsia="Times New Roman" w:cs="Times New Roman"/>
        </w:rPr>
        <w:t>„Mântuitorul a luat asupra Sa infirmitățile omenirii și a trăit o viață fără păcat, pentru ca oamenii să nu se teamă că, din pricina slăbiciunii firii omenești, nu ar putea birui. Hristos a venit să ne facă „părtași firii dumnezeiești”, iar viața Sa declară că omenirea, unită cu dumnezeirea, nu săvârșește păcat.”</w:t>
      </w:r>
    </w:p>
    <w:p>
      <w:pPr>
        <w:pStyle w:val="ArticleScripture"/>
        <w:jc w:val="left"/>
      </w:pPr>
      <w:r>
        <w:rPr>
          <w:rFonts w:ascii="Times New Roman" w:hAnsi="Times New Roman" w:eastAsia="Times New Roman" w:cs="Times New Roman"/>
        </w:rPr>
        <w:t>“Mântuitorul a biruit pentru a-i arăta omului cum poate birui. Toate ispitele lui Satana, Hristos le-a întâmpinat cu Cuvântul lui Dumnezeu. Încrezându-Se în făgăduințele lui Dumnezeu, El a primit putere să asculte de poruncile lui Dumnezeu, iar ispititorul n-a putut dobândi niciun avantaj. La fiecare ispită, răspunsul Său a fost: «Este scris.» Astfel, Dumnezeu ne-a dat Cuvântul Său, cu care să ne împotrivim răului. Nespus de mari și scumpe făgăduințe ne sunt date, pentru ca prin ele să ne facem „părtași firii dumnezeiești, după ce am fugit de stricăciunea care este în lume prin poftă”. 2 Petru 1:4.</w:t>
      </w:r>
    </w:p>
    <w:p>
      <w:pPr>
        <w:pStyle w:val="ArticleScripture"/>
        <w:jc w:val="left"/>
      </w:pPr>
      <w:r>
        <w:rPr>
          <w:rFonts w:ascii="Times New Roman" w:hAnsi="Times New Roman" w:eastAsia="Times New Roman" w:cs="Times New Roman"/>
        </w:rPr>
        <w:t>„Îndemnați-l pe cel ispitit să nu privească la împrejurări, la slăbiciunea eului sau la puterea ispitei, ci la puterea Cuvântului lui Dumnezeu. Toată tăria lui ne aparține. «Cuvântul Tău», spune psalmistul, «îl păstrez în inima mea, ca să nu păcătuiesc împotriva Ta.» «Prin cuvântul buzelor Tale m-am păzit de cărările nimicitorului.» Psalmii 119:11; 17:4.” The Ministry of Healing, 181.</w:t>
      </w:r>
    </w:p>
    <w:p>
      <w:pPr>
        <w:pStyle w:val="ArticleBody"/>
        <w:jc w:val="left"/>
      </w:pPr>
      <w:r>
        <w:rPr>
          <w:rFonts w:ascii="Times New Roman" w:hAnsi="Times New Roman" w:eastAsia="Times New Roman" w:cs="Times New Roman"/>
        </w:rPr>
        <w:t>Spoštovani gospod [priimek], najlepša hvala za vaše pismo in za pozornost, ki jo namenjate tem pomembnim temam. Z veseljem vam podajam slovenski prevod navedenega odlomka. Povečanje spoznanja v letih 1798 in 1989 je predstavljalo odpečatenje Božje preroške Besede. Njegova Beseda daje moč za premagovanje, kakor je On premagal, in »njegovo življenje razglaša, da človeštvo, združeno z božanstvom, ne greši«. Videnje reke Ulaj je videnje marah njegovega pojavljanja, ki ga predstavlja prerokba o dva tisoč tristo dneh. Videnje reke Hidekel je videnje chazon preroške zgodovine, ki ga predstavlja prerokba o dva tisoč petsto dvajsetih letih. Videnje marah predstavlja božanskost, videnje chazon pa predstavlja človeškost.</w:t>
      </w:r>
    </w:p>
    <w:p>
      <w:pPr>
        <w:pStyle w:val="ArticleBody"/>
        <w:jc w:val="left"/>
      </w:pPr>
      <w:r>
        <w:rPr>
          <w:rFonts w:ascii="Times New Roman" w:hAnsi="Times New Roman" w:eastAsia="Times New Roman" w:cs="Times New Roman"/>
        </w:rPr>
        <w:t>Apele celor două râuri ale vechiului Șinear, și anume Ulai și Hidechel, sau ceea ce este cunoscut astăzi drept Tigru și Eufrat, se unesc în cele din urmă în cursul de apă Șatt al-Arab din sudul Irakului, iar Șatt al-Arab se varsă apoi în Golful Persic. Isus folosește ceea ce este fizic și natural pentru a reprezenta ceea ce este spiritual, iar viziunile asociate cu cele două râuri, care sunt acum în curs de împlinire, reprezintă o legătură între omenesc și divin, care are loc pe măsură ce ele ajung la încheierea călătoriei lor spre mare. Acest adevăr este statornicit la începutul celor două profeții care sunt reprezentate prin cele două viziuni din Daniel capitolul opt, versetele treisprezece și paisprezece. O viziune este întrebarea, cealaltă este răspunsul și, în mod logic, ele nu pot fi separate.</w:t>
      </w:r>
    </w:p>
    <w:p>
      <w:pPr>
        <w:pStyle w:val="ArticleBody"/>
        <w:jc w:val="left"/>
      </w:pPr>
      <w:r>
        <w:rPr>
          <w:rFonts w:ascii="Times New Roman" w:hAnsi="Times New Roman" w:eastAsia="Times New Roman" w:cs="Times New Roman"/>
        </w:rPr>
        <w:t>Viziunea omenirii, care identifică călcarea în picioare a sanctuarului și a oștirii, a început în anul 677 î.Hr., iar viziunea divinității, care identifică apariția lui Hristos, a început în anul 457 î.Hr. Legătura dintre divinitate și omenire este reprezentată de cei două sute douăzeci de ani, care leagă cele două puncte de început ale celor două viziuni. Două sute douăzeci este un simbol al „legăturii omenirii cu divinitatea” și este de asemenea reprezentat prin legătura dintre sporirea cunoștinței la vremea sfârșitului, în 1798, și sporirea cunoștinței la vremea sfârșitului, în 1989.</w:t>
      </w:r>
    </w:p>
    <w:p>
      <w:pPr>
        <w:pStyle w:val="ArticleBody"/>
        <w:jc w:val="left"/>
      </w:pPr>
      <w:r>
        <w:rPr>
          <w:rFonts w:ascii="Times New Roman" w:hAnsi="Times New Roman" w:eastAsia="Times New Roman" w:cs="Times New Roman"/>
        </w:rPr>
        <w:t>Mesajul oficializat, rezultat din sporirea cunoștinței din 1798, a fost prezentat pentru prima dată de Miller în 1831 (și apoi în ziarul Vermont Telegraph, în 1833). Anul 1831 este la două sute douăzeci de ani după publicarea Bibliei King James în anul 1611. Biblia King James reprezenta un document dublu, al Vechiului și Noului Testament. Începutul și sfârșitul celor două sute douăzeci de ani au „legat” o publicație divină de o publicație omenească. Informația publicației omenești a fost derivată din lumina divină care a fost desigilată la vremea sfârșitului, în 1798, și apoi a fost oficializată prin lucrarea unui instrument omenesc, care începuse să o publice în 1831. A fost o publicație divină, cu un mesaj sigilat în mod divin, care ulterior a fost desigilat de omenire și, după aceea, prezentat printr-un instrument omenesc. Cuvântul ebraic tradus prin „a publica” în Cuvântul lui Dumnezeu înseamnă a striga, a chema cu glas tare, a face cunoscut, oaspete, a invita, a menționa, a (da) nume, a predica, a proclama, a rosti, a publica. Miller a început să-și publice mesajul în 1831, iar apoi, în 1833, acesta a fost literalmente publicat în Vermont Telegraph.</w:t>
      </w:r>
    </w:p>
    <w:p>
      <w:pPr>
        <w:pStyle w:val="ArticleBody"/>
        <w:jc w:val="left"/>
      </w:pPr>
      <w:r>
        <w:rPr>
          <w:rFonts w:ascii="Times New Roman" w:hAnsi="Times New Roman" w:eastAsia="Times New Roman" w:cs="Times New Roman"/>
        </w:rPr>
        <w:t>Mesajul formalizat, rezultat din sporirea cunoștinței din 1989, a fost publicat pentru prima dată în 1996 (în revista The Time of the End), la două sute douăzeci de ani după publicarea celor două documente sacre cunoscute ca Declarația de Independență, în 1776 (și, ulterior, Constituția Statelor Unite), în 1789. Începutul și sfârșitul celor două sute douăzeci de ani leagă divinitatea de umanitate și face aceasta prin publicarea celor două documente divine, începând din 1776. Când cartea lui Daniel a fost desigilată la vremea sfârșitului, în 1989, mesajul formalizat, care fusese adus la existență prin lucrarea unui instrument omenesc, a fost publicat în 1996. Succesiunea a fost: o publicare divină, apoi o desigilare, iar apoi o publicare omenească.</w:t>
      </w:r>
    </w:p>
    <w:p>
      <w:pPr>
        <w:pStyle w:val="ArticleBody"/>
        <w:jc w:val="left"/>
      </w:pPr>
      <w:r>
        <w:rPr>
          <w:rFonts w:ascii="Times New Roman" w:hAnsi="Times New Roman" w:eastAsia="Times New Roman" w:cs="Times New Roman"/>
        </w:rPr>
        <w:t>În ambele timpuri ale sfârșitului sunt identificate cele trei trepte ale adevărului. Ambele încep cu o publicație divină ca primă treaptă, iar o publicație omenească ce explică un mesaj divin este ultima treaptă. Treapta din mijloc este aceea în care Leul din seminția lui Iuda desigilează mesajul divin pentru acea istorie anume, iar după aceea alege un instrument omenesc pentru a aduna lumina care a fost desigilată din documentul divin. Când are loc desigilarea, se manifestă răzvrătire din partea celor răi, care nu înțeleg sporirea cunoștinței. Astfel, o publicație divină este reprezentată prin prima literă a alfabetului ebraic, sporirea cunoștinței este reprezentată prin a treisprezecea literă, unde se manifestă răzvrătirea, iar publicația omenească a mesajului divin special pentru acea istorie este ultima literă a alfabetului ebraic; iar, luate împreună, cele trei litere înseamnă „adevăr”.</w:t>
      </w:r>
    </w:p>
    <w:p>
      <w:pPr>
        <w:pStyle w:val="ArticleBody"/>
        <w:jc w:val="left"/>
      </w:pPr>
      <w:r>
        <w:rPr>
          <w:rFonts w:ascii="Times New Roman" w:hAnsi="Times New Roman" w:eastAsia="Times New Roman" w:cs="Times New Roman"/>
        </w:rPr>
        <w:t>Viziunile râurilor Ulai și Hiddekel, care se află acum în curs de împlinire, arată că, în zilele din urmă, sporirea cunoștinței provenite din ambele râuri se unește pentru a dovedi că divinitatea unită cu omenirea nu păcătuiește. Daniel a primit viziunea care reprezintă arătarea lui Hristos la încheierea profeției celor două mii trei sute de ani, în 1844, pe când se afla lângă râul Ulai.</w:t>
      </w:r>
    </w:p>
    <w:p>
      <w:pPr>
        <w:pStyle w:val="ArticleScripture"/>
        <w:jc w:val="left"/>
      </w:pPr>
      <w:r>
        <w:rPr>
          <w:rFonts w:ascii="Times New Roman" w:hAnsi="Times New Roman" w:eastAsia="Times New Roman" w:cs="Times New Roman"/>
        </w:rPr>
        <w:t>E eu vi numa visão; e aconteceu que, quando vi, eu estava em Susã, no palácio, que está na província de Elão; e vi numa visão, e eu estava junto ao rio Ulai. Daniel 8:2.</w:t>
      </w:r>
    </w:p>
    <w:p>
      <w:pPr>
        <w:pStyle w:val="ArticleBody"/>
        <w:jc w:val="left"/>
      </w:pPr>
      <w:r>
        <w:rPr>
          <w:rFonts w:ascii="Times New Roman" w:hAnsi="Times New Roman" w:eastAsia="Times New Roman" w:cs="Times New Roman"/>
        </w:rPr>
        <w:t>Daniel a primit vedenia care reprezintă viziunea celor două mii cinci sute douăzeci de ani de istorie profetică, pe când se afla lângă râul Hidechel.</w:t>
      </w:r>
    </w:p>
    <w:p>
      <w:pPr>
        <w:pStyle w:val="ArticleScripture"/>
        <w:jc w:val="left"/>
      </w:pPr>
      <w:r>
        <w:rPr>
          <w:rFonts w:ascii="Times New Roman" w:hAnsi="Times New Roman" w:eastAsia="Times New Roman" w:cs="Times New Roman"/>
        </w:rPr>
        <w:t>Și, în a douăzeci și patra zi a lunii întâi, pe când eram pe malul râului celui mare, care este Hidechel. Daniel 10:4.</w:t>
      </w:r>
    </w:p>
    <w:p>
      <w:pPr>
        <w:pStyle w:val="ArticleBody"/>
        <w:jc w:val="left"/>
      </w:pPr>
      <w:r>
        <w:rPr>
          <w:rFonts w:ascii="Times New Roman" w:hAnsi="Times New Roman" w:eastAsia="Times New Roman" w:cs="Times New Roman"/>
        </w:rPr>
        <w:t>Gabriel în continuare a identificat scopul viziunii chazon de la râul Hiddekel în versetul paisprezece.</w:t>
      </w:r>
    </w:p>
    <w:p>
      <w:pPr>
        <w:pStyle w:val="ArticleScripture"/>
        <w:jc w:val="left"/>
      </w:pPr>
      <w:r>
        <w:rPr>
          <w:rFonts w:ascii="Times New Roman" w:hAnsi="Times New Roman" w:eastAsia="Times New Roman" w:cs="Times New Roman"/>
        </w:rPr>
        <w:t>Acum am venit să-ți fac să înțelegi ce se va întâmpla poporului tău în zilele de pe urmă, căci vedenia este încă pentru multe zile. Daniel 10:14.</w:t>
      </w:r>
    </w:p>
    <w:p>
      <w:pPr>
        <w:pStyle w:val="ArticleBody"/>
        <w:jc w:val="left"/>
      </w:pP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उलै</w:t>
      </w:r>
      <w:r>
        <w:rPr>
          <w:rFonts w:ascii="Times New Roman" w:hAnsi="Times New Roman" w:eastAsia="Times New Roman" w:cs="Times New Roman"/>
        </w:rPr>
        <w:t xml:space="preserve"> </w:t>
      </w:r>
      <w:r>
        <w:rPr>
          <w:rFonts w:ascii="Nirmala UI" w:hAnsi="Nirmala UI" w:eastAsia="Nirmala UI" w:cs="Nirmala UI"/>
        </w:rPr>
        <w:t>नदी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22 </w:t>
      </w:r>
      <w:r>
        <w:rPr>
          <w:rFonts w:ascii="Nirmala UI" w:hAnsi="Nirmala UI" w:eastAsia="Nirmala UI" w:cs="Nirmala UI"/>
        </w:rPr>
        <w:t>अक्तूबर</w:t>
      </w:r>
      <w:r>
        <w:rPr>
          <w:rFonts w:ascii="Times New Roman" w:hAnsi="Times New Roman" w:eastAsia="Times New Roman" w:cs="Times New Roman"/>
        </w:rPr>
        <w:t xml:space="preserve">, 1844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अचानक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आए</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प्रायश्चित्त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“at one-ment”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हिद्देकेल</w:t>
      </w:r>
      <w:r>
        <w:rPr>
          <w:rFonts w:ascii="Times New Roman" w:hAnsi="Times New Roman" w:eastAsia="Times New Roman" w:cs="Times New Roman"/>
        </w:rPr>
        <w:t xml:space="preserve"> </w:t>
      </w:r>
      <w:r>
        <w:rPr>
          <w:rFonts w:ascii="Nirmala UI" w:hAnsi="Nirmala UI" w:eastAsia="Nirmala UI" w:cs="Nirmala UI"/>
        </w:rPr>
        <w:t>नदी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बीतेगा।</w:t>
      </w:r>
    </w:p>
    <w:p>
      <w:pPr>
        <w:pStyle w:val="ArticleBody"/>
        <w:jc w:val="left"/>
      </w:pPr>
      <w:r>
        <w:rPr>
          <w:rFonts w:ascii="Times New Roman" w:hAnsi="Times New Roman" w:eastAsia="Times New Roman" w:cs="Times New Roman"/>
        </w:rPr>
        <w:t>Începutul viziunii „înfățișării” a fost anul 457 î.Hr. La două sute douăzeci de ani după perioada profetică ce identifică călcarea în picioare a sanctuarului și a oștirii, care a început în 677 î.Hr. Încheierea celor două sute douăzeci de ani care erau legați împreună la punctul de început al celor două viziuni a fost marcată de Numărătorul Minunat, care este și Lingvistul Minunat în Habacuc 2:20.</w:t>
      </w:r>
    </w:p>
    <w:p>
      <w:pPr>
        <w:pStyle w:val="ArticleScripture"/>
        <w:jc w:val="left"/>
      </w:pPr>
      <w:r>
        <w:rPr>
          <w:rFonts w:ascii="Times New Roman" w:hAnsi="Times New Roman" w:eastAsia="Times New Roman" w:cs="Times New Roman"/>
        </w:rPr>
        <w:t>Însă Domnul este în templul Său cel sfânt: tot pământul să tacă înaintea Lui. Habacuc 2:20.</w:t>
      </w:r>
    </w:p>
    <w:p>
      <w:pPr>
        <w:pStyle w:val="ArticleBody"/>
        <w:jc w:val="left"/>
      </w:pPr>
      <w:r>
        <w:rPr>
          <w:rFonts w:ascii="Times New Roman" w:hAnsi="Times New Roman" w:eastAsia="Times New Roman" w:cs="Times New Roman"/>
        </w:rPr>
        <w:t>Veriga dintre omenire și divinitate, reprezentată la început prin punctele de pornire ale celor două profeții, a fost identificată la încheierile lor reciproce prin capitolul și versetul care descriau apariția divinității venind deodată în templul pe care El îl construise în timpul celor patruzeci și șase de ani care începeau la vremea sfârșitului, în 1798, și se încheiau patruzeci și șase de ani mai târziu, la 22 octombrie 1844.</w:t>
      </w:r>
    </w:p>
    <w:p>
      <w:pPr>
        <w:pStyle w:val="ArticleScripture"/>
        <w:jc w:val="left"/>
      </w:pPr>
      <w:r>
        <w:rPr>
          <w:rFonts w:ascii="Times New Roman" w:hAnsi="Times New Roman" w:eastAsia="Times New Roman" w:cs="Times New Roman"/>
        </w:rPr>
        <w:t>Nu ştiţi că voi sînteţi Templul lui Dumnezeu şi că Duhul lui Dumnezeu locuieşte în voi? Dacă nimiceşte cineva Templul lui Dumnezeu, pe acela îl va nimici Dumnezeu; căci Templul lui Dumnezeu este sfînt, şi aşa sînteţi voi. 1 Corinteni 3:16, 17.</w:t>
      </w:r>
    </w:p>
    <w:p>
      <w:pPr>
        <w:pStyle w:val="ArticleBody"/>
        <w:jc w:val="left"/>
      </w:pPr>
      <w:r>
        <w:rPr>
          <w:rFonts w:ascii="Times New Roman" w:hAnsi="Times New Roman" w:eastAsia="Times New Roman" w:cs="Times New Roman"/>
        </w:rPr>
        <w:t>La 22 octombrie 1844, în conformitate cu viziunea „arătării”, Habacuc a identificat că Domnul Se afla în templul Său cel sfânt. El ridicase templul care fusese dărâmat și călcat în picioare timp de două mii cinci sute douăzeci de ani, în patruzeci și șase de ani.</w:t>
      </w:r>
    </w:p>
    <w:p>
      <w:pPr>
        <w:pStyle w:val="ArticleScripture"/>
        <w:jc w:val="left"/>
      </w:pPr>
      <w:r>
        <w:rPr>
          <w:rFonts w:ascii="Leelawadee UI" w:hAnsi="Leelawadee UI" w:eastAsia="Leelawadee UI" w:cs="Leelawadee UI"/>
        </w:rPr>
        <w:t>ចូរនិយាយទៅកាន់គាត់ថា</w:t>
      </w:r>
      <w:r>
        <w:rPr>
          <w:rFonts w:ascii="Times New Roman" w:hAnsi="Times New Roman" w:eastAsia="Times New Roman" w:cs="Times New Roman"/>
        </w:rPr>
        <w:t xml:space="preserve"> </w:t>
      </w:r>
      <w:r>
        <w:rPr>
          <w:rFonts w:ascii="Leelawadee UI" w:hAnsi="Leelawadee UI" w:eastAsia="Leelawadee UI" w:cs="Leelawadee UI"/>
        </w:rPr>
        <w:t>ព្រះយេហូវ៉ានៃពួកពលបរិវារទ្រង់មានព្រះបន្ទូលដូច្នេះថា</w:t>
      </w:r>
      <w:r>
        <w:rPr>
          <w:rFonts w:ascii="Times New Roman" w:hAnsi="Times New Roman" w:eastAsia="Times New Roman" w:cs="Times New Roman"/>
        </w:rPr>
        <w:t xml:space="preserve"> </w:t>
      </w:r>
      <w:r>
        <w:rPr>
          <w:rFonts w:ascii="Leelawadee UI" w:hAnsi="Leelawadee UI" w:eastAsia="Leelawadee UI" w:cs="Leelawadee UI"/>
        </w:rPr>
        <w:t>មើល៍</w:t>
      </w:r>
      <w:r>
        <w:rPr>
          <w:rFonts w:ascii="Times New Roman" w:hAnsi="Times New Roman" w:eastAsia="Times New Roman" w:cs="Times New Roman"/>
        </w:rPr>
        <w:t xml:space="preserve"> </w:t>
      </w:r>
      <w:r>
        <w:rPr>
          <w:rFonts w:ascii="Leelawadee UI" w:hAnsi="Leelawadee UI" w:eastAsia="Leelawadee UI" w:cs="Leelawadee UI"/>
        </w:rPr>
        <w:t>បុរសម្នាក់ដែលឈ្មោះថា</w:t>
      </w:r>
      <w:r>
        <w:rPr>
          <w:rFonts w:ascii="Times New Roman" w:hAnsi="Times New Roman" w:eastAsia="Times New Roman" w:cs="Times New Roman"/>
        </w:rPr>
        <w:t xml:space="preserve">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ហើយគាត់នឹងលូតលាស់ឡើងពីទីកន្លែងរបស់គាត់</w:t>
      </w:r>
      <w:r>
        <w:rPr>
          <w:rFonts w:ascii="Times New Roman" w:hAnsi="Times New Roman" w:eastAsia="Times New Roman" w:cs="Times New Roman"/>
        </w:rPr>
        <w:t xml:space="preserve"> </w:t>
      </w:r>
      <w:r>
        <w:rPr>
          <w:rFonts w:ascii="Leelawadee UI" w:hAnsi="Leelawadee UI" w:eastAsia="Leelawadee UI" w:cs="Leelawadee UI"/>
        </w:rPr>
        <w:t>ហើយគាត់នឹងសង់ព្រះវិហាររបស់ព្រះយេហូវ៉ា។</w:t>
      </w:r>
      <w:r>
        <w:rPr>
          <w:rFonts w:ascii="Times New Roman" w:hAnsi="Times New Roman" w:eastAsia="Times New Roman" w:cs="Times New Roman"/>
        </w:rPr>
        <w:t xml:space="preserve"> </w:t>
      </w:r>
      <w:r>
        <w:rPr>
          <w:rFonts w:ascii="Leelawadee UI" w:hAnsi="Leelawadee UI" w:eastAsia="Leelawadee UI" w:cs="Leelawadee UI"/>
        </w:rPr>
        <w:t>មែនហើយ</w:t>
      </w:r>
      <w:r>
        <w:rPr>
          <w:rFonts w:ascii="Times New Roman" w:hAnsi="Times New Roman" w:eastAsia="Times New Roman" w:cs="Times New Roman"/>
        </w:rPr>
        <w:t xml:space="preserve"> </w:t>
      </w:r>
      <w:r>
        <w:rPr>
          <w:rFonts w:ascii="Leelawadee UI" w:hAnsi="Leelawadee UI" w:eastAsia="Leelawadee UI" w:cs="Leelawadee UI"/>
        </w:rPr>
        <w:t>គាត់នឹងសង់ព្រះវិហាររបស់ព្រះយេហូវ៉ា</w:t>
      </w:r>
      <w:r>
        <w:rPr>
          <w:rFonts w:ascii="Times New Roman" w:hAnsi="Times New Roman" w:eastAsia="Times New Roman" w:cs="Times New Roman"/>
        </w:rPr>
        <w:t xml:space="preserve">; </w:t>
      </w:r>
      <w:r>
        <w:rPr>
          <w:rFonts w:ascii="Leelawadee UI" w:hAnsi="Leelawadee UI" w:eastAsia="Leelawadee UI" w:cs="Leelawadee UI"/>
        </w:rPr>
        <w:t>ហើយគាត់នឹងទទួលសិរីល្អ</w:t>
      </w:r>
      <w:r>
        <w:rPr>
          <w:rFonts w:ascii="Times New Roman" w:hAnsi="Times New Roman" w:eastAsia="Times New Roman" w:cs="Times New Roman"/>
        </w:rPr>
        <w:t xml:space="preserve"> </w:t>
      </w:r>
      <w:r>
        <w:rPr>
          <w:rFonts w:ascii="Leelawadee UI" w:hAnsi="Leelawadee UI" w:eastAsia="Leelawadee UI" w:cs="Leelawadee UI"/>
        </w:rPr>
        <w:t>ហើយនឹងអង្គុយ</w:t>
      </w:r>
      <w:r>
        <w:rPr>
          <w:rFonts w:ascii="Times New Roman" w:hAnsi="Times New Roman" w:eastAsia="Times New Roman" w:cs="Times New Roman"/>
        </w:rPr>
        <w:t xml:space="preserve"> </w:t>
      </w:r>
      <w:r>
        <w:rPr>
          <w:rFonts w:ascii="Leelawadee UI" w:hAnsi="Leelawadee UI" w:eastAsia="Leelawadee UI" w:cs="Leelawadee UI"/>
        </w:rPr>
        <w:t>ហើយគ្រប់គ្រងលើបល្ល័ង្ករបស់គាត់</w:t>
      </w:r>
      <w:r>
        <w:rPr>
          <w:rFonts w:ascii="Times New Roman" w:hAnsi="Times New Roman" w:eastAsia="Times New Roman" w:cs="Times New Roman"/>
        </w:rPr>
        <w:t xml:space="preserve">; </w:t>
      </w:r>
      <w:r>
        <w:rPr>
          <w:rFonts w:ascii="Leelawadee UI" w:hAnsi="Leelawadee UI" w:eastAsia="Leelawadee UI" w:cs="Leelawadee UI"/>
        </w:rPr>
        <w:t>ហើយគាត់នឹងជាបូជាចារ្យលើបល្ល័ង្ករបស់គាត់ផង</w:t>
      </w:r>
      <w:r>
        <w:rPr>
          <w:rFonts w:ascii="Times New Roman" w:hAnsi="Times New Roman" w:eastAsia="Times New Roman" w:cs="Times New Roman"/>
        </w:rPr>
        <w:t xml:space="preserve">; </w:t>
      </w:r>
      <w:r>
        <w:rPr>
          <w:rFonts w:ascii="Leelawadee UI" w:hAnsi="Leelawadee UI" w:eastAsia="Leelawadee UI" w:cs="Leelawadee UI"/>
        </w:rPr>
        <w:t>ហើយការពិគ្រោះនៃសន្តិភាពនឹងស្ថិតនៅរវាងពួកគេទាំងពីរ។</w:t>
      </w:r>
      <w:r>
        <w:rPr>
          <w:rFonts w:ascii="Times New Roman" w:hAnsi="Times New Roman" w:eastAsia="Times New Roman" w:cs="Times New Roman"/>
        </w:rPr>
        <w:t xml:space="preserve"> </w:t>
      </w:r>
      <w:r>
        <w:rPr>
          <w:rFonts w:ascii="Leelawadee UI" w:hAnsi="Leelawadee UI" w:eastAsia="Leelawadee UI" w:cs="Leelawadee UI"/>
        </w:rPr>
        <w:t>ហើយមកុដទាំងនោះនឹងជារបស់</w:t>
      </w:r>
      <w:r>
        <w:rPr>
          <w:rFonts w:ascii="Times New Roman" w:hAnsi="Times New Roman" w:eastAsia="Times New Roman" w:cs="Times New Roman"/>
        </w:rPr>
        <w:t xml:space="preserve"> </w:t>
      </w:r>
      <w:r>
        <w:rPr>
          <w:rFonts w:ascii="Leelawadee UI" w:hAnsi="Leelawadee UI" w:eastAsia="Leelawadee UI" w:cs="Leelawadee UI"/>
        </w:rPr>
        <w:t>ហេលេម</w:t>
      </w:r>
      <w:r>
        <w:rPr>
          <w:rFonts w:ascii="Times New Roman" w:hAnsi="Times New Roman" w:eastAsia="Times New Roman" w:cs="Times New Roman"/>
        </w:rPr>
        <w:t xml:space="preserve"> </w:t>
      </w:r>
      <w:r>
        <w:rPr>
          <w:rFonts w:ascii="Leelawadee UI" w:hAnsi="Leelawadee UI" w:eastAsia="Leelawadee UI" w:cs="Leelawadee UI"/>
        </w:rPr>
        <w:t>និងតូប៊ីយ៉ា</w:t>
      </w:r>
      <w:r>
        <w:rPr>
          <w:rFonts w:ascii="Times New Roman" w:hAnsi="Times New Roman" w:eastAsia="Times New Roman" w:cs="Times New Roman"/>
        </w:rPr>
        <w:t xml:space="preserve"> </w:t>
      </w:r>
      <w:r>
        <w:rPr>
          <w:rFonts w:ascii="Leelawadee UI" w:hAnsi="Leelawadee UI" w:eastAsia="Leelawadee UI" w:cs="Leelawadee UI"/>
        </w:rPr>
        <w:t>និងយេដាយ៉ា</w:t>
      </w:r>
      <w:r>
        <w:rPr>
          <w:rFonts w:ascii="Times New Roman" w:hAnsi="Times New Roman" w:eastAsia="Times New Roman" w:cs="Times New Roman"/>
        </w:rPr>
        <w:t xml:space="preserve"> </w:t>
      </w:r>
      <w:r>
        <w:rPr>
          <w:rFonts w:ascii="Leelawadee UI" w:hAnsi="Leelawadee UI" w:eastAsia="Leelawadee UI" w:cs="Leelawadee UI"/>
        </w:rPr>
        <w:t>និងហេន</w:t>
      </w:r>
      <w:r>
        <w:rPr>
          <w:rFonts w:ascii="Times New Roman" w:hAnsi="Times New Roman" w:eastAsia="Times New Roman" w:cs="Times New Roman"/>
        </w:rPr>
        <w:t xml:space="preserve"> </w:t>
      </w:r>
      <w:r>
        <w:rPr>
          <w:rFonts w:ascii="Leelawadee UI" w:hAnsi="Leelawadee UI" w:eastAsia="Leelawadee UI" w:cs="Leelawadee UI"/>
        </w:rPr>
        <w:t>កូនប្រុសរបស់សេផានា</w:t>
      </w:r>
      <w:r>
        <w:rPr>
          <w:rFonts w:ascii="Times New Roman" w:hAnsi="Times New Roman" w:eastAsia="Times New Roman" w:cs="Times New Roman"/>
        </w:rPr>
        <w:t xml:space="preserve"> </w:t>
      </w:r>
      <w:r>
        <w:rPr>
          <w:rFonts w:ascii="Leelawadee UI" w:hAnsi="Leelawadee UI" w:eastAsia="Leelawadee UI" w:cs="Leelawadee UI"/>
        </w:rPr>
        <w:t>សម្រាប់ជាការរំឭកមួយនៅក្នុងព្រះវិហាររបស់ព្រះយេហូវ៉ា។</w:t>
      </w:r>
      <w:r>
        <w:rPr>
          <w:rFonts w:ascii="Times New Roman" w:hAnsi="Times New Roman" w:eastAsia="Times New Roman" w:cs="Times New Roman"/>
        </w:rPr>
        <w:t xml:space="preserve"> </w:t>
      </w:r>
      <w:r>
        <w:rPr>
          <w:rFonts w:ascii="Leelawadee UI" w:hAnsi="Leelawadee UI" w:eastAsia="Leelawadee UI" w:cs="Leelawadee UI"/>
        </w:rPr>
        <w:t>ហើយពួកដែលនៅឆ្ងាយនឹងមក</w:t>
      </w:r>
      <w:r>
        <w:rPr>
          <w:rFonts w:ascii="Times New Roman" w:hAnsi="Times New Roman" w:eastAsia="Times New Roman" w:cs="Times New Roman"/>
        </w:rPr>
        <w:t xml:space="preserve"> </w:t>
      </w:r>
      <w:r>
        <w:rPr>
          <w:rFonts w:ascii="Leelawadee UI" w:hAnsi="Leelawadee UI" w:eastAsia="Leelawadee UI" w:cs="Leelawadee UI"/>
        </w:rPr>
        <w:t>ហើយសង់នៅក្នុងព្រះវិហាររបស់ព្រះយេហូវ៉ា</w:t>
      </w:r>
      <w:r>
        <w:rPr>
          <w:rFonts w:ascii="Times New Roman" w:hAnsi="Times New Roman" w:eastAsia="Times New Roman" w:cs="Times New Roman"/>
        </w:rPr>
        <w:t xml:space="preserve"> </w:t>
      </w:r>
      <w:r>
        <w:rPr>
          <w:rFonts w:ascii="Leelawadee UI" w:hAnsi="Leelawadee UI" w:eastAsia="Leelawadee UI" w:cs="Leelawadee UI"/>
        </w:rPr>
        <w:t>ហើយអ្នករាល់គ្នានឹងដឹងថា</w:t>
      </w:r>
      <w:r>
        <w:rPr>
          <w:rFonts w:ascii="Times New Roman" w:hAnsi="Times New Roman" w:eastAsia="Times New Roman" w:cs="Times New Roman"/>
        </w:rPr>
        <w:t xml:space="preserve"> </w:t>
      </w:r>
      <w:r>
        <w:rPr>
          <w:rFonts w:ascii="Leelawadee UI" w:hAnsi="Leelawadee UI" w:eastAsia="Leelawadee UI" w:cs="Leelawadee UI"/>
        </w:rPr>
        <w:t>ព្រះយេហូវ៉ានៃពួកពលបរិវារបានចាត់ខ្ញុំមករកអ្នករាល់គ្នា។</w:t>
      </w:r>
      <w:r>
        <w:rPr>
          <w:rFonts w:ascii="Times New Roman" w:hAnsi="Times New Roman" w:eastAsia="Times New Roman" w:cs="Times New Roman"/>
        </w:rPr>
        <w:t xml:space="preserve"> </w:t>
      </w:r>
      <w:r>
        <w:rPr>
          <w:rFonts w:ascii="Leelawadee UI" w:hAnsi="Leelawadee UI" w:eastAsia="Leelawadee UI" w:cs="Leelawadee UI"/>
        </w:rPr>
        <w:t>ហើយការនេះនឹងកើតឡើង</w:t>
      </w:r>
      <w:r>
        <w:rPr>
          <w:rFonts w:ascii="Times New Roman" w:hAnsi="Times New Roman" w:eastAsia="Times New Roman" w:cs="Times New Roman"/>
        </w:rPr>
        <w:t xml:space="preserve"> </w:t>
      </w:r>
      <w:r>
        <w:rPr>
          <w:rFonts w:ascii="Leelawadee UI" w:hAnsi="Leelawadee UI" w:eastAsia="Leelawadee UI" w:cs="Leelawadee UI"/>
        </w:rPr>
        <w:t>ប្រសិនបើអ្នករាល់គ្នាស្តាប់បង្គាប់សំឡេងរបស់ព្រះយេហូវ៉ា</w:t>
      </w:r>
      <w:r>
        <w:rPr>
          <w:rFonts w:ascii="Times New Roman" w:hAnsi="Times New Roman" w:eastAsia="Times New Roman" w:cs="Times New Roman"/>
        </w:rPr>
        <w:t xml:space="preserve"> </w:t>
      </w:r>
      <w:r>
        <w:rPr>
          <w:rFonts w:ascii="Leelawadee UI" w:hAnsi="Leelawadee UI" w:eastAsia="Leelawadee UI" w:cs="Leelawadee UI"/>
        </w:rPr>
        <w:t>ជាព្រះនៃអ្នករាល់គ្នា</w:t>
      </w:r>
      <w:r>
        <w:rPr>
          <w:rFonts w:ascii="Times New Roman" w:hAnsi="Times New Roman" w:eastAsia="Times New Roman" w:cs="Times New Roman"/>
        </w:rPr>
        <w:t xml:space="preserve"> </w:t>
      </w:r>
      <w:r>
        <w:rPr>
          <w:rFonts w:ascii="Leelawadee UI" w:hAnsi="Leelawadee UI" w:eastAsia="Leelawadee UI" w:cs="Leelawadee UI"/>
        </w:rPr>
        <w:t>ដោយឧស្សាហ៍ខ្ជាប់ខ្ជួន។</w:t>
      </w:r>
      <w:r>
        <w:rPr>
          <w:rFonts w:ascii="Times New Roman" w:hAnsi="Times New Roman" w:eastAsia="Times New Roman" w:cs="Times New Roman"/>
        </w:rPr>
        <w:t xml:space="preserve"> </w:t>
      </w:r>
      <w:r>
        <w:rPr>
          <w:rFonts w:ascii="Leelawadee UI" w:hAnsi="Leelawadee UI" w:eastAsia="Leelawadee UI" w:cs="Leelawadee UI"/>
        </w:rPr>
        <w:t>សាការី</w:t>
      </w:r>
      <w:r>
        <w:rPr>
          <w:rFonts w:ascii="Times New Roman" w:hAnsi="Times New Roman" w:eastAsia="Times New Roman" w:cs="Times New Roman"/>
        </w:rPr>
        <w:t xml:space="preserve"> </w:t>
      </w:r>
      <w:r>
        <w:rPr>
          <w:rFonts w:ascii="Leelawadee UI" w:hAnsi="Leelawadee UI" w:eastAsia="Leelawadee UI" w:cs="Leelawadee UI"/>
        </w:rPr>
        <w:t>៦</w:t>
      </w:r>
      <w:r>
        <w:rPr>
          <w:rFonts w:ascii="Times New Roman" w:hAnsi="Times New Roman" w:eastAsia="Times New Roman" w:cs="Times New Roman"/>
        </w:rPr>
        <w:t>:</w:t>
      </w:r>
      <w:r>
        <w:rPr>
          <w:rFonts w:ascii="Leelawadee UI" w:hAnsi="Leelawadee UI" w:eastAsia="Leelawadee UI" w:cs="Leelawadee UI"/>
        </w:rPr>
        <w:t>១២</w:t>
      </w:r>
      <w:r>
        <w:rPr>
          <w:rFonts w:ascii="Times New Roman" w:hAnsi="Times New Roman" w:eastAsia="Times New Roman" w:cs="Times New Roman"/>
        </w:rPr>
        <w:t>–</w:t>
      </w:r>
      <w:r>
        <w:rPr>
          <w:rFonts w:ascii="Leelawadee UI" w:hAnsi="Leelawadee UI" w:eastAsia="Leelawadee UI" w:cs="Leelawadee UI"/>
        </w:rPr>
        <w:t>១៥។</w:t>
      </w:r>
    </w:p>
    <w:p>
      <w:pPr>
        <w:pStyle w:val="ArticleBody"/>
        <w:jc w:val="left"/>
      </w:pPr>
      <w:r>
        <w:rPr>
          <w:rFonts w:ascii="Times New Roman" w:hAnsi="Times New Roman" w:eastAsia="Times New Roman" w:cs="Times New Roman"/>
        </w:rPr>
        <w:t>În Ioan 2:20, după ce Hristos a curățit templul, ceea ce, potrivit sorei White, a fost o împlinire a capitolului trei din Maleahi, după cum a fost și 22 octombrie 1844, Solul legământului a venit deodată la templul Său.</w:t>
      </w:r>
    </w:p>
    <w:p>
      <w:pPr>
        <w:pStyle w:val="ArticleScripture"/>
        <w:jc w:val="left"/>
      </w:pPr>
      <w:r>
        <w:rPr>
          <w:rFonts w:ascii="Times New Roman" w:hAnsi="Times New Roman" w:eastAsia="Times New Roman" w:cs="Times New Roman"/>
        </w:rPr>
        <w:t>Isus a răspuns și le-a zis: „Dărâmați templul acesta, și în trei zile îl voi ridica.” Atunci iudeii au zis: „Templul acesta a fost zidit în patruzeci și șase de ani, și Tu îl vei ridica în trei zile?” Dar El vorbea despre templul trupului Său. Ioan 2:19–20.</w:t>
      </w:r>
    </w:p>
    <w:p>
      <w:pPr>
        <w:pStyle w:val="ArticleBody"/>
        <w:jc w:val="left"/>
      </w:pPr>
      <w:r>
        <w:rPr>
          <w:rFonts w:ascii="Times New Roman" w:hAnsi="Times New Roman" w:eastAsia="Times New Roman" w:cs="Times New Roman"/>
        </w:rPr>
        <w:t>În împlinirea capitolului trei din Maleahi, Hristos a venit deodată la templul Său atunci când a curățit templul la începutul lucrării Sale, în capitolul doi din Ioan, fapt care a prefigurat data de 22 octombrie 1844. Curățirea templului de către Hristos în capitolul doi din Ioan și data de 22 octombrie 1844 au fost o împlinire a capitolului trei din Maleahi. În capitolul DOI și versetul DOUĂZECI din Ioan, ni se spune că templul omenesc fusese zidit în patruzeci și șase de ani, iar templul divin a fost ridicat în trei zile. Templul omenesc devine „templul sfânt” al lui Habacuc numai atunci când dumnezeirea vine deodată în el, așa cum a făcut la 22 octombrie 1844, căci dumnezeirea unită cu omenirea nu păcătuiește. Viziunile celor două mari râuri ale Șinearului reprezintă adevărul că omenirea unită cu dumnezeirea nu păcătuiește.</w:t>
      </w:r>
    </w:p>
    <w:p>
      <w:pPr>
        <w:pStyle w:val="ArticleBody"/>
        <w:jc w:val="left"/>
      </w:pPr>
      <w:r>
        <w:rPr>
          <w:rFonts w:ascii="Times New Roman" w:hAnsi="Times New Roman" w:eastAsia="Times New Roman" w:cs="Times New Roman"/>
        </w:rPr>
        <w:t>Vom continua analiza versetului patruzeci din capitolul unsprezece al cărții lui Daniel în articolul următor.</w:t>
      </w:r>
    </w:p>
    <w:p>
      <w:pPr>
        <w:pStyle w:val="ArticleScripture"/>
        <w:jc w:val="left"/>
      </w:pPr>
      <w:r>
        <w:rPr>
          <w:rFonts w:ascii="Times New Roman" w:hAnsi="Times New Roman" w:eastAsia="Times New Roman" w:cs="Times New Roman"/>
        </w:rPr>
        <w:t>Și voi, ca niște pietre vii, sunteți zidiți ca o casă duhovnicească, o preoție sfântă, ca să aduceți jertfe duhovnicești, plăcute lui Dumnezeu, prin Isus Hristos. 1 Petru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douăzeci și doi</dc:title>
  <dc:subject>Dezvăluirea Adevărului: O călătorie prin Daniel 11 și zguduirea poporului lui Dumnezeu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