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treisprezece</w:t>
      </w:r>
    </w:p>
    <w:p>
      <w:pPr>
        <w:pStyle w:val="ArticleSubtitle"/>
        <w:jc w:val="left"/>
      </w:pPr>
      <w:r>
        <w:rPr>
          <w:rFonts w:ascii="Arial" w:hAnsi="Arial" w:eastAsia="Arial" w:cs="Arial"/>
        </w:rPr>
        <w:t>Taina Zilelor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Capitolul doi din Daniel reprezintă al doilea înger din Apocalipsa paisprezece. Ca atare, el reprezintă a doua dintre trei probe, care sunt înfățișate ca o probă alimentară, urmată de o probă vizuală, și care se încheie cu un test de turnesol. Toate aceste trei probe, care sunt de asemenea repere profetice, se regăsesc în solia primului înger din Apocalipsa paisprezece. La fel ca în cazul primului înger din Apocalipsa paisprezece, și capitolul unu din Daniel cuprinde fiecare dintre aceste trei probe.</w:t>
      </w:r>
    </w:p>
    <w:p>
      <w:pPr>
        <w:pStyle w:val="ArticleBody"/>
        <w:jc w:val="left"/>
      </w:pPr>
      <w:r>
        <w:rPr>
          <w:rFonts w:ascii="Times New Roman" w:hAnsi="Times New Roman" w:eastAsia="Times New Roman" w:cs="Times New Roman"/>
        </w:rPr>
        <w:t>Al doilea test, sau solia celui de-al doilea înger, începe la sfârșitul primului test. Capitolul doi urmează după capitolul unu. Încheierea celui de-al doilea test dă început celui de-al treilea test, unul imediat după altul. Perioada de timp reprezentată de al doilea test a fost simbolizată prin cei șaptezeci de ani ai captivității lui Daniel, care au început odată cu cucerirea lui Ioiachim și s-au încheiat la decretul lui Cirus. Pe măsură ce sfârșitul acelor șaptezeci de ani se apropia, Daniel a recunoscut, prin Cuvântul profetic al lui Dumnezeu, că sfârșitul era pe punctul de a veni.</w:t>
      </w:r>
    </w:p>
    <w:p>
      <w:pPr>
        <w:pStyle w:val="ArticleScripture"/>
        <w:jc w:val="left"/>
      </w:pPr>
      <w:r>
        <w:rPr>
          <w:rFonts w:ascii="Times New Roman" w:hAnsi="Times New Roman" w:eastAsia="Times New Roman" w:cs="Times New Roman"/>
        </w:rPr>
        <w:t>În anul dintâi al lui Darius, fiul lui Ahașveroș, din neamul mezilor, care a fost pus împărat peste împărăția haldeilor, în anul dintâi al domniei lui, eu, Daniel, am înțeles din cărți numărul anilor despre care venise cuvântul Domnului către prorocul Ieremia, că avea să se împlinească șaptezeci de ani ai pustiirilor Ierusalimului. Daniel 9:1, 2.</w:t>
      </w:r>
    </w:p>
    <w:p>
      <w:pPr>
        <w:pStyle w:val="ArticleBody"/>
        <w:jc w:val="left"/>
      </w:pPr>
      <w:r>
        <w:rPr>
          <w:rFonts w:ascii="Times New Roman" w:hAnsi="Times New Roman" w:eastAsia="Times New Roman" w:cs="Times New Roman"/>
        </w:rPr>
        <w:t>Daniel reprezintă poporul lui Dumnezeu din zilele de pe urmă, care recunoaște semnificația simbolică a celor șaptezeci de ani de captivitate, iar această recunoaștere are loc cu puțin înainte ca cei șaptezeci de ani simbolici să se încheie. Poporul lui Dumnezeu a înțeles în mod corect captivitatea de șaptezeci de ani, însă ceea ce reprezintă Daniel este înțelegerea că acei șaptezeci de ani reprezintă perioada profetică de la 11 septembrie 2001 până la legea duminicală. Pentru Daniel, acei ani s-au încheiat la decretul lui Cirus, care în zilele de pe urmă reprezintă legea duminicală în Statele Unite.</w:t>
      </w:r>
    </w:p>
    <w:p>
      <w:pPr>
        <w:pStyle w:val="ArticleBody"/>
        <w:jc w:val="left"/>
      </w:pPr>
      <w:r>
        <w:rPr>
          <w:rFonts w:ascii="Times New Roman" w:hAnsi="Times New Roman" w:eastAsia="Times New Roman" w:cs="Times New Roman"/>
        </w:rPr>
        <w:t>Cu puțin înainte de legea duminicală, poporul lui Dumnezeu este trezit la înțelegerea profetică reprezentată de cei șaptezeci de ani simbolici. Acei ani simbolici au început cu Ioiachim, care reprezintă 11 septembrie 2001, când, odată cu venirea islamului celei de-a treia Vai, îngerul puternic din Apocalipsa optsprezece a coborât și a anunțat căderea Babilonului. Căderea Babilonului reprezintă solia celui de-al doilea înger, iar la 11 septembrie 2001 a început a doua perioadă de punere la probă pentru aceia care au mâncat cărticica ascunsă care se afla în mâna îngerului. Acea perioadă, reprezentată de cei șaptezeci de ani simbolici, continuă până la legea duminicală.</w:t>
      </w:r>
    </w:p>
    <w:p>
      <w:pPr>
        <w:pStyle w:val="ArticleBody"/>
        <w:jc w:val="left"/>
      </w:pPr>
      <w:r>
        <w:rPr>
          <w:rFonts w:ascii="Times New Roman" w:hAnsi="Times New Roman" w:eastAsia="Times New Roman" w:cs="Times New Roman"/>
        </w:rPr>
        <w:t>Pe măsură ce sfârșitul se apropie, așa cum este prefigurat prin Daniel în primul an al lui Darius, poporul lui Dumnezeu este trezit la încercarea icoanei fiarei. Ei au înțeles mai înainte unele dintre adevărurile asociate cu încercarea icoanei fiarei, dar partea pe care ajung să o înțeleagă chiar înainte de încheierea perioadei profetice a celui de-al doilea înger a fost ascunsă în întuneric. Așa cum Daniel a studiat Cuvântul profetic al lui Dumnezeu și apoi a devenit conștient de însemnătatea celor șaptezeci de ani, el a fost condus la rugăciune, tot așa cum fusese condus la rugăciune atunci când a devenit conștient de amenințarea de viață și de moarte a lui Nebucadnețar cu privire la visul icoanei sale. În capitolul nouă din Daniel, ca și în capitolul doi din Daniel, pe când Daniel se ruga, a primit lumină profetică.</w:t>
      </w:r>
    </w:p>
    <w:p>
      <w:pPr>
        <w:pStyle w:val="ArticleScripture"/>
        <w:jc w:val="left"/>
      </w:pPr>
      <w:r>
        <w:rPr>
          <w:rFonts w:ascii="Times New Roman" w:hAnsi="Times New Roman" w:eastAsia="Times New Roman" w:cs="Times New Roman"/>
        </w:rPr>
        <w:t>Da, pe când vorbeam eu în rugăciune, omul Gabriel, pe care-l văzusem mai înainte în vedenie, venind în zbor iute, m-a atins pe la vremea jertfei de seară. El m-a înștiințat, a vorbit cu mine și a zis: „Daniele, am venit acum ca să-ți dau pricepere și înțelegere.” Daniel 9:21, 22.</w:t>
      </w:r>
    </w:p>
    <w:p>
      <w:pPr>
        <w:pStyle w:val="ArticleBody"/>
        <w:jc w:val="left"/>
      </w:pPr>
      <w:r>
        <w:rPr>
          <w:rFonts w:ascii="Times New Roman" w:hAnsi="Times New Roman" w:eastAsia="Times New Roman" w:cs="Times New Roman"/>
        </w:rPr>
        <w:t>„Îndemânarea și priceperea” date lui Daniel pe când se ruga se armonizează cu rugăciunea lui din capitolul doi.</w:t>
      </w:r>
    </w:p>
    <w:p>
      <w:pPr>
        <w:pStyle w:val="ArticleScripture"/>
        <w:jc w:val="left"/>
      </w:pPr>
      <w:r>
        <w:rPr>
          <w:rFonts w:ascii="Times New Roman" w:hAnsi="Times New Roman" w:eastAsia="Times New Roman" w:cs="Times New Roman"/>
        </w:rPr>
        <w:t>Atunci Daniel s-a dus în casa lui și a făcut cunoscut lucrul acesta lui Hanania, lui Mișael și lui Azaria, tovarășii săi, ca să ceară îndurare de la Dumnezeul cerului cu privire la taina aceasta, pentru ca Daniel și însoțitorii lui să nu piară împreună cu ceilalți înțelepți ai Babilonului. Atunci taina i-a fost descoperită lui Daniel într-o vedenie de noapte. Atunci Daniel a binecuvântat pe Dumnezeul cerului. Daniel 2:17–19.</w:t>
      </w:r>
    </w:p>
    <w:p>
      <w:pPr>
        <w:pStyle w:val="ArticleBody"/>
        <w:jc w:val="left"/>
      </w:pPr>
      <w:r>
        <w:rPr>
          <w:rFonts w:ascii="Times New Roman" w:hAnsi="Times New Roman" w:eastAsia="Times New Roman" w:cs="Times New Roman"/>
        </w:rPr>
        <w:t>Rând peste rând, cele două rugăciuni ale lui Daniel sunt aceeași rugăciune. Amândouă sunt rostite în timpul istoriei care reprezintă în mod simbolic proba vizuală a celui de-al doilea înger, care se desfășoară între 11 septembrie 2001 și legea duminicală care va veni în curând. Având înainte amenințarea iminentă cu moartea din partea lui Nebucadnețar și cunoașterea profetică atât a celor șaptezeci de ani ai lui Ieremia, cât și a jurământului celor șapte vremi al lui Moise, Daniel rostește rugăciunea din Leviticul douăzeci și șase, cerând totodată ca Dumnezeu să-i descopere taina profetică finală a profeției biblice. Taina pe care Ioan o identifică drept Descoperirea lui Isus Hristos.</w:t>
      </w:r>
    </w:p>
    <w:p>
      <w:pPr>
        <w:pStyle w:val="ArticleBody"/>
        <w:jc w:val="left"/>
      </w:pPr>
      <w:r>
        <w:rPr>
          <w:rFonts w:ascii="Times New Roman" w:hAnsi="Times New Roman" w:eastAsia="Times New Roman" w:cs="Times New Roman"/>
        </w:rPr>
        <w:t>În capitolul nouă, Daniel se află la punctul de tranziție dintre două împărății. Babilonul tocmai a căzut înaintea mezilor și perșilor, căci este anul întâi al lui Darius, așezând astfel poporul lui Dumnezeu în zilele de pe urmă în punctul de tranziție marcat atât în mișcarea primului înger, cât și în mișcarea celui de-al treilea înger.</w:t>
      </w:r>
    </w:p>
    <w:p>
      <w:pPr>
        <w:pStyle w:val="ArticleBody"/>
        <w:jc w:val="left"/>
      </w:pPr>
      <w:r>
        <w:rPr>
          <w:rFonts w:ascii="Times New Roman" w:hAnsi="Times New Roman" w:eastAsia="Times New Roman" w:cs="Times New Roman"/>
        </w:rPr>
        <w:t>Mișcarea milerită filadelfiană a trecut în Laodicea în anul 1856, iar mișcarea laodiceană a Future for America trece în mișcarea filadelfiană la sfârșitul celor trei zile și jumătate în care a stat moartă pe uliță, în Apocalipsa capitolul unsprezece. Încercarea în care a eșuat mișcarea filadelfiană a mileriților din 1856 până în 1863 a fost în legătură cu doctrina „celor șapte vremi”.</w:t>
      </w:r>
    </w:p>
    <w:p>
      <w:pPr>
        <w:pStyle w:val="ArticleBody"/>
        <w:jc w:val="left"/>
      </w:pPr>
      <w:r>
        <w:rPr>
          <w:rFonts w:ascii="Nirmala UI" w:hAnsi="Nirmala UI" w:eastAsia="Nirmala UI" w:cs="Nirmala UI"/>
        </w:rPr>
        <w:t>ਪ੍ਰਕਾਸ਼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ਪੁਸਤਕ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ਲਾਓਦੀਕੀਆਈ</w:t>
      </w:r>
      <w:r>
        <w:rPr>
          <w:rFonts w:ascii="Times New Roman" w:hAnsi="Times New Roman" w:eastAsia="Times New Roman" w:cs="Times New Roman"/>
        </w:rPr>
        <w:t xml:space="preserve"> </w:t>
      </w:r>
      <w:r>
        <w:rPr>
          <w:rFonts w:ascii="Nirmala UI" w:hAnsi="Nirmala UI" w:eastAsia="Nirmala UI" w:cs="Nirmala UI"/>
        </w:rPr>
        <w:t>ਅੰਦੋਲਨ</w:t>
      </w:r>
      <w:r>
        <w:rPr>
          <w:rFonts w:ascii="Times New Roman" w:hAnsi="Times New Roman" w:eastAsia="Times New Roman" w:cs="Times New Roman"/>
        </w:rPr>
        <w:t xml:space="preserve"> </w:t>
      </w:r>
      <w:r>
        <w:rPr>
          <w:rFonts w:ascii="Nirmala UI" w:hAnsi="Nirmala UI" w:eastAsia="Nirmala UI" w:cs="Nirmala UI"/>
        </w:rPr>
        <w:t>ਵਜੋਂ</w:t>
      </w:r>
      <w:r>
        <w:rPr>
          <w:rFonts w:ascii="Times New Roman" w:hAnsi="Times New Roman" w:eastAsia="Times New Roman" w:cs="Times New Roman"/>
        </w:rPr>
        <w:t xml:space="preserve"> Future for America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ਕਸੌਟੀ</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ਸੰਬੰਧਿਤ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ਛਿੱਟੀ</w:t>
      </w:r>
      <w:r>
        <w:rPr>
          <w:rFonts w:ascii="Times New Roman" w:hAnsi="Times New Roman" w:eastAsia="Times New Roman" w:cs="Times New Roman"/>
        </w:rPr>
        <w:t>-</w:t>
      </w:r>
      <w:r>
        <w:rPr>
          <w:rFonts w:ascii="Nirmala UI" w:hAnsi="Nirmala UI" w:eastAsia="Nirmala UI" w:cs="Nirmala UI"/>
        </w:rPr>
        <w:t>ਵਿਖਰੀ</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 xml:space="preserve"> </w:t>
      </w:r>
      <w:r>
        <w:rPr>
          <w:rFonts w:ascii="Nirmala UI" w:hAnsi="Nirmala UI" w:eastAsia="Nirmala UI" w:cs="Nirmala UI"/>
        </w:rPr>
        <w:t>ਅਵਸਥਾ</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ਮੰਨਣ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ਲੋੜ</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ਪਛਾਣਣ</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ਫਿਰ</w:t>
      </w:r>
      <w:r>
        <w:rPr>
          <w:rFonts w:ascii="Times New Roman" w:hAnsi="Times New Roman" w:eastAsia="Times New Roman" w:cs="Times New Roman"/>
        </w:rPr>
        <w:t xml:space="preserve"> </w:t>
      </w:r>
      <w:r>
        <w:rPr>
          <w:rFonts w:ascii="Nirmala UI" w:hAnsi="Nirmala UI" w:eastAsia="Nirmala UI" w:cs="Nirmala UI"/>
        </w:rPr>
        <w:t>ਲੇਵੀਆਂ</w:t>
      </w:r>
      <w:r>
        <w:rPr>
          <w:rFonts w:ascii="Times New Roman" w:hAnsi="Times New Roman" w:eastAsia="Times New Roman" w:cs="Times New Roman"/>
        </w:rPr>
        <w:t xml:space="preserve"> </w:t>
      </w:r>
      <w:r>
        <w:rPr>
          <w:rFonts w:ascii="Nirmala UI" w:hAnsi="Nirmala UI" w:eastAsia="Nirmala UI" w:cs="Nirmala UI"/>
        </w:rPr>
        <w:t>ਛੱਬੀ</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ਪ੍ਰਾਰਥਨਾ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ਅਨੁਭਵ</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ਪ੍ਰਵੇਸ਼</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ਬਾਬਲ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ਮਾਦੀ</w:t>
      </w:r>
      <w:r>
        <w:rPr>
          <w:rFonts w:ascii="Times New Roman" w:hAnsi="Times New Roman" w:eastAsia="Times New Roman" w:cs="Times New Roman"/>
        </w:rPr>
        <w:t>-</w:t>
      </w:r>
      <w:r>
        <w:rPr>
          <w:rFonts w:ascii="Nirmala UI" w:hAnsi="Nirmala UI" w:eastAsia="Nirmala UI" w:cs="Nirmala UI"/>
        </w:rPr>
        <w:t>ਫਾਰਸੀ</w:t>
      </w:r>
      <w:r>
        <w:rPr>
          <w:rFonts w:ascii="Times New Roman" w:hAnsi="Times New Roman" w:eastAsia="Times New Roman" w:cs="Times New Roman"/>
        </w:rPr>
        <w:t xml:space="preserve"> </w:t>
      </w:r>
      <w:r>
        <w:rPr>
          <w:rFonts w:ascii="Nirmala UI" w:hAnsi="Nirmala UI" w:eastAsia="Nirmala UI" w:cs="Nirmala UI"/>
        </w:rPr>
        <w:t>ਸਾਮਰਾਜਾਂ</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ਵਿਚਕਾਰਲੇ</w:t>
      </w:r>
      <w:r>
        <w:rPr>
          <w:rFonts w:ascii="Times New Roman" w:hAnsi="Times New Roman" w:eastAsia="Times New Roman" w:cs="Times New Roman"/>
        </w:rPr>
        <w:t xml:space="preserve"> </w:t>
      </w:r>
      <w:r>
        <w:rPr>
          <w:rFonts w:ascii="Nirmala UI" w:hAnsi="Nirmala UI" w:eastAsia="Nirmala UI" w:cs="Nirmala UI"/>
        </w:rPr>
        <w:t>ਸੰਕ੍ਰਾਂਤੀਕਾਲ</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ਸੱਤਰ</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ਮਿਆਦ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ਠੀਕ</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ਕੁਰੁਸ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ਹੁਕਮਨਾਮੇ</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ਚਿੰਨ੍ਹਿਤ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ਸੱਤਰ</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ਪ੍ਰਾਰਥਨਾ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ਪ੍ਰਸੰਗ</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ਸੱਤਰ</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ਮੂਸਾ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ਵਾਰਾਂ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ਪ੍ਰਤੀਨਿਧਿਤਵ</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ਦੋਵੇਂ</w:t>
      </w:r>
      <w:r>
        <w:rPr>
          <w:rFonts w:ascii="Times New Roman" w:hAnsi="Times New Roman" w:eastAsia="Times New Roman" w:cs="Times New Roman"/>
        </w:rPr>
        <w:t xml:space="preserve"> </w:t>
      </w:r>
      <w:r>
        <w:rPr>
          <w:rFonts w:ascii="Nirmala UI" w:hAnsi="Nirmala UI" w:eastAsia="Nirmala UI" w:cs="Nirmala UI"/>
        </w:rPr>
        <w:t>ਪ੍ਰਾਰਥਨਾਵਾਂ</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ਸੰਕ੍ਰਾਂਤੀਕਾਲ</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ਸੰਗਤ</w:t>
      </w:r>
      <w:r>
        <w:rPr>
          <w:rFonts w:ascii="Times New Roman" w:hAnsi="Times New Roman" w:eastAsia="Times New Roman" w:cs="Times New Roman"/>
        </w:rPr>
        <w:t xml:space="preserve"> </w:t>
      </w:r>
      <w:r>
        <w:rPr>
          <w:rFonts w:ascii="Nirmala UI" w:hAnsi="Nirmala UI" w:eastAsia="Nirmala UI" w:cs="Nirmala UI"/>
        </w:rPr>
        <w:t>ਰੱਖਦੀਆਂ</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ਵਾਰਾਂ</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ਅੰਦੋਲਨ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ਤੀਜੇ</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ਅੰਦੋਲਨ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ਚਿੰਨ੍ਹਿਤ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ਹੈ।</w:t>
      </w:r>
    </w:p>
    <w:p>
      <w:pPr>
        <w:pStyle w:val="ArticleBody"/>
        <w:jc w:val="left"/>
      </w:pPr>
      <w:r>
        <w:rPr>
          <w:rFonts w:ascii="Times New Roman" w:hAnsi="Times New Roman" w:eastAsia="Times New Roman" w:cs="Times New Roman"/>
        </w:rPr>
        <w:t>„Tajna” koja je otkrivena Danielu jest otkrivenje Nabukodonozorova kipa. „Tajna” Nabukodonozorova kipa u posljednjim danima jest da on predstavlja osam kraljevstava, a ne četiri. U prethodnim člancima koji se nalaze u kategoriji „Osmi je od Sedmorice“ ta je istina već iznesena. Unutar te tajne nalazi se otkrivenje točke prijelaza kada dolazi osmi, koji je od sedmorice. „Tajna” Nabukodonozorova kipa potvrda je uskrsnuća roga istinskog protestantizma i roga republikanizma. Oba ta uskrsnuća potvrđuju da je svaki rog osmi, ali da je od sedmorice; a prijelaz od šestoga k osmome kod obaju rogova zbiva se u proročkom kontekstu kušnje povezane s Mojsijevih „sedam vremena“. Taj se prijelaz odvija, kako ga predstavlja Daniel, neposredno prije Kirova proglasa, koji predstavlja dekret o nedjeljnom zakonu u Sjedinjenim Državama. Zatim se, pri nedjeljnom zakonu, u brzim pokretima, smrtonosna rana papinstva iscjeljuje dok papinstvo postaje osma glava koja je od sedmorice, dok i ono prolazi kroz proročki prijelaz, kako je prikazano Nabukodonozorovim kipom u Danielu, drugom poglavlju.</w:t>
      </w:r>
    </w:p>
    <w:p>
      <w:pPr>
        <w:pStyle w:val="ArticleScripture"/>
        <w:jc w:val="left"/>
      </w:pPr>
      <w:r>
        <w:rPr>
          <w:rFonts w:ascii="Times New Roman" w:hAnsi="Times New Roman" w:eastAsia="Times New Roman" w:cs="Times New Roman"/>
        </w:rPr>
        <w:t>De aceea, Daniel a intrat la Arioh, pe care împăratul îl rânduise să-i nimicească pe înțelepții Babilonului; s-a dus și i-a vorbit astfel: „Nu-i nimici pe înțelepții Babilonului; du-mă înaintea împăratului și îi voi face cunoscută împăratului tâlcuirea.” Atunci Arioh l-a adus în grabă pe Daniel înaintea împăratului și i-a vorbit astfel: „Am găsit un om dintre robii lui Iuda, care îi va face cunoscută împăratului tâlcuirea.” Împăratul a răspuns și i-a zis lui Daniel, al cărui nume era Beltșațar: „Ești tu în stare să-mi faci cunoscut visul pe care l-am văzut și tâlcuirea lui?” Daniel 2:24–26.</w:t>
      </w:r>
    </w:p>
    <w:p>
      <w:pPr>
        <w:pStyle w:val="ArticleBody"/>
        <w:jc w:val="left"/>
      </w:pPr>
      <w:r>
        <w:rPr>
          <w:rFonts w:ascii="Times New Roman" w:hAnsi="Times New Roman" w:eastAsia="Times New Roman" w:cs="Times New Roman"/>
        </w:rPr>
        <w:t>După ce lui Daniel i-a fost descoperită taina, sunt menționate amândouă numele lui, arătând că el îi reprezintă pe cei din poporul legământului, care, în zilele de pe urmă, tocmai au trecut în mișcarea filadelfiană a celor o sută patruzeci și patru de mii. El manifestă caracterul slujitorului lui Dumnezeu, cerând ca nimeni să nu fie ucis din pricina neputinței lor de a înțelege „taina”. Caracterul său este pus în contrast cu cel al lui Arioh, un slujitor al lui Nebucadnețar, care caută să primească merit înaintea împăratului pentru găsirea lui Daniel. Apoi Daniel arată deosebirea dintre adevărata manifestare profetică și aceea a înțelepților Babilonului, atunci când răspunde la întrebarea lui Nebucadnețar printr-o întrebare și apoi, spre deosebire de Arioh, nu se folosește de înțelegerea „tainei” pentru a se promova pe sine, ci, dimpotrivă, Îl înalță pe Dumnezeul cerului.</w:t>
      </w:r>
    </w:p>
    <w:p>
      <w:pPr>
        <w:pStyle w:val="ArticleScripture"/>
        <w:jc w:val="left"/>
      </w:pPr>
      <w:r>
        <w:rPr>
          <w:rFonts w:ascii="Times New Roman" w:hAnsi="Times New Roman" w:eastAsia="Times New Roman" w:cs="Times New Roman"/>
        </w:rPr>
        <w:t>Daniel a răspuns înaintea împăratului și a zis: Taina pe care a cerut-o împăratul nu pot s-o facă cunoscută împăratului nici înțelepții, nici astrologii, nici vrăjitorii, nici ghicitorii; dar este un Dumnezeu în ceruri care descoperă tainele și face cunoscut împăratului Nebucadnețar ce va fi în zilele de pe urmă. Visul tău și vedeniile capului tău, pe patul tău, sunt acestea. Daniel 2:27, 28.</w:t>
      </w:r>
    </w:p>
    <w:p>
      <w:pPr>
        <w:pStyle w:val="ArticleBody"/>
        <w:jc w:val="left"/>
      </w:pPr>
      <w:r>
        <w:rPr>
          <w:rFonts w:ascii="Times New Roman" w:hAnsi="Times New Roman" w:eastAsia="Times New Roman" w:cs="Times New Roman"/>
        </w:rPr>
        <w:t>Daniel începe prezentarea „tainei”, identificând-o drept o „taină” care explică ceea ce va fi în zilele de pe urmă. Taina istoriei ascunse a celor șapte tunete identifică ceea ce va fi în zilele de pe urmă. Chipul lui Nebucadnețar este un element al tainei pentru zilele de pe urmă, care este desigilată chiar înainte de închiderea timpului de probă. Ea este descoperită chiar înainte de închiderea timpului de probă, în timpul de tranziție când ambele coarne ale fiarei pământului devin al optulea, care este dintre cei șapte, așa cum este reprezentat de Daniel în anul întâi al lui Darius.</w:t>
      </w:r>
    </w:p>
    <w:p>
      <w:pPr>
        <w:pStyle w:val="ArticleScripture"/>
        <w:jc w:val="left"/>
      </w:pPr>
      <w:r>
        <w:rPr>
          <w:rFonts w:ascii="Times New Roman" w:hAnsi="Times New Roman" w:eastAsia="Times New Roman" w:cs="Times New Roman"/>
        </w:rPr>
        <w:t>Cât despre tine, împărate, gândurile tale ţi-au venit în minte pe patul tău cu privire la cele ce se vor întâmpla în zilele de apoi; şi Cel ce descoperă tainele îţi face cunoscut ce se va întâmpla. Dar, în ceea ce mă priveşte, taina aceasta nu mi-a fost descoperită pentru vreo înţelepciune pe care aş avea-o mai mult decât orice om viu, ci pentru ca tâlcuirea să fie făcută cunoscută împăratului şi ca tu să cunoşti gândurile inimii tale. Daniel 2:29, 30.</w:t>
      </w:r>
    </w:p>
    <w:p>
      <w:pPr>
        <w:pStyle w:val="ArticleBody"/>
        <w:jc w:val="left"/>
      </w:pPr>
      <w:r>
        <w:rPr>
          <w:rFonts w:ascii="Malgun Gothic" w:hAnsi="Malgun Gothic" w:eastAsia="Malgun Gothic" w:cs="Malgun Gothic"/>
        </w:rPr>
        <w:t>다니엘은</w:t>
      </w:r>
      <w:r>
        <w:rPr>
          <w:rFonts w:ascii="Times New Roman" w:hAnsi="Times New Roman" w:eastAsia="Times New Roman" w:cs="Times New Roman"/>
        </w:rPr>
        <w:t xml:space="preserve"> “</w:t>
      </w:r>
      <w:r>
        <w:rPr>
          <w:rFonts w:ascii="Malgun Gothic" w:hAnsi="Malgun Gothic" w:eastAsia="Malgun Gothic" w:cs="Malgun Gothic"/>
        </w:rPr>
        <w:t>은밀한</w:t>
      </w:r>
      <w:r>
        <w:rPr>
          <w:rFonts w:ascii="Times New Roman" w:hAnsi="Times New Roman" w:eastAsia="Times New Roman" w:cs="Times New Roman"/>
        </w:rPr>
        <w:t xml:space="preserve"> </w:t>
      </w:r>
      <w:r>
        <w:rPr>
          <w:rFonts w:ascii="Malgun Gothic" w:hAnsi="Malgun Gothic" w:eastAsia="Malgun Gothic" w:cs="Malgun Gothic"/>
        </w:rPr>
        <w:t>일을</w:t>
      </w:r>
      <w:r>
        <w:rPr>
          <w:rFonts w:ascii="Times New Roman" w:hAnsi="Times New Roman" w:eastAsia="Times New Roman" w:cs="Times New Roman"/>
        </w:rPr>
        <w:t xml:space="preserve"> </w:t>
      </w:r>
      <w:r>
        <w:rPr>
          <w:rFonts w:ascii="Malgun Gothic" w:hAnsi="Malgun Gothic" w:eastAsia="Malgun Gothic" w:cs="Malgun Gothic"/>
        </w:rPr>
        <w:t>나타내시는</w:t>
      </w:r>
      <w:r>
        <w:rPr>
          <w:rFonts w:ascii="Times New Roman" w:hAnsi="Times New Roman" w:eastAsia="Times New Roman" w:cs="Times New Roman"/>
        </w:rPr>
        <w:t xml:space="preserve"> </w:t>
      </w:r>
      <w:r>
        <w:rPr>
          <w:rFonts w:ascii="Malgun Gothic" w:hAnsi="Malgun Gothic" w:eastAsia="Malgun Gothic" w:cs="Malgun Gothic"/>
        </w:rPr>
        <w:t>이가</w:t>
      </w:r>
      <w:r>
        <w:rPr>
          <w:rFonts w:ascii="Times New Roman" w:hAnsi="Times New Roman" w:eastAsia="Times New Roman" w:cs="Times New Roman"/>
        </w:rPr>
        <w:t xml:space="preserve"> </w:t>
      </w:r>
      <w:r>
        <w:rPr>
          <w:rFonts w:ascii="Malgun Gothic" w:hAnsi="Malgun Gothic" w:eastAsia="Malgun Gothic" w:cs="Malgun Gothic"/>
        </w:rPr>
        <w:t>장래</w:t>
      </w:r>
      <w:r>
        <w:rPr>
          <w:rFonts w:ascii="Times New Roman" w:hAnsi="Times New Roman" w:eastAsia="Times New Roman" w:cs="Times New Roman"/>
        </w:rPr>
        <w:t xml:space="preserve"> </w:t>
      </w:r>
      <w:r>
        <w:rPr>
          <w:rFonts w:ascii="Malgun Gothic" w:hAnsi="Malgun Gothic" w:eastAsia="Malgun Gothic" w:cs="Malgun Gothic"/>
        </w:rPr>
        <w:t>일을</w:t>
      </w:r>
      <w:r>
        <w:rPr>
          <w:rFonts w:ascii="Times New Roman" w:hAnsi="Times New Roman" w:eastAsia="Times New Roman" w:cs="Times New Roman"/>
        </w:rPr>
        <w:t xml:space="preserve"> </w:t>
      </w:r>
      <w:r>
        <w:rPr>
          <w:rFonts w:ascii="Malgun Gothic" w:hAnsi="Malgun Gothic" w:eastAsia="Malgun Gothic" w:cs="Malgun Gothic"/>
        </w:rPr>
        <w:t>왕에게</w:t>
      </w:r>
      <w:r>
        <w:rPr>
          <w:rFonts w:ascii="Times New Roman" w:hAnsi="Times New Roman" w:eastAsia="Times New Roman" w:cs="Times New Roman"/>
        </w:rPr>
        <w:t xml:space="preserve"> </w:t>
      </w:r>
      <w:r>
        <w:rPr>
          <w:rFonts w:ascii="Malgun Gothic" w:hAnsi="Malgun Gothic" w:eastAsia="Malgun Gothic" w:cs="Malgun Gothic"/>
        </w:rPr>
        <w:t>알게</w:t>
      </w:r>
      <w:r>
        <w:rPr>
          <w:rFonts w:ascii="Times New Roman" w:hAnsi="Times New Roman" w:eastAsia="Times New Roman" w:cs="Times New Roman"/>
        </w:rPr>
        <w:t xml:space="preserve"> </w:t>
      </w:r>
      <w:r>
        <w:rPr>
          <w:rFonts w:ascii="Malgun Gothic" w:hAnsi="Malgun Gothic" w:eastAsia="Malgun Gothic" w:cs="Malgun Gothic"/>
        </w:rPr>
        <w:t>하셨나이다</w:t>
      </w:r>
      <w:r>
        <w:rPr>
          <w:rFonts w:ascii="Times New Roman" w:hAnsi="Times New Roman" w:eastAsia="Times New Roman" w:cs="Times New Roman"/>
        </w:rPr>
        <w:t xml:space="preserve">”, </w:t>
      </w:r>
      <w:r>
        <w:rPr>
          <w:rFonts w:ascii="Malgun Gothic" w:hAnsi="Malgun Gothic" w:eastAsia="Malgun Gothic" w:cs="Malgun Gothic"/>
        </w:rPr>
        <w:t>곧</w:t>
      </w:r>
      <w:r>
        <w:rPr>
          <w:rFonts w:ascii="Times New Roman" w:hAnsi="Times New Roman" w:eastAsia="Times New Roman" w:cs="Times New Roman"/>
        </w:rPr>
        <w:t xml:space="preserve"> “</w:t>
      </w:r>
      <w:r>
        <w:rPr>
          <w:rFonts w:ascii="Malgun Gothic" w:hAnsi="Malgun Gothic" w:eastAsia="Malgun Gothic" w:cs="Malgun Gothic"/>
        </w:rPr>
        <w:t>후일에</w:t>
      </w:r>
      <w:r>
        <w:rPr>
          <w:rFonts w:ascii="Times New Roman" w:hAnsi="Times New Roman" w:eastAsia="Times New Roman" w:cs="Times New Roman"/>
        </w:rPr>
        <w:t xml:space="preserve">” </w:t>
      </w:r>
      <w:r>
        <w:rPr>
          <w:rFonts w:ascii="Malgun Gothic" w:hAnsi="Malgun Gothic" w:eastAsia="Malgun Gothic" w:cs="Malgun Gothic"/>
        </w:rPr>
        <w:t>있을</w:t>
      </w:r>
      <w:r>
        <w:rPr>
          <w:rFonts w:ascii="Times New Roman" w:hAnsi="Times New Roman" w:eastAsia="Times New Roman" w:cs="Times New Roman"/>
        </w:rPr>
        <w:t xml:space="preserve"> </w:t>
      </w:r>
      <w:r>
        <w:rPr>
          <w:rFonts w:ascii="Malgun Gothic" w:hAnsi="Malgun Gothic" w:eastAsia="Malgun Gothic" w:cs="Malgun Gothic"/>
        </w:rPr>
        <w:t>일을</w:t>
      </w:r>
      <w:r>
        <w:rPr>
          <w:rFonts w:ascii="Times New Roman" w:hAnsi="Times New Roman" w:eastAsia="Times New Roman" w:cs="Times New Roman"/>
        </w:rPr>
        <w:t xml:space="preserve"> </w:t>
      </w:r>
      <w:r>
        <w:rPr>
          <w:rFonts w:ascii="Malgun Gothic" w:hAnsi="Malgun Gothic" w:eastAsia="Malgun Gothic" w:cs="Malgun Gothic"/>
        </w:rPr>
        <w:t>알게</w:t>
      </w:r>
      <w:r>
        <w:rPr>
          <w:rFonts w:ascii="Times New Roman" w:hAnsi="Times New Roman" w:eastAsia="Times New Roman" w:cs="Times New Roman"/>
        </w:rPr>
        <w:t xml:space="preserve"> </w:t>
      </w:r>
      <w:r>
        <w:rPr>
          <w:rFonts w:ascii="Malgun Gothic" w:hAnsi="Malgun Gothic" w:eastAsia="Malgun Gothic" w:cs="Malgun Gothic"/>
        </w:rPr>
        <w:t>하셨다고</w:t>
      </w:r>
      <w:r>
        <w:rPr>
          <w:rFonts w:ascii="Times New Roman" w:hAnsi="Times New Roman" w:eastAsia="Times New Roman" w:cs="Times New Roman"/>
        </w:rPr>
        <w:t xml:space="preserve"> </w:t>
      </w:r>
      <w:r>
        <w:rPr>
          <w:rFonts w:ascii="Malgun Gothic" w:hAnsi="Malgun Gothic" w:eastAsia="Malgun Gothic" w:cs="Malgun Gothic"/>
        </w:rPr>
        <w:t>말함으로써</w:t>
      </w:r>
      <w:r>
        <w:rPr>
          <w:rFonts w:ascii="Times New Roman" w:hAnsi="Times New Roman" w:eastAsia="Times New Roman" w:cs="Times New Roman"/>
        </w:rPr>
        <w:t xml:space="preserve">, </w:t>
      </w:r>
      <w:r>
        <w:rPr>
          <w:rFonts w:ascii="Malgun Gothic" w:hAnsi="Malgun Gothic" w:eastAsia="Malgun Gothic" w:cs="Malgun Gothic"/>
        </w:rPr>
        <w:t>느부갓네살의</w:t>
      </w:r>
      <w:r>
        <w:rPr>
          <w:rFonts w:ascii="Times New Roman" w:hAnsi="Times New Roman" w:eastAsia="Times New Roman" w:cs="Times New Roman"/>
        </w:rPr>
        <w:t xml:space="preserve"> </w:t>
      </w:r>
      <w:r>
        <w:rPr>
          <w:rFonts w:ascii="Malgun Gothic" w:hAnsi="Malgun Gothic" w:eastAsia="Malgun Gothic" w:cs="Malgun Gothic"/>
        </w:rPr>
        <w:t>꿈이</w:t>
      </w:r>
      <w:r>
        <w:rPr>
          <w:rFonts w:ascii="Times New Roman" w:hAnsi="Times New Roman" w:eastAsia="Times New Roman" w:cs="Times New Roman"/>
        </w:rPr>
        <w:t xml:space="preserve"> </w:t>
      </w:r>
      <w:r>
        <w:rPr>
          <w:rFonts w:ascii="Malgun Gothic" w:hAnsi="Malgun Gothic" w:eastAsia="Malgun Gothic" w:cs="Malgun Gothic"/>
        </w:rPr>
        <w:t>마지막</w:t>
      </w:r>
      <w:r>
        <w:rPr>
          <w:rFonts w:ascii="Times New Roman" w:hAnsi="Times New Roman" w:eastAsia="Times New Roman" w:cs="Times New Roman"/>
        </w:rPr>
        <w:t xml:space="preserve"> </w:t>
      </w:r>
      <w:r>
        <w:rPr>
          <w:rFonts w:ascii="Malgun Gothic" w:hAnsi="Malgun Gothic" w:eastAsia="Malgun Gothic" w:cs="Malgun Gothic"/>
        </w:rPr>
        <w:t>날들에</w:t>
      </w:r>
      <w:r>
        <w:rPr>
          <w:rFonts w:ascii="Times New Roman" w:hAnsi="Times New Roman" w:eastAsia="Times New Roman" w:cs="Times New Roman"/>
        </w:rPr>
        <w:t xml:space="preserve"> </w:t>
      </w:r>
      <w:r>
        <w:rPr>
          <w:rFonts w:ascii="Malgun Gothic" w:hAnsi="Malgun Gothic" w:eastAsia="Malgun Gothic" w:cs="Malgun Gothic"/>
        </w:rPr>
        <w:t>관한</w:t>
      </w:r>
      <w:r>
        <w:rPr>
          <w:rFonts w:ascii="Times New Roman" w:hAnsi="Times New Roman" w:eastAsia="Times New Roman" w:cs="Times New Roman"/>
        </w:rPr>
        <w:t xml:space="preserve"> </w:t>
      </w:r>
      <w:r>
        <w:rPr>
          <w:rFonts w:ascii="Malgun Gothic" w:hAnsi="Malgun Gothic" w:eastAsia="Malgun Gothic" w:cs="Malgun Gothic"/>
        </w:rPr>
        <w:t>것이라는</w:t>
      </w:r>
      <w:r>
        <w:rPr>
          <w:rFonts w:ascii="Times New Roman" w:hAnsi="Times New Roman" w:eastAsia="Times New Roman" w:cs="Times New Roman"/>
        </w:rPr>
        <w:t xml:space="preserve"> </w:t>
      </w:r>
      <w:r>
        <w:rPr>
          <w:rFonts w:ascii="Malgun Gothic" w:hAnsi="Malgun Gothic" w:eastAsia="Malgun Gothic" w:cs="Malgun Gothic"/>
        </w:rPr>
        <w:t>사실을</w:t>
      </w:r>
      <w:r>
        <w:rPr>
          <w:rFonts w:ascii="Times New Roman" w:hAnsi="Times New Roman" w:eastAsia="Times New Roman" w:cs="Times New Roman"/>
        </w:rPr>
        <w:t xml:space="preserve"> </w:t>
      </w:r>
      <w:r>
        <w:rPr>
          <w:rFonts w:ascii="Malgun Gothic" w:hAnsi="Malgun Gothic" w:eastAsia="Malgun Gothic" w:cs="Malgun Gothic"/>
        </w:rPr>
        <w:t>두</w:t>
      </w:r>
      <w:r>
        <w:rPr>
          <w:rFonts w:ascii="Times New Roman" w:hAnsi="Times New Roman" w:eastAsia="Times New Roman" w:cs="Times New Roman"/>
        </w:rPr>
        <w:t xml:space="preserve"> </w:t>
      </w:r>
      <w:r>
        <w:rPr>
          <w:rFonts w:ascii="Malgun Gothic" w:hAnsi="Malgun Gothic" w:eastAsia="Malgun Gothic" w:cs="Malgun Gothic"/>
        </w:rPr>
        <w:t>번째</w:t>
      </w:r>
      <w:r>
        <w:rPr>
          <w:rFonts w:ascii="Times New Roman" w:hAnsi="Times New Roman" w:eastAsia="Times New Roman" w:cs="Times New Roman"/>
        </w:rPr>
        <w:t xml:space="preserve"> </w:t>
      </w:r>
      <w:r>
        <w:rPr>
          <w:rFonts w:ascii="Malgun Gothic" w:hAnsi="Malgun Gothic" w:eastAsia="Malgun Gothic" w:cs="Malgun Gothic"/>
        </w:rPr>
        <w:t>증인으로</w:t>
      </w:r>
      <w:r>
        <w:rPr>
          <w:rFonts w:ascii="Times New Roman" w:hAnsi="Times New Roman" w:eastAsia="Times New Roman" w:cs="Times New Roman"/>
        </w:rPr>
        <w:t xml:space="preserve"> </w:t>
      </w:r>
      <w:r>
        <w:rPr>
          <w:rFonts w:ascii="Malgun Gothic" w:hAnsi="Malgun Gothic" w:eastAsia="Malgun Gothic" w:cs="Malgun Gothic"/>
        </w:rPr>
        <w:t>확증한다</w:t>
      </w:r>
      <w:r>
        <w:rPr>
          <w:rFonts w:ascii="Times New Roman" w:hAnsi="Times New Roman" w:eastAsia="Times New Roman" w:cs="Times New Roman"/>
        </w:rPr>
        <w:t xml:space="preserve">. </w:t>
      </w:r>
      <w:r>
        <w:rPr>
          <w:rFonts w:ascii="Malgun Gothic" w:hAnsi="Malgun Gothic" w:eastAsia="Malgun Gothic" w:cs="Malgun Gothic"/>
        </w:rPr>
        <w:t>이어</w:t>
      </w:r>
      <w:r>
        <w:rPr>
          <w:rFonts w:ascii="Times New Roman" w:hAnsi="Times New Roman" w:eastAsia="Times New Roman" w:cs="Times New Roman"/>
        </w:rPr>
        <w:t xml:space="preserve"> </w:t>
      </w:r>
      <w:r>
        <w:rPr>
          <w:rFonts w:ascii="Malgun Gothic" w:hAnsi="Malgun Gothic" w:eastAsia="Malgun Gothic" w:cs="Malgun Gothic"/>
        </w:rPr>
        <w:t>다니엘은</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비밀이</w:t>
      </w:r>
      <w:r>
        <w:rPr>
          <w:rFonts w:ascii="Times New Roman" w:hAnsi="Times New Roman" w:eastAsia="Times New Roman" w:cs="Times New Roman"/>
        </w:rPr>
        <w:t xml:space="preserve"> </w:t>
      </w:r>
      <w:r>
        <w:rPr>
          <w:rFonts w:ascii="Malgun Gothic" w:hAnsi="Malgun Gothic" w:eastAsia="Malgun Gothic" w:cs="Malgun Gothic"/>
        </w:rPr>
        <w:t>자신을</w:t>
      </w:r>
      <w:r>
        <w:rPr>
          <w:rFonts w:ascii="Times New Roman" w:hAnsi="Times New Roman" w:eastAsia="Times New Roman" w:cs="Times New Roman"/>
        </w:rPr>
        <w:t xml:space="preserve"> </w:t>
      </w:r>
      <w:r>
        <w:rPr>
          <w:rFonts w:ascii="Malgun Gothic" w:hAnsi="Malgun Gothic" w:eastAsia="Malgun Gothic" w:cs="Malgun Gothic"/>
        </w:rPr>
        <w:t>위하여</w:t>
      </w:r>
      <w:r>
        <w:rPr>
          <w:rFonts w:ascii="Times New Roman" w:hAnsi="Times New Roman" w:eastAsia="Times New Roman" w:cs="Times New Roman"/>
        </w:rPr>
        <w:t xml:space="preserve"> </w:t>
      </w:r>
      <w:r>
        <w:rPr>
          <w:rFonts w:ascii="Malgun Gothic" w:hAnsi="Malgun Gothic" w:eastAsia="Malgun Gothic" w:cs="Malgun Gothic"/>
        </w:rPr>
        <w:t>주어진</w:t>
      </w:r>
      <w:r>
        <w:rPr>
          <w:rFonts w:ascii="Times New Roman" w:hAnsi="Times New Roman" w:eastAsia="Times New Roman" w:cs="Times New Roman"/>
        </w:rPr>
        <w:t xml:space="preserve"> </w:t>
      </w:r>
      <w:r>
        <w:rPr>
          <w:rFonts w:ascii="Malgun Gothic" w:hAnsi="Malgun Gothic" w:eastAsia="Malgun Gothic" w:cs="Malgun Gothic"/>
        </w:rPr>
        <w:t>것도</w:t>
      </w:r>
      <w:r>
        <w:rPr>
          <w:rFonts w:ascii="Times New Roman" w:hAnsi="Times New Roman" w:eastAsia="Times New Roman" w:cs="Times New Roman"/>
        </w:rPr>
        <w:t xml:space="preserve"> </w:t>
      </w:r>
      <w:r>
        <w:rPr>
          <w:rFonts w:ascii="Malgun Gothic" w:hAnsi="Malgun Gothic" w:eastAsia="Malgun Gothic" w:cs="Malgun Gothic"/>
        </w:rPr>
        <w:t>아니요</w:t>
      </w:r>
      <w:r>
        <w:rPr>
          <w:rFonts w:ascii="Times New Roman" w:hAnsi="Times New Roman" w:eastAsia="Times New Roman" w:cs="Times New Roman"/>
        </w:rPr>
        <w:t xml:space="preserve">, </w:t>
      </w:r>
      <w:r>
        <w:rPr>
          <w:rFonts w:ascii="Malgun Gothic" w:hAnsi="Malgun Gothic" w:eastAsia="Malgun Gothic" w:cs="Malgun Gothic"/>
        </w:rPr>
        <w:t>자신이</w:t>
      </w:r>
      <w:r>
        <w:rPr>
          <w:rFonts w:ascii="Times New Roman" w:hAnsi="Times New Roman" w:eastAsia="Times New Roman" w:cs="Times New Roman"/>
        </w:rPr>
        <w:t xml:space="preserve"> </w:t>
      </w:r>
      <w:r>
        <w:rPr>
          <w:rFonts w:ascii="Malgun Gothic" w:hAnsi="Malgun Gothic" w:eastAsia="Malgun Gothic" w:cs="Malgun Gothic"/>
        </w:rPr>
        <w:t>다른</w:t>
      </w:r>
      <w:r>
        <w:rPr>
          <w:rFonts w:ascii="Times New Roman" w:hAnsi="Times New Roman" w:eastAsia="Times New Roman" w:cs="Times New Roman"/>
        </w:rPr>
        <w:t xml:space="preserve"> </w:t>
      </w:r>
      <w:r>
        <w:rPr>
          <w:rFonts w:ascii="Malgun Gothic" w:hAnsi="Malgun Gothic" w:eastAsia="Malgun Gothic" w:cs="Malgun Gothic"/>
        </w:rPr>
        <w:t>어떤</w:t>
      </w:r>
      <w:r>
        <w:rPr>
          <w:rFonts w:ascii="Times New Roman" w:hAnsi="Times New Roman" w:eastAsia="Times New Roman" w:cs="Times New Roman"/>
        </w:rPr>
        <w:t xml:space="preserve"> </w:t>
      </w:r>
      <w:r>
        <w:rPr>
          <w:rFonts w:ascii="Malgun Gothic" w:hAnsi="Malgun Gothic" w:eastAsia="Malgun Gothic" w:cs="Malgun Gothic"/>
        </w:rPr>
        <w:t>사람보다</w:t>
      </w:r>
      <w:r>
        <w:rPr>
          <w:rFonts w:ascii="Times New Roman" w:hAnsi="Times New Roman" w:eastAsia="Times New Roman" w:cs="Times New Roman"/>
        </w:rPr>
        <w:t xml:space="preserve"> </w:t>
      </w:r>
      <w:r>
        <w:rPr>
          <w:rFonts w:ascii="Malgun Gothic" w:hAnsi="Malgun Gothic" w:eastAsia="Malgun Gothic" w:cs="Malgun Gothic"/>
        </w:rPr>
        <w:t>더</w:t>
      </w:r>
      <w:r>
        <w:rPr>
          <w:rFonts w:ascii="Times New Roman" w:hAnsi="Times New Roman" w:eastAsia="Times New Roman" w:cs="Times New Roman"/>
        </w:rPr>
        <w:t xml:space="preserve"> </w:t>
      </w:r>
      <w:r>
        <w:rPr>
          <w:rFonts w:ascii="Malgun Gothic" w:hAnsi="Malgun Gothic" w:eastAsia="Malgun Gothic" w:cs="Malgun Gothic"/>
        </w:rPr>
        <w:t>뛰어난</w:t>
      </w:r>
      <w:r>
        <w:rPr>
          <w:rFonts w:ascii="Times New Roman" w:hAnsi="Times New Roman" w:eastAsia="Times New Roman" w:cs="Times New Roman"/>
        </w:rPr>
        <w:t xml:space="preserve"> </w:t>
      </w:r>
      <w:r>
        <w:rPr>
          <w:rFonts w:ascii="Malgun Gothic" w:hAnsi="Malgun Gothic" w:eastAsia="Malgun Gothic" w:cs="Malgun Gothic"/>
        </w:rPr>
        <w:t>지혜를</w:t>
      </w:r>
      <w:r>
        <w:rPr>
          <w:rFonts w:ascii="Times New Roman" w:hAnsi="Times New Roman" w:eastAsia="Times New Roman" w:cs="Times New Roman"/>
        </w:rPr>
        <w:t xml:space="preserve"> </w:t>
      </w:r>
      <w:r>
        <w:rPr>
          <w:rFonts w:ascii="Malgun Gothic" w:hAnsi="Malgun Gothic" w:eastAsia="Malgun Gothic" w:cs="Malgun Gothic"/>
        </w:rPr>
        <w:t>가졌기</w:t>
      </w:r>
      <w:r>
        <w:rPr>
          <w:rFonts w:ascii="Times New Roman" w:hAnsi="Times New Roman" w:eastAsia="Times New Roman" w:cs="Times New Roman"/>
        </w:rPr>
        <w:t xml:space="preserve"> </w:t>
      </w:r>
      <w:r>
        <w:rPr>
          <w:rFonts w:ascii="Malgun Gothic" w:hAnsi="Malgun Gothic" w:eastAsia="Malgun Gothic" w:cs="Malgun Gothic"/>
        </w:rPr>
        <w:t>때문도</w:t>
      </w:r>
      <w:r>
        <w:rPr>
          <w:rFonts w:ascii="Times New Roman" w:hAnsi="Times New Roman" w:eastAsia="Times New Roman" w:cs="Times New Roman"/>
        </w:rPr>
        <w:t xml:space="preserve"> </w:t>
      </w:r>
      <w:r>
        <w:rPr>
          <w:rFonts w:ascii="Malgun Gothic" w:hAnsi="Malgun Gothic" w:eastAsia="Malgun Gothic" w:cs="Malgun Gothic"/>
        </w:rPr>
        <w:t>아니며</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은밀한</w:t>
      </w:r>
      <w:r>
        <w:rPr>
          <w:rFonts w:ascii="Times New Roman" w:hAnsi="Times New Roman" w:eastAsia="Times New Roman" w:cs="Times New Roman"/>
        </w:rPr>
        <w:t xml:space="preserve"> </w:t>
      </w:r>
      <w:r>
        <w:rPr>
          <w:rFonts w:ascii="Malgun Gothic" w:hAnsi="Malgun Gothic" w:eastAsia="Malgun Gothic" w:cs="Malgun Gothic"/>
        </w:rPr>
        <w:t>일</w:t>
      </w:r>
      <w:r>
        <w:rPr>
          <w:rFonts w:ascii="Times New Roman" w:hAnsi="Times New Roman" w:eastAsia="Times New Roman" w:cs="Times New Roman"/>
        </w:rPr>
        <w:t>”</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느부갓네살에게</w:t>
      </w:r>
      <w:r>
        <w:rPr>
          <w:rFonts w:ascii="Times New Roman" w:hAnsi="Times New Roman" w:eastAsia="Times New Roman" w:cs="Times New Roman"/>
        </w:rPr>
        <w:t xml:space="preserve"> </w:t>
      </w:r>
      <w:r>
        <w:rPr>
          <w:rFonts w:ascii="Malgun Gothic" w:hAnsi="Malgun Gothic" w:eastAsia="Malgun Gothic" w:cs="Malgun Gothic"/>
        </w:rPr>
        <w:t>주어진</w:t>
      </w:r>
      <w:r>
        <w:rPr>
          <w:rFonts w:ascii="Times New Roman" w:hAnsi="Times New Roman" w:eastAsia="Times New Roman" w:cs="Times New Roman"/>
        </w:rPr>
        <w:t xml:space="preserve"> </w:t>
      </w:r>
      <w:r>
        <w:rPr>
          <w:rFonts w:ascii="Malgun Gothic" w:hAnsi="Malgun Gothic" w:eastAsia="Malgun Gothic" w:cs="Malgun Gothic"/>
        </w:rPr>
        <w:t>것은</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해석을</w:t>
      </w:r>
      <w:r>
        <w:rPr>
          <w:rFonts w:ascii="Times New Roman" w:hAnsi="Times New Roman" w:eastAsia="Times New Roman" w:cs="Times New Roman"/>
        </w:rPr>
        <w:t xml:space="preserve"> </w:t>
      </w:r>
      <w:r>
        <w:rPr>
          <w:rFonts w:ascii="Malgun Gothic" w:hAnsi="Malgun Gothic" w:eastAsia="Malgun Gothic" w:cs="Malgun Gothic"/>
        </w:rPr>
        <w:t>알게</w:t>
      </w:r>
      <w:r>
        <w:rPr>
          <w:rFonts w:ascii="Times New Roman" w:hAnsi="Times New Roman" w:eastAsia="Times New Roman" w:cs="Times New Roman"/>
        </w:rPr>
        <w:t xml:space="preserve"> </w:t>
      </w:r>
      <w:r>
        <w:rPr>
          <w:rFonts w:ascii="Malgun Gothic" w:hAnsi="Malgun Gothic" w:eastAsia="Malgun Gothic" w:cs="Malgun Gothic"/>
        </w:rPr>
        <w:t>할</w:t>
      </w:r>
      <w:r>
        <w:rPr>
          <w:rFonts w:ascii="Times New Roman" w:hAnsi="Times New Roman" w:eastAsia="Times New Roman" w:cs="Times New Roman"/>
        </w:rPr>
        <w:t xml:space="preserve"> </w:t>
      </w:r>
      <w:r>
        <w:rPr>
          <w:rFonts w:ascii="Malgun Gothic" w:hAnsi="Malgun Gothic" w:eastAsia="Malgun Gothic" w:cs="Malgun Gothic"/>
        </w:rPr>
        <w:t>자들을</w:t>
      </w:r>
      <w:r>
        <w:rPr>
          <w:rFonts w:ascii="Times New Roman" w:hAnsi="Times New Roman" w:eastAsia="Times New Roman" w:cs="Times New Roman"/>
        </w:rPr>
        <w:t xml:space="preserve"> </w:t>
      </w:r>
      <w:r>
        <w:rPr>
          <w:rFonts w:ascii="Malgun Gothic" w:hAnsi="Malgun Gothic" w:eastAsia="Malgun Gothic" w:cs="Malgun Gothic"/>
        </w:rPr>
        <w:t>위한</w:t>
      </w:r>
      <w:r>
        <w:rPr>
          <w:rFonts w:ascii="Times New Roman" w:hAnsi="Times New Roman" w:eastAsia="Times New Roman" w:cs="Times New Roman"/>
        </w:rPr>
        <w:t xml:space="preserve"> </w:t>
      </w:r>
      <w:r>
        <w:rPr>
          <w:rFonts w:ascii="Malgun Gothic" w:hAnsi="Malgun Gothic" w:eastAsia="Malgun Gothic" w:cs="Malgun Gothic"/>
        </w:rPr>
        <w:t>것</w:t>
      </w:r>
      <w:r>
        <w:rPr>
          <w:rFonts w:ascii="Times New Roman" w:hAnsi="Times New Roman" w:eastAsia="Times New Roman" w:cs="Times New Roman"/>
        </w:rPr>
        <w:t>”</w:t>
      </w:r>
      <w:r>
        <w:rPr>
          <w:rFonts w:ascii="Malgun Gothic" w:hAnsi="Malgun Gothic" w:eastAsia="Malgun Gothic" w:cs="Malgun Gothic"/>
        </w:rPr>
        <w:t>이라고</w:t>
      </w:r>
      <w:r>
        <w:rPr>
          <w:rFonts w:ascii="Times New Roman" w:hAnsi="Times New Roman" w:eastAsia="Times New Roman" w:cs="Times New Roman"/>
        </w:rPr>
        <w:t xml:space="preserve"> </w:t>
      </w:r>
      <w:r>
        <w:rPr>
          <w:rFonts w:ascii="Malgun Gothic" w:hAnsi="Malgun Gothic" w:eastAsia="Malgun Gothic" w:cs="Malgun Gothic"/>
        </w:rPr>
        <w:t>밝힌다</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은밀한</w:t>
      </w:r>
      <w:r>
        <w:rPr>
          <w:rFonts w:ascii="Times New Roman" w:hAnsi="Times New Roman" w:eastAsia="Times New Roman" w:cs="Times New Roman"/>
        </w:rPr>
        <w:t xml:space="preserve"> </w:t>
      </w:r>
      <w:r>
        <w:rPr>
          <w:rFonts w:ascii="Malgun Gothic" w:hAnsi="Malgun Gothic" w:eastAsia="Malgun Gothic" w:cs="Malgun Gothic"/>
        </w:rPr>
        <w:t>일</w:t>
      </w:r>
      <w:r>
        <w:rPr>
          <w:rFonts w:ascii="Times New Roman" w:hAnsi="Times New Roman" w:eastAsia="Times New Roman" w:cs="Times New Roman"/>
        </w:rPr>
        <w:t>”</w:t>
      </w:r>
      <w:r>
        <w:rPr>
          <w:rFonts w:ascii="Malgun Gothic" w:hAnsi="Malgun Gothic" w:eastAsia="Malgun Gothic" w:cs="Malgun Gothic"/>
        </w:rPr>
        <w:t>은</w:t>
      </w:r>
      <w:r>
        <w:rPr>
          <w:rFonts w:ascii="Times New Roman" w:hAnsi="Times New Roman" w:eastAsia="Times New Roman" w:cs="Times New Roman"/>
        </w:rPr>
        <w:t xml:space="preserve"> </w:t>
      </w:r>
      <w:r>
        <w:rPr>
          <w:rFonts w:ascii="Malgun Gothic" w:hAnsi="Malgun Gothic" w:eastAsia="Malgun Gothic" w:cs="Malgun Gothic"/>
        </w:rPr>
        <w:t>마지막</w:t>
      </w:r>
      <w:r>
        <w:rPr>
          <w:rFonts w:ascii="Times New Roman" w:hAnsi="Times New Roman" w:eastAsia="Times New Roman" w:cs="Times New Roman"/>
        </w:rPr>
        <w:t xml:space="preserve"> </w:t>
      </w:r>
      <w:r>
        <w:rPr>
          <w:rFonts w:ascii="Malgun Gothic" w:hAnsi="Malgun Gothic" w:eastAsia="Malgun Gothic" w:cs="Malgun Gothic"/>
        </w:rPr>
        <w:t>날들에</w:t>
      </w:r>
      <w:r>
        <w:rPr>
          <w:rFonts w:ascii="Times New Roman" w:hAnsi="Times New Roman" w:eastAsia="Times New Roman" w:cs="Times New Roman"/>
        </w:rPr>
        <w:t xml:space="preserve"> </w:t>
      </w:r>
      <w:r>
        <w:rPr>
          <w:rFonts w:ascii="Malgun Gothic" w:hAnsi="Malgun Gothic" w:eastAsia="Malgun Gothic" w:cs="Malgun Gothic"/>
        </w:rPr>
        <w:t>영적</w:t>
      </w:r>
      <w:r>
        <w:rPr>
          <w:rFonts w:ascii="Times New Roman" w:hAnsi="Times New Roman" w:eastAsia="Times New Roman" w:cs="Times New Roman"/>
        </w:rPr>
        <w:t xml:space="preserve"> </w:t>
      </w:r>
      <w:r>
        <w:rPr>
          <w:rFonts w:ascii="Malgun Gothic" w:hAnsi="Malgun Gothic" w:eastAsia="Malgun Gothic" w:cs="Malgun Gothic"/>
        </w:rPr>
        <w:t>바벨론의</w:t>
      </w:r>
      <w:r>
        <w:rPr>
          <w:rFonts w:ascii="Times New Roman" w:hAnsi="Times New Roman" w:eastAsia="Times New Roman" w:cs="Times New Roman"/>
        </w:rPr>
        <w:t xml:space="preserve"> </w:t>
      </w:r>
      <w:r>
        <w:rPr>
          <w:rFonts w:ascii="Malgun Gothic" w:hAnsi="Malgun Gothic" w:eastAsia="Malgun Gothic" w:cs="Malgun Gothic"/>
        </w:rPr>
        <w:t>왕에게</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꿈의</w:t>
      </w:r>
      <w:r>
        <w:rPr>
          <w:rFonts w:ascii="Times New Roman" w:hAnsi="Times New Roman" w:eastAsia="Times New Roman" w:cs="Times New Roman"/>
        </w:rPr>
        <w:t xml:space="preserve"> “</w:t>
      </w:r>
      <w:r>
        <w:rPr>
          <w:rFonts w:ascii="Malgun Gothic" w:hAnsi="Malgun Gothic" w:eastAsia="Malgun Gothic" w:cs="Malgun Gothic"/>
        </w:rPr>
        <w:t>해석</w:t>
      </w:r>
      <w:r>
        <w:rPr>
          <w:rFonts w:ascii="Times New Roman" w:hAnsi="Times New Roman" w:eastAsia="Times New Roman" w:cs="Times New Roman"/>
        </w:rPr>
        <w:t>”</w:t>
      </w:r>
      <w:r>
        <w:rPr>
          <w:rFonts w:ascii="Malgun Gothic" w:hAnsi="Malgun Gothic" w:eastAsia="Malgun Gothic" w:cs="Malgun Gothic"/>
        </w:rPr>
        <w:t>을</w:t>
      </w:r>
      <w:r>
        <w:rPr>
          <w:rFonts w:ascii="Times New Roman" w:hAnsi="Times New Roman" w:eastAsia="Times New Roman" w:cs="Times New Roman"/>
        </w:rPr>
        <w:t xml:space="preserve"> </w:t>
      </w:r>
      <w:r>
        <w:rPr>
          <w:rFonts w:ascii="Malgun Gothic" w:hAnsi="Malgun Gothic" w:eastAsia="Malgun Gothic" w:cs="Malgun Gothic"/>
        </w:rPr>
        <w:t>제시할</w:t>
      </w:r>
      <w:r>
        <w:rPr>
          <w:rFonts w:ascii="Times New Roman" w:hAnsi="Times New Roman" w:eastAsia="Times New Roman" w:cs="Times New Roman"/>
        </w:rPr>
        <w:t xml:space="preserve"> </w:t>
      </w:r>
      <w:r>
        <w:rPr>
          <w:rFonts w:ascii="Malgun Gothic" w:hAnsi="Malgun Gothic" w:eastAsia="Malgun Gothic" w:cs="Malgun Gothic"/>
        </w:rPr>
        <w:t>자들을</w:t>
      </w:r>
      <w:r>
        <w:rPr>
          <w:rFonts w:ascii="Times New Roman" w:hAnsi="Times New Roman" w:eastAsia="Times New Roman" w:cs="Times New Roman"/>
        </w:rPr>
        <w:t xml:space="preserve"> </w:t>
      </w:r>
      <w:r>
        <w:rPr>
          <w:rFonts w:ascii="Malgun Gothic" w:hAnsi="Malgun Gothic" w:eastAsia="Malgun Gothic" w:cs="Malgun Gothic"/>
        </w:rPr>
        <w:t>위하여</w:t>
      </w:r>
      <w:r>
        <w:rPr>
          <w:rFonts w:ascii="Times New Roman" w:hAnsi="Times New Roman" w:eastAsia="Times New Roman" w:cs="Times New Roman"/>
        </w:rPr>
        <w:t xml:space="preserve"> </w:t>
      </w:r>
      <w:r>
        <w:rPr>
          <w:rFonts w:ascii="Malgun Gothic" w:hAnsi="Malgun Gothic" w:eastAsia="Malgun Gothic" w:cs="Malgun Gothic"/>
        </w:rPr>
        <w:t>주어졌다</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비밀은</w:t>
      </w:r>
      <w:r>
        <w:rPr>
          <w:rFonts w:ascii="Times New Roman" w:hAnsi="Times New Roman" w:eastAsia="Times New Roman" w:cs="Times New Roman"/>
        </w:rPr>
        <w:t xml:space="preserve"> </w:t>
      </w:r>
      <w:r>
        <w:rPr>
          <w:rFonts w:ascii="Malgun Gothic" w:hAnsi="Malgun Gothic" w:eastAsia="Malgun Gothic" w:cs="Malgun Gothic"/>
        </w:rPr>
        <w:t>특별히</w:t>
      </w:r>
      <w:r>
        <w:rPr>
          <w:rFonts w:ascii="Times New Roman" w:hAnsi="Times New Roman" w:eastAsia="Times New Roman" w:cs="Times New Roman"/>
        </w:rPr>
        <w:t xml:space="preserve"> </w:t>
      </w:r>
      <w:r>
        <w:rPr>
          <w:rFonts w:ascii="Malgun Gothic" w:hAnsi="Malgun Gothic" w:eastAsia="Malgun Gothic" w:cs="Malgun Gothic"/>
        </w:rPr>
        <w:t>십사만</w:t>
      </w:r>
      <w:r>
        <w:rPr>
          <w:rFonts w:ascii="Times New Roman" w:hAnsi="Times New Roman" w:eastAsia="Times New Roman" w:cs="Times New Roman"/>
        </w:rPr>
        <w:t xml:space="preserve"> </w:t>
      </w:r>
      <w:r>
        <w:rPr>
          <w:rFonts w:ascii="Malgun Gothic" w:hAnsi="Malgun Gothic" w:eastAsia="Malgun Gothic" w:cs="Malgun Gothic"/>
        </w:rPr>
        <w:t>사천을</w:t>
      </w:r>
      <w:r>
        <w:rPr>
          <w:rFonts w:ascii="Times New Roman" w:hAnsi="Times New Roman" w:eastAsia="Times New Roman" w:cs="Times New Roman"/>
        </w:rPr>
        <w:t xml:space="preserve"> </w:t>
      </w:r>
      <w:r>
        <w:rPr>
          <w:rFonts w:ascii="Malgun Gothic" w:hAnsi="Malgun Gothic" w:eastAsia="Malgun Gothic" w:cs="Malgun Gothic"/>
        </w:rPr>
        <w:t>위한</w:t>
      </w:r>
      <w:r>
        <w:rPr>
          <w:rFonts w:ascii="Times New Roman" w:hAnsi="Times New Roman" w:eastAsia="Times New Roman" w:cs="Times New Roman"/>
        </w:rPr>
        <w:t xml:space="preserve"> </w:t>
      </w:r>
      <w:r>
        <w:rPr>
          <w:rFonts w:ascii="Malgun Gothic" w:hAnsi="Malgun Gothic" w:eastAsia="Malgun Gothic" w:cs="Malgun Gothic"/>
        </w:rPr>
        <w:t>것이었으니</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은밀한</w:t>
      </w:r>
      <w:r>
        <w:rPr>
          <w:rFonts w:ascii="Times New Roman" w:hAnsi="Times New Roman" w:eastAsia="Times New Roman" w:cs="Times New Roman"/>
        </w:rPr>
        <w:t xml:space="preserve"> </w:t>
      </w:r>
      <w:r>
        <w:rPr>
          <w:rFonts w:ascii="Malgun Gothic" w:hAnsi="Malgun Gothic" w:eastAsia="Malgun Gothic" w:cs="Malgun Gothic"/>
        </w:rPr>
        <w:t>일</w:t>
      </w:r>
      <w:r>
        <w:rPr>
          <w:rFonts w:ascii="Times New Roman" w:hAnsi="Times New Roman" w:eastAsia="Times New Roman" w:cs="Times New Roman"/>
        </w:rPr>
        <w:t>”</w:t>
      </w:r>
      <w:r>
        <w:rPr>
          <w:rFonts w:ascii="Malgun Gothic" w:hAnsi="Malgun Gothic" w:eastAsia="Malgun Gothic" w:cs="Malgun Gothic"/>
        </w:rPr>
        <w:t>은</w:t>
      </w:r>
      <w:r>
        <w:rPr>
          <w:rFonts w:ascii="Times New Roman" w:hAnsi="Times New Roman" w:eastAsia="Times New Roman" w:cs="Times New Roman"/>
        </w:rPr>
        <w:t xml:space="preserve"> </w:t>
      </w:r>
      <w:r>
        <w:rPr>
          <w:rFonts w:ascii="Malgun Gothic" w:hAnsi="Malgun Gothic" w:eastAsia="Malgun Gothic" w:cs="Malgun Gothic"/>
        </w:rPr>
        <w:t>마지막</w:t>
      </w:r>
      <w:r>
        <w:rPr>
          <w:rFonts w:ascii="Times New Roman" w:hAnsi="Times New Roman" w:eastAsia="Times New Roman" w:cs="Times New Roman"/>
        </w:rPr>
        <w:t xml:space="preserve"> </w:t>
      </w:r>
      <w:r>
        <w:rPr>
          <w:rFonts w:ascii="Malgun Gothic" w:hAnsi="Malgun Gothic" w:eastAsia="Malgun Gothic" w:cs="Malgun Gothic"/>
        </w:rPr>
        <w:t>날들에</w:t>
      </w:r>
      <w:r>
        <w:rPr>
          <w:rFonts w:ascii="Times New Roman" w:hAnsi="Times New Roman" w:eastAsia="Times New Roman" w:cs="Times New Roman"/>
        </w:rPr>
        <w:t xml:space="preserve"> </w:t>
      </w:r>
      <w:r>
        <w:rPr>
          <w:rFonts w:ascii="Malgun Gothic" w:hAnsi="Malgun Gothic" w:eastAsia="Malgun Gothic" w:cs="Malgun Gothic"/>
        </w:rPr>
        <w:t>바벨론의</w:t>
      </w:r>
      <w:r>
        <w:rPr>
          <w:rFonts w:ascii="Times New Roman" w:hAnsi="Times New Roman" w:eastAsia="Times New Roman" w:cs="Times New Roman"/>
        </w:rPr>
        <w:t xml:space="preserve"> </w:t>
      </w:r>
      <w:r>
        <w:rPr>
          <w:rFonts w:ascii="Malgun Gothic" w:hAnsi="Malgun Gothic" w:eastAsia="Malgun Gothic" w:cs="Malgun Gothic"/>
        </w:rPr>
        <w:t>최후의</w:t>
      </w:r>
      <w:r>
        <w:rPr>
          <w:rFonts w:ascii="Times New Roman" w:hAnsi="Times New Roman" w:eastAsia="Times New Roman" w:cs="Times New Roman"/>
        </w:rPr>
        <w:t xml:space="preserve"> </w:t>
      </w:r>
      <w:r>
        <w:rPr>
          <w:rFonts w:ascii="Malgun Gothic" w:hAnsi="Malgun Gothic" w:eastAsia="Malgun Gothic" w:cs="Malgun Gothic"/>
        </w:rPr>
        <w:t>멸망을</w:t>
      </w:r>
      <w:r>
        <w:rPr>
          <w:rFonts w:ascii="Times New Roman" w:hAnsi="Times New Roman" w:eastAsia="Times New Roman" w:cs="Times New Roman"/>
        </w:rPr>
        <w:t xml:space="preserve"> </w:t>
      </w:r>
      <w:r>
        <w:rPr>
          <w:rFonts w:ascii="Malgun Gothic" w:hAnsi="Malgun Gothic" w:eastAsia="Malgun Gothic" w:cs="Malgun Gothic"/>
        </w:rPr>
        <w:t>선포하는</w:t>
      </w:r>
      <w:r>
        <w:rPr>
          <w:rFonts w:ascii="Times New Roman" w:hAnsi="Times New Roman" w:eastAsia="Times New Roman" w:cs="Times New Roman"/>
        </w:rPr>
        <w:t xml:space="preserve"> </w:t>
      </w:r>
      <w:r>
        <w:rPr>
          <w:rFonts w:ascii="Malgun Gothic" w:hAnsi="Malgun Gothic" w:eastAsia="Malgun Gothic" w:cs="Malgun Gothic"/>
        </w:rPr>
        <w:t>자들을</w:t>
      </w:r>
      <w:r>
        <w:rPr>
          <w:rFonts w:ascii="Times New Roman" w:hAnsi="Times New Roman" w:eastAsia="Times New Roman" w:cs="Times New Roman"/>
        </w:rPr>
        <w:t xml:space="preserve"> </w:t>
      </w:r>
      <w:r>
        <w:rPr>
          <w:rFonts w:ascii="Malgun Gothic" w:hAnsi="Malgun Gothic" w:eastAsia="Malgun Gothic" w:cs="Malgun Gothic"/>
        </w:rPr>
        <w:t>위한</w:t>
      </w:r>
      <w:r>
        <w:rPr>
          <w:rFonts w:ascii="Times New Roman" w:hAnsi="Times New Roman" w:eastAsia="Times New Roman" w:cs="Times New Roman"/>
        </w:rPr>
        <w:t xml:space="preserve"> </w:t>
      </w:r>
      <w:r>
        <w:rPr>
          <w:rFonts w:ascii="Malgun Gothic" w:hAnsi="Malgun Gothic" w:eastAsia="Malgun Gothic" w:cs="Malgun Gothic"/>
        </w:rPr>
        <w:t>것이기</w:t>
      </w:r>
      <w:r>
        <w:rPr>
          <w:rFonts w:ascii="Times New Roman" w:hAnsi="Times New Roman" w:eastAsia="Times New Roman" w:cs="Times New Roman"/>
        </w:rPr>
        <w:t xml:space="preserve"> </w:t>
      </w:r>
      <w:r>
        <w:rPr>
          <w:rFonts w:ascii="Malgun Gothic" w:hAnsi="Malgun Gothic" w:eastAsia="Malgun Gothic" w:cs="Malgun Gothic"/>
        </w:rPr>
        <w:t>때문이다</w:t>
      </w:r>
      <w:r>
        <w:rPr>
          <w:rFonts w:ascii="Times New Roman" w:hAnsi="Times New Roman" w:eastAsia="Times New Roman" w:cs="Times New Roman"/>
        </w:rPr>
        <w:t xml:space="preserve">. </w:t>
      </w:r>
      <w:r>
        <w:rPr>
          <w:rFonts w:ascii="Malgun Gothic" w:hAnsi="Malgun Gothic" w:eastAsia="Malgun Gothic" w:cs="Malgun Gothic"/>
        </w:rPr>
        <w:t>이어서</w:t>
      </w:r>
      <w:r>
        <w:rPr>
          <w:rFonts w:ascii="Times New Roman" w:hAnsi="Times New Roman" w:eastAsia="Times New Roman" w:cs="Times New Roman"/>
        </w:rPr>
        <w:t xml:space="preserve"> </w:t>
      </w:r>
      <w:r>
        <w:rPr>
          <w:rFonts w:ascii="Malgun Gothic" w:hAnsi="Malgun Gothic" w:eastAsia="Malgun Gothic" w:cs="Malgun Gothic"/>
        </w:rPr>
        <w:t>다니엘은</w:t>
      </w:r>
      <w:r>
        <w:rPr>
          <w:rFonts w:ascii="Times New Roman" w:hAnsi="Times New Roman" w:eastAsia="Times New Roman" w:cs="Times New Roman"/>
        </w:rPr>
        <w:t xml:space="preserve"> </w:t>
      </w:r>
      <w:r>
        <w:rPr>
          <w:rFonts w:ascii="Malgun Gothic" w:hAnsi="Malgun Gothic" w:eastAsia="Malgun Gothic" w:cs="Malgun Gothic"/>
        </w:rPr>
        <w:t>어둠</w:t>
      </w:r>
      <w:r>
        <w:rPr>
          <w:rFonts w:ascii="Times New Roman" w:hAnsi="Times New Roman" w:eastAsia="Times New Roman" w:cs="Times New Roman"/>
        </w:rPr>
        <w:t xml:space="preserve"> </w:t>
      </w:r>
      <w:r>
        <w:rPr>
          <w:rFonts w:ascii="Malgun Gothic" w:hAnsi="Malgun Gothic" w:eastAsia="Malgun Gothic" w:cs="Malgun Gothic"/>
        </w:rPr>
        <w:t>속에</w:t>
      </w:r>
      <w:r>
        <w:rPr>
          <w:rFonts w:ascii="Times New Roman" w:hAnsi="Times New Roman" w:eastAsia="Times New Roman" w:cs="Times New Roman"/>
        </w:rPr>
        <w:t xml:space="preserve"> </w:t>
      </w:r>
      <w:r>
        <w:rPr>
          <w:rFonts w:ascii="Malgun Gothic" w:hAnsi="Malgun Gothic" w:eastAsia="Malgun Gothic" w:cs="Malgun Gothic"/>
        </w:rPr>
        <w:t>감추어져</w:t>
      </w:r>
      <w:r>
        <w:rPr>
          <w:rFonts w:ascii="Times New Roman" w:hAnsi="Times New Roman" w:eastAsia="Times New Roman" w:cs="Times New Roman"/>
        </w:rPr>
        <w:t xml:space="preserve"> </w:t>
      </w:r>
      <w:r>
        <w:rPr>
          <w:rFonts w:ascii="Malgun Gothic" w:hAnsi="Malgun Gothic" w:eastAsia="Malgun Gothic" w:cs="Malgun Gothic"/>
        </w:rPr>
        <w:t>있었고</w:t>
      </w:r>
      <w:r>
        <w:rPr>
          <w:rFonts w:ascii="Times New Roman" w:hAnsi="Times New Roman" w:eastAsia="Times New Roman" w:cs="Times New Roman"/>
        </w:rPr>
        <w:t xml:space="preserve"> </w:t>
      </w:r>
      <w:r>
        <w:rPr>
          <w:rFonts w:ascii="Malgun Gothic" w:hAnsi="Malgun Gothic" w:eastAsia="Malgun Gothic" w:cs="Malgun Gothic"/>
        </w:rPr>
        <w:t>생사</w:t>
      </w:r>
      <w:r>
        <w:rPr>
          <w:rFonts w:ascii="Times New Roman" w:hAnsi="Times New Roman" w:eastAsia="Times New Roman" w:cs="Times New Roman"/>
        </w:rPr>
        <w:t>(</w:t>
      </w:r>
      <w:r>
        <w:rPr>
          <w:rFonts w:ascii="Microsoft YaHei" w:hAnsi="Microsoft YaHei" w:eastAsia="Microsoft YaHei" w:cs="Microsoft YaHei"/>
        </w:rPr>
        <w:t>生死</w:t>
      </w:r>
      <w:r>
        <w:rPr>
          <w:rFonts w:ascii="Times New Roman" w:hAnsi="Times New Roman" w:eastAsia="Times New Roman" w:cs="Times New Roman"/>
        </w:rPr>
        <w:t>)</w:t>
      </w:r>
      <w:r>
        <w:rPr>
          <w:rFonts w:ascii="Malgun Gothic" w:hAnsi="Malgun Gothic" w:eastAsia="Malgun Gothic" w:cs="Malgun Gothic"/>
        </w:rPr>
        <w:t>의</w:t>
      </w:r>
      <w:r>
        <w:rPr>
          <w:rFonts w:ascii="Times New Roman" w:hAnsi="Times New Roman" w:eastAsia="Times New Roman" w:cs="Times New Roman"/>
        </w:rPr>
        <w:t xml:space="preserve"> </w:t>
      </w:r>
      <w:r>
        <w:rPr>
          <w:rFonts w:ascii="Malgun Gothic" w:hAnsi="Malgun Gothic" w:eastAsia="Malgun Gothic" w:cs="Malgun Gothic"/>
        </w:rPr>
        <w:t>시험을</w:t>
      </w:r>
      <w:r>
        <w:rPr>
          <w:rFonts w:ascii="Times New Roman" w:hAnsi="Times New Roman" w:eastAsia="Times New Roman" w:cs="Times New Roman"/>
        </w:rPr>
        <w:t xml:space="preserve"> </w:t>
      </w:r>
      <w:r>
        <w:rPr>
          <w:rFonts w:ascii="Malgun Gothic" w:hAnsi="Malgun Gothic" w:eastAsia="Malgun Gothic" w:cs="Malgun Gothic"/>
        </w:rPr>
        <w:t>낳았던</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형상</w:t>
      </w:r>
      <w:r>
        <w:rPr>
          <w:rFonts w:ascii="Times New Roman" w:hAnsi="Times New Roman" w:eastAsia="Times New Roman" w:cs="Times New Roman"/>
        </w:rPr>
        <w:t>-</w:t>
      </w:r>
      <w:r>
        <w:rPr>
          <w:rFonts w:ascii="Malgun Gothic" w:hAnsi="Malgun Gothic" w:eastAsia="Malgun Gothic" w:cs="Malgun Gothic"/>
        </w:rPr>
        <w:t>꿈을</w:t>
      </w:r>
      <w:r>
        <w:rPr>
          <w:rFonts w:ascii="Times New Roman" w:hAnsi="Times New Roman" w:eastAsia="Times New Roman" w:cs="Times New Roman"/>
        </w:rPr>
        <w:t xml:space="preserve"> </w:t>
      </w:r>
      <w:r>
        <w:rPr>
          <w:rFonts w:ascii="Malgun Gothic" w:hAnsi="Malgun Gothic" w:eastAsia="Malgun Gothic" w:cs="Malgun Gothic"/>
        </w:rPr>
        <w:t>드러낸다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Tu, o rege, priveai, și iată un chip mare. Acest chip era foarte mare și de o strălucire aleasă; stătea înaintea ta, și înfățișarea lui era înfricoșătoare. Capul acestui chip era de aur curat, pieptul și brațele lui de argint, pântecele și coapsele lui de aramă, picioarele lui de fier, iar labele picioarelor, parte de fier și parte de lut. Tu te uitai până când s-a desprins o piatră, nu prin mână omenească, și a lovit chipul la picioarele lui de fier și de lut și le-a sfărâmat. Atunci fierul, lutul, arama, argintul și aurul au fost sfărâmate împreună și au ajuns ca pleava din arii vara; iar vântul le-a luat, așa încât nu s-a mai găsit nici urmă din ele. Dar piatra care lovise chipul s-a făcut un munte mare și a umplut tot pământul. Acesta este visul; și îi vom spune înaintea regelui tâlcuirea lui. Daniel 2:31–36.</w:t>
      </w:r>
    </w:p>
    <w:p>
      <w:pPr>
        <w:pStyle w:val="ArticleBody"/>
        <w:jc w:val="left"/>
      </w:pPr>
      <w:r>
        <w:rPr>
          <w:rFonts w:ascii="Times New Roman" w:hAnsi="Times New Roman" w:eastAsia="Times New Roman" w:cs="Times New Roman"/>
        </w:rPr>
        <w:t>Visul lui Nebucadnețar a identificat împărățiile profeției biblice din vremea lui până în zilele de pe urmă, când cei o sută patruzeci și patru de mii, reprezentați de Daniel în înfățișarea sa înaintea lui Nebucadnețar și de piatra tăiată fără ajutorul mâinilor, nimicesc împărățiile pământești reprezentate în chip, care apoi devine un munte ce umple tot pământul. Visul era despre zilele de pe urmă, la punctul de tranziție profetică, atunci când celor o sută patruzeci și patru de mii le este descoperită ultima taină profetică.</w:t>
      </w:r>
    </w:p>
    <w:p>
      <w:pPr>
        <w:pStyle w:val="ArticleBody"/>
        <w:jc w:val="left"/>
      </w:pPr>
      <w:r>
        <w:rPr>
          <w:rFonts w:ascii="Times New Roman" w:hAnsi="Times New Roman" w:eastAsia="Times New Roman" w:cs="Times New Roman"/>
        </w:rPr>
        <w:t>Ca stindard al adevăratului corn protestant, ei poartă atunci solia celui de-al treilea înger către o lume pe moarte. Acea solie se amplifică până la un mare strigăt odată cu legea duminicală din Statele Unite, când semnul fiarei este impus. Înainte de acel decret, cei reprezentați de Daniel în zilele de pe urmă trebuie să fie confruntați cu testul chipului fiarei. Acest test este un test vizual și cere ca mișcările care produc decretul legii duminicale să fie văzute de cei reprezentați de Daniel. Ei sunt puși la probă pentru a se descoperi dacă au ales metodologia divină care le îngăduie să vadă testul chipului ascuns în întuneric. Testul lor implică umilire personală și mărturisire. El implică o recunoaștere a faptului că lui Daniel i s-a dat pricepere în vise și în vedenii, căci, dacă refuză să audă glasul lui Daniel strigând în pustie, aceasta este asemenea celor care, în zilele lui Hristos, au respins solia lui Ioan Botezătorul.</w:t>
      </w:r>
    </w:p>
    <w:p>
      <w:pPr>
        <w:pStyle w:val="ArticleBody"/>
        <w:jc w:val="left"/>
      </w:pPr>
      <w:r>
        <w:rPr>
          <w:rFonts w:ascii="Times New Roman" w:hAnsi="Times New Roman" w:eastAsia="Times New Roman" w:cs="Times New Roman"/>
        </w:rPr>
        <w:t>Soră White ne informează că cărțile lui Daniel și Apocalipsa se completează reciproc, iar cuvântul „completează”, pe care îl folosește, înseamnă a aduce la desăvârșire. La sfârșitul lunii iulie 2023, Leul din seminția lui Iuda a început să desigileze Descoperirea lui Isus Hristos, așa cum făgăduise că va face chiar înainte de închiderea timpului de probă. Procedând astfel, El a identificat adevăruri biblice care fuseseră înțelese corect mai înainte, dar care acum urmau să fie înțelese în cadrul contextului zilelor din urmă.</w:t>
      </w:r>
    </w:p>
    <w:p>
      <w:pPr>
        <w:pStyle w:val="ArticleBody"/>
        <w:jc w:val="left"/>
      </w:pPr>
      <w:r>
        <w:rPr>
          <w:rFonts w:ascii="Times New Roman" w:hAnsi="Times New Roman" w:eastAsia="Times New Roman" w:cs="Times New Roman"/>
        </w:rPr>
        <w:t>Una de esas verdades es la de los dos testigos de Apocalipsis once. Otra es la historia que constituye el cumplimiento perfecto de los “siete truenos” de Apocalipsis diez. Él ha sacado a la luz verdades procedentes de las sagradas líneas de reforma que hablan del chasco del 18 de julio de 2020. Ha utilizado los cuatro hitos que se hallan en cada una de las sagradas líneas de reforma, los cuales ilustran la historia del fortalecimiento del primer mensaje hasta el juicio, de una manera que hasta ahora nunca había sido reconocida. Daniel capítulo dos lleva muchos de estos conceptos a la perfección, aunque estas profundas verdades permanecen ocultas en tinieblas para quienes rehúsan comer la metodología identificada como Alfa y Omega.</w:t>
      </w:r>
    </w:p>
    <w:p>
      <w:pPr>
        <w:pStyle w:val="ArticleBody"/>
        <w:jc w:val="left"/>
      </w:pPr>
      <w:r>
        <w:rPr>
          <w:rFonts w:ascii="Times New Roman" w:hAnsi="Times New Roman" w:eastAsia="Times New Roman" w:cs="Times New Roman"/>
        </w:rPr>
        <w:t>În încheierea acestui studiu al capitolului doi din Daniel, vom rezuma și vom corela unele dintre adevărurile și reperele care sunt aduse la desăvârșire prin capitolul doi din Daniel. Procedând astfel, identificăm faptul că taina care i-a fost descoperită lui Daniel în vedenia de noapte reprezintă tocmai aceste adevăruri.</w:t>
      </w:r>
    </w:p>
    <w:p>
      <w:pPr>
        <w:pStyle w:val="ArticleBody"/>
        <w:jc w:val="left"/>
      </w:pPr>
      <w:r>
        <w:rPr>
          <w:rFonts w:ascii="Times New Roman" w:hAnsi="Times New Roman" w:eastAsia="Times New Roman" w:cs="Times New Roman"/>
        </w:rPr>
        <w:t>Vom expune rezumatul și concluzia în articolul următor.</w:t>
      </w:r>
    </w:p>
    <w:p>
      <w:pPr>
        <w:pStyle w:val="ArticleScripture"/>
        <w:jc w:val="left"/>
      </w:pPr>
      <w:r>
        <w:rPr>
          <w:rFonts w:ascii="Times New Roman" w:hAnsi="Times New Roman" w:eastAsia="Times New Roman" w:cs="Times New Roman"/>
        </w:rPr>
        <w:t>„Domnul are mijloacele Sale rânduite pentru a-i întâmpina pe oameni în rătăcirile și abaterile lor. Solii Săi sunt trimiși să poarte o mărturie lămurită, pentru a-i trezi din starea lor de somnolență și pentru a deschide înțelegerii lor prețioasele cuvinte ale vieții, Sfintele Scripturi. Acești oameni nu trebuie să fie doar predicatori, ci slujitori, purtători de lumină, străjeri credincioși, care vor vedea primejdia ce amenință și vor avertiza poporul. Ei trebuie să semene cu Hristos în zelul lor stăruitor, în tactul lor chibzuit, în eforturile lor personale — pe scurt, în întreaga lor slujire. Ei trebuie să aibă o legătură vie cu Dumnezeu și să ajungă atât de familiarizați cu profețiile și cu lecțiile practice ale Vechiului și Noului Testament, încât să poată scoate din tezaurul Cuvântului lui Dumnezeu lucruri noi și vechi.” Mărturii, volumul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treisprezece</dc:title>
  <dc:subject>Taina Zilelor de pe Urmă</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