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patruzeci și opt</w:t>
      </w:r>
    </w:p>
    <w:p>
      <w:pPr>
        <w:pStyle w:val="ArticleSubtitle"/>
        <w:jc w:val="left"/>
      </w:pPr>
      <w:r>
        <w:rPr>
          <w:rFonts w:ascii="Arial" w:hAnsi="Arial" w:eastAsia="Arial" w:cs="Arial"/>
        </w:rPr>
        <w:t>Dezvăluirea tabelelor profetice: viziunea lui Habacuc și visul lui Miller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2024-03-20</w:t>
      </w:r>
    </w:p>
    <w:p>
      <w:pPr>
        <w:pStyle w:val="ArticleBody"/>
        <w:jc w:val="left"/>
      </w:pPr>
      <w:r>
        <w:rPr>
          <w:rFonts w:ascii="Times New Roman" w:hAnsi="Times New Roman" w:eastAsia="Times New Roman" w:cs="Times New Roman"/>
        </w:rPr>
        <w:t>Crescerea cunoștinței care este reprezentată de viziunea râului Ulai este ceea ce, în cele din urmă, a fost scris pe cele două table ale lui Habacuc.</w:t>
      </w:r>
    </w:p>
    <w:p>
      <w:pPr>
        <w:pStyle w:val="ArticleScripture"/>
        <w:jc w:val="left"/>
      </w:pPr>
      <w:r>
        <w:rPr>
          <w:rFonts w:ascii="Times New Roman" w:hAnsi="Times New Roman" w:eastAsia="Times New Roman" w:cs="Times New Roman"/>
        </w:rPr>
        <w:t>„Împletite cu profețiile pe care le socotiseră ca aplicându-se timpului celei de-a doua veniri erau învățături adaptate în chip deosebit stării lor de nesiguranță și de așteptare încordată și menite să-i încurajeze să aștepte cu răbdare, în credința că ceea ce era acum întunecat pentru înțelegerea lor avea să fie lămurit la vremea cuvenită.</w:t>
      </w:r>
    </w:p>
    <w:p>
      <w:pPr>
        <w:pStyle w:val="ArticleScripture"/>
        <w:jc w:val="left"/>
      </w:pPr>
      <w:r>
        <w:rPr>
          <w:rFonts w:ascii="Times New Roman" w:hAnsi="Times New Roman" w:eastAsia="Times New Roman" w:cs="Times New Roman"/>
        </w:rPr>
        <w:t>„Printre aceste profeții se afla și aceea din Habacuc 2:1–4: «Mă voi așeza la locul meu de strajă și voi sta pe turn și voi veghea să văd ce-mi va spune El și ce voi răspunde când voi fi mustrat. Iar Domnul mi-a răspuns și a zis: Scrie vedenia și fă-o limpede pe table, pentru ca cel ce o citește să poată alerga. Căci vedenia este încă pentru o vreme hotărâtă, dar la sfârșit va vorbi și nu va minți: deși zăbovește, așteapt-o; pentru că va veni negreșit, nu va întârzia. Iată, sufletul celui îngâmfat nu este drept în el; dar cel neprihănit va trăi prin credința lui.»”</w:t>
      </w:r>
    </w:p>
    <w:p>
      <w:pPr>
        <w:pStyle w:val="ArticleScripture"/>
        <w:jc w:val="left"/>
      </w:pPr>
      <w:r>
        <w:rPr>
          <w:rFonts w:ascii="Times New Roman" w:hAnsi="Times New Roman" w:eastAsia="Times New Roman" w:cs="Times New Roman"/>
        </w:rPr>
        <w:t>“</w:t>
      </w:r>
      <w:r>
        <w:rPr>
          <w:rFonts w:ascii="Nirmala UI" w:hAnsi="Nirmala UI" w:eastAsia="Nirmala UI" w:cs="Nirmala UI"/>
        </w:rPr>
        <w:t>क्रीष्टाब्द</w:t>
      </w:r>
      <w:r>
        <w:rPr>
          <w:rFonts w:ascii="Times New Roman" w:hAnsi="Times New Roman" w:eastAsia="Times New Roman" w:cs="Times New Roman"/>
        </w:rPr>
        <w:t xml:space="preserve"> 1842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यस</w:t>
      </w:r>
      <w:r>
        <w:rPr>
          <w:rFonts w:ascii="Times New Roman" w:hAnsi="Times New Roman" w:eastAsia="Times New Roman" w:cs="Times New Roman"/>
        </w:rPr>
        <w:t xml:space="preserve"> </w:t>
      </w:r>
      <w:r>
        <w:rPr>
          <w:rFonts w:ascii="Nirmala UI" w:hAnsi="Nirmala UI" w:eastAsia="Nirmala UI" w:cs="Nirmala UI"/>
        </w:rPr>
        <w:t>भविष्यवाणीमा</w:t>
      </w:r>
      <w:r>
        <w:rPr>
          <w:rFonts w:ascii="Times New Roman" w:hAnsi="Times New Roman" w:eastAsia="Times New Roman" w:cs="Times New Roman"/>
        </w:rPr>
        <w:t xml:space="preserve"> </w:t>
      </w:r>
      <w:r>
        <w:rPr>
          <w:rFonts w:ascii="Nirmala UI" w:hAnsi="Nirmala UI" w:eastAsia="Nirmala UI" w:cs="Nirmala UI"/>
        </w:rPr>
        <w:t>दिइएको</w:t>
      </w:r>
      <w:r>
        <w:rPr>
          <w:rFonts w:ascii="Times New Roman" w:hAnsi="Times New Roman" w:eastAsia="Times New Roman" w:cs="Times New Roman"/>
        </w:rPr>
        <w:t xml:space="preserve"> </w:t>
      </w: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निर्देशन</w:t>
      </w:r>
      <w:r>
        <w:rPr>
          <w:rFonts w:ascii="Times New Roman" w:hAnsi="Times New Roman" w:eastAsia="Times New Roman" w:cs="Times New Roman"/>
        </w:rPr>
        <w:t>—‘</w:t>
      </w:r>
      <w:r>
        <w:rPr>
          <w:rFonts w:ascii="Nirmala UI" w:hAnsi="Nirmala UI" w:eastAsia="Nirmala UI" w:cs="Nirmala UI"/>
        </w:rPr>
        <w:t>दृष्टान्त</w:t>
      </w:r>
      <w:r>
        <w:rPr>
          <w:rFonts w:ascii="Times New Roman" w:hAnsi="Times New Roman" w:eastAsia="Times New Roman" w:cs="Times New Roman"/>
        </w:rPr>
        <w:t xml:space="preserve"> </w:t>
      </w:r>
      <w:r>
        <w:rPr>
          <w:rFonts w:ascii="Nirmala UI" w:hAnsi="Nirmala UI" w:eastAsia="Nirmala UI" w:cs="Nirmala UI"/>
        </w:rPr>
        <w:t>लेख</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त्यसलाई</w:t>
      </w:r>
      <w:r>
        <w:rPr>
          <w:rFonts w:ascii="Times New Roman" w:hAnsi="Times New Roman" w:eastAsia="Times New Roman" w:cs="Times New Roman"/>
        </w:rPr>
        <w:t xml:space="preserve"> </w:t>
      </w:r>
      <w:r>
        <w:rPr>
          <w:rFonts w:ascii="Nirmala UI" w:hAnsi="Nirmala UI" w:eastAsia="Nirmala UI" w:cs="Nirmala UI"/>
        </w:rPr>
        <w:t>पट्टिकाहरूमा</w:t>
      </w:r>
      <w:r>
        <w:rPr>
          <w:rFonts w:ascii="Times New Roman" w:hAnsi="Times New Roman" w:eastAsia="Times New Roman" w:cs="Times New Roman"/>
        </w:rPr>
        <w:t xml:space="preserve"> </w:t>
      </w:r>
      <w:r>
        <w:rPr>
          <w:rFonts w:ascii="Nirmala UI" w:hAnsi="Nirmala UI" w:eastAsia="Nirmala UI" w:cs="Nirmala UI"/>
        </w:rPr>
        <w:t>स्पष्ट</w:t>
      </w:r>
      <w:r>
        <w:rPr>
          <w:rFonts w:ascii="Times New Roman" w:hAnsi="Times New Roman" w:eastAsia="Times New Roman" w:cs="Times New Roman"/>
        </w:rPr>
        <w:t xml:space="preserve"> </w:t>
      </w:r>
      <w:r>
        <w:rPr>
          <w:rFonts w:ascii="Nirmala UI" w:hAnsi="Nirmala UI" w:eastAsia="Nirmala UI" w:cs="Nirmala UI"/>
        </w:rPr>
        <w:t>गरी</w:t>
      </w:r>
      <w:r>
        <w:rPr>
          <w:rFonts w:ascii="Times New Roman" w:hAnsi="Times New Roman" w:eastAsia="Times New Roman" w:cs="Times New Roman"/>
        </w:rPr>
        <w:t xml:space="preserve"> </w:t>
      </w:r>
      <w:r>
        <w:rPr>
          <w:rFonts w:ascii="Nirmala UI" w:hAnsi="Nirmala UI" w:eastAsia="Nirmala UI" w:cs="Nirmala UI"/>
        </w:rPr>
        <w:t>लेख</w:t>
      </w:r>
      <w:r>
        <w:rPr>
          <w:rFonts w:ascii="Times New Roman" w:hAnsi="Times New Roman" w:eastAsia="Times New Roman" w:cs="Times New Roman"/>
        </w:rPr>
        <w:t xml:space="preserve">, </w:t>
      </w:r>
      <w:r>
        <w:rPr>
          <w:rFonts w:ascii="Nirmala UI" w:hAnsi="Nirmala UI" w:eastAsia="Nirmala UI" w:cs="Nirmala UI"/>
        </w:rPr>
        <w:t>ताकि</w:t>
      </w:r>
      <w:r>
        <w:rPr>
          <w:rFonts w:ascii="Times New Roman" w:hAnsi="Times New Roman" w:eastAsia="Times New Roman" w:cs="Times New Roman"/>
        </w:rPr>
        <w:t xml:space="preserve"> </w:t>
      </w:r>
      <w:r>
        <w:rPr>
          <w:rFonts w:ascii="Nirmala UI" w:hAnsi="Nirmala UI" w:eastAsia="Nirmala UI" w:cs="Nirmala UI"/>
        </w:rPr>
        <w:t>जसले</w:t>
      </w:r>
      <w:r>
        <w:rPr>
          <w:rFonts w:ascii="Times New Roman" w:hAnsi="Times New Roman" w:eastAsia="Times New Roman" w:cs="Times New Roman"/>
        </w:rPr>
        <w:t xml:space="preserve"> </w:t>
      </w:r>
      <w:r>
        <w:rPr>
          <w:rFonts w:ascii="Nirmala UI" w:hAnsi="Nirmala UI" w:eastAsia="Nirmala UI" w:cs="Nirmala UI"/>
        </w:rPr>
        <w:t>यसलाई</w:t>
      </w:r>
      <w:r>
        <w:rPr>
          <w:rFonts w:ascii="Times New Roman" w:hAnsi="Times New Roman" w:eastAsia="Times New Roman" w:cs="Times New Roman"/>
        </w:rPr>
        <w:t xml:space="preserve"> </w:t>
      </w:r>
      <w:r>
        <w:rPr>
          <w:rFonts w:ascii="Nirmala UI" w:hAnsi="Nirmala UI" w:eastAsia="Nirmala UI" w:cs="Nirmala UI"/>
        </w:rPr>
        <w:t>पढ्छ</w:t>
      </w:r>
      <w:r>
        <w:rPr>
          <w:rFonts w:ascii="Times New Roman" w:hAnsi="Times New Roman" w:eastAsia="Times New Roman" w:cs="Times New Roman"/>
        </w:rPr>
        <w:t xml:space="preserve">, </w:t>
      </w:r>
      <w:r>
        <w:rPr>
          <w:rFonts w:ascii="Nirmala UI" w:hAnsi="Nirmala UI" w:eastAsia="Nirmala UI" w:cs="Nirmala UI"/>
        </w:rPr>
        <w:t>त्यो</w:t>
      </w:r>
      <w:r>
        <w:rPr>
          <w:rFonts w:ascii="Times New Roman" w:hAnsi="Times New Roman" w:eastAsia="Times New Roman" w:cs="Times New Roman"/>
        </w:rPr>
        <w:t xml:space="preserve"> </w:t>
      </w:r>
      <w:r>
        <w:rPr>
          <w:rFonts w:ascii="Nirmala UI" w:hAnsi="Nirmala UI" w:eastAsia="Nirmala UI" w:cs="Nirmala UI"/>
        </w:rPr>
        <w:t>दौडन</w:t>
      </w:r>
      <w:r>
        <w:rPr>
          <w:rFonts w:ascii="Times New Roman" w:hAnsi="Times New Roman" w:eastAsia="Times New Roman" w:cs="Times New Roman"/>
        </w:rPr>
        <w:t xml:space="preserve"> </w:t>
      </w:r>
      <w:r>
        <w:rPr>
          <w:rFonts w:ascii="Nirmala UI" w:hAnsi="Nirmala UI" w:eastAsia="Nirmala UI" w:cs="Nirmala UI"/>
        </w:rPr>
        <w:t>सकोस्</w:t>
      </w:r>
      <w:r>
        <w:rPr>
          <w:rFonts w:ascii="Times New Roman" w:hAnsi="Times New Roman" w:eastAsia="Times New Roman" w:cs="Times New Roman"/>
        </w:rPr>
        <w:t>’—</w:t>
      </w:r>
      <w:r>
        <w:rPr>
          <w:rFonts w:ascii="Nirmala UI" w:hAnsi="Nirmala UI" w:eastAsia="Nirmala UI" w:cs="Nirmala UI"/>
        </w:rPr>
        <w:t>ले</w:t>
      </w:r>
      <w:r>
        <w:rPr>
          <w:rFonts w:ascii="Times New Roman" w:hAnsi="Times New Roman" w:eastAsia="Times New Roman" w:cs="Times New Roman"/>
        </w:rPr>
        <w:t xml:space="preserve"> </w:t>
      </w:r>
      <w:r>
        <w:rPr>
          <w:rFonts w:ascii="Nirmala UI" w:hAnsi="Nirmala UI" w:eastAsia="Nirmala UI" w:cs="Nirmala UI"/>
        </w:rPr>
        <w:t>चार्ल्स</w:t>
      </w:r>
      <w:r>
        <w:rPr>
          <w:rFonts w:ascii="Times New Roman" w:hAnsi="Times New Roman" w:eastAsia="Times New Roman" w:cs="Times New Roman"/>
        </w:rPr>
        <w:t xml:space="preserve"> </w:t>
      </w:r>
      <w:r>
        <w:rPr>
          <w:rFonts w:ascii="Nirmala UI" w:hAnsi="Nirmala UI" w:eastAsia="Nirmala UI" w:cs="Nirmala UI"/>
        </w:rPr>
        <w:t>फिचलाई</w:t>
      </w:r>
      <w:r>
        <w:rPr>
          <w:rFonts w:ascii="Times New Roman" w:hAnsi="Times New Roman" w:eastAsia="Times New Roman" w:cs="Times New Roman"/>
        </w:rPr>
        <w:t xml:space="preserve"> </w:t>
      </w:r>
      <w:r>
        <w:rPr>
          <w:rFonts w:ascii="Nirmala UI" w:hAnsi="Nirmala UI" w:eastAsia="Nirmala UI" w:cs="Nirmala UI"/>
        </w:rPr>
        <w:t>दानिय्येल</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प्रकाशको</w:t>
      </w:r>
      <w:r>
        <w:rPr>
          <w:rFonts w:ascii="Times New Roman" w:hAnsi="Times New Roman" w:eastAsia="Times New Roman" w:cs="Times New Roman"/>
        </w:rPr>
        <w:t xml:space="preserve"> </w:t>
      </w:r>
      <w:r>
        <w:rPr>
          <w:rFonts w:ascii="Nirmala UI" w:hAnsi="Nirmala UI" w:eastAsia="Nirmala UI" w:cs="Nirmala UI"/>
        </w:rPr>
        <w:t>पुस्तकका</w:t>
      </w:r>
      <w:r>
        <w:rPr>
          <w:rFonts w:ascii="Times New Roman" w:hAnsi="Times New Roman" w:eastAsia="Times New Roman" w:cs="Times New Roman"/>
        </w:rPr>
        <w:t xml:space="preserve"> </w:t>
      </w:r>
      <w:r>
        <w:rPr>
          <w:rFonts w:ascii="Nirmala UI" w:hAnsi="Nirmala UI" w:eastAsia="Nirmala UI" w:cs="Nirmala UI"/>
        </w:rPr>
        <w:t>दर्शनहरूलाई</w:t>
      </w:r>
      <w:r>
        <w:rPr>
          <w:rFonts w:ascii="Times New Roman" w:hAnsi="Times New Roman" w:eastAsia="Times New Roman" w:cs="Times New Roman"/>
        </w:rPr>
        <w:t xml:space="preserve"> </w:t>
      </w:r>
      <w:r>
        <w:rPr>
          <w:rFonts w:ascii="Nirmala UI" w:hAnsi="Nirmala UI" w:eastAsia="Nirmala UI" w:cs="Nirmala UI"/>
        </w:rPr>
        <w:t>दृष्टान्तसहित</w:t>
      </w:r>
      <w:r>
        <w:rPr>
          <w:rFonts w:ascii="Times New Roman" w:hAnsi="Times New Roman" w:eastAsia="Times New Roman" w:cs="Times New Roman"/>
        </w:rPr>
        <w:t xml:space="preserve"> </w:t>
      </w:r>
      <w:r>
        <w:rPr>
          <w:rFonts w:ascii="Nirmala UI" w:hAnsi="Nirmala UI" w:eastAsia="Nirmala UI" w:cs="Nirmala UI"/>
        </w:rPr>
        <w:t>प्रस्तुत</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भविष्यसूचक</w:t>
      </w:r>
      <w:r>
        <w:rPr>
          <w:rFonts w:ascii="Times New Roman" w:hAnsi="Times New Roman" w:eastAsia="Times New Roman" w:cs="Times New Roman"/>
        </w:rPr>
        <w:t xml:space="preserve"> </w:t>
      </w:r>
      <w:r>
        <w:rPr>
          <w:rFonts w:ascii="Nirmala UI" w:hAnsi="Nirmala UI" w:eastAsia="Nirmala UI" w:cs="Nirmala UI"/>
        </w:rPr>
        <w:t>चार्ट</w:t>
      </w:r>
      <w:r>
        <w:rPr>
          <w:rFonts w:ascii="Times New Roman" w:hAnsi="Times New Roman" w:eastAsia="Times New Roman" w:cs="Times New Roman"/>
        </w:rPr>
        <w:t xml:space="preserve"> </w:t>
      </w:r>
      <w:r>
        <w:rPr>
          <w:rFonts w:ascii="Nirmala UI" w:hAnsi="Nirmala UI" w:eastAsia="Nirmala UI" w:cs="Nirmala UI"/>
        </w:rPr>
        <w:t>तयार</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सुझाव</w:t>
      </w:r>
      <w:r>
        <w:rPr>
          <w:rFonts w:ascii="Times New Roman" w:hAnsi="Times New Roman" w:eastAsia="Times New Roman" w:cs="Times New Roman"/>
        </w:rPr>
        <w:t xml:space="preserve"> </w:t>
      </w:r>
      <w:r>
        <w:rPr>
          <w:rFonts w:ascii="Nirmala UI" w:hAnsi="Nirmala UI" w:eastAsia="Nirmala UI" w:cs="Nirmala UI"/>
        </w:rPr>
        <w:t>दिएको</w:t>
      </w:r>
      <w:r>
        <w:rPr>
          <w:rFonts w:ascii="Times New Roman" w:hAnsi="Times New Roman" w:eastAsia="Times New Roman" w:cs="Times New Roman"/>
        </w:rPr>
        <w:t xml:space="preserve"> </w:t>
      </w:r>
      <w:r>
        <w:rPr>
          <w:rFonts w:ascii="Nirmala UI" w:hAnsi="Nirmala UI" w:eastAsia="Nirmala UI" w:cs="Nirmala UI"/>
        </w:rPr>
        <w:t>थियो।</w:t>
      </w:r>
      <w:r>
        <w:rPr>
          <w:rFonts w:ascii="Times New Roman" w:hAnsi="Times New Roman" w:eastAsia="Times New Roman" w:cs="Times New Roman"/>
        </w:rPr>
        <w:t xml:space="preserve"> </w:t>
      </w:r>
      <w:r>
        <w:rPr>
          <w:rFonts w:ascii="Nirmala UI" w:hAnsi="Nirmala UI" w:eastAsia="Nirmala UI" w:cs="Nirmala UI"/>
        </w:rPr>
        <w:t>यस</w:t>
      </w:r>
      <w:r>
        <w:rPr>
          <w:rFonts w:ascii="Times New Roman" w:hAnsi="Times New Roman" w:eastAsia="Times New Roman" w:cs="Times New Roman"/>
        </w:rPr>
        <w:t xml:space="preserve"> </w:t>
      </w:r>
      <w:r>
        <w:rPr>
          <w:rFonts w:ascii="Nirmala UI" w:hAnsi="Nirmala UI" w:eastAsia="Nirmala UI" w:cs="Nirmala UI"/>
        </w:rPr>
        <w:t>चार्टको</w:t>
      </w:r>
      <w:r>
        <w:rPr>
          <w:rFonts w:ascii="Times New Roman" w:hAnsi="Times New Roman" w:eastAsia="Times New Roman" w:cs="Times New Roman"/>
        </w:rPr>
        <w:t xml:space="preserve"> </w:t>
      </w:r>
      <w:r>
        <w:rPr>
          <w:rFonts w:ascii="Nirmala UI" w:hAnsi="Nirmala UI" w:eastAsia="Nirmala UI" w:cs="Nirmala UI"/>
        </w:rPr>
        <w:t>प्रकाशनलाई</w:t>
      </w:r>
      <w:r>
        <w:rPr>
          <w:rFonts w:ascii="Times New Roman" w:hAnsi="Times New Roman" w:eastAsia="Times New Roman" w:cs="Times New Roman"/>
        </w:rPr>
        <w:t xml:space="preserve"> </w:t>
      </w:r>
      <w:r>
        <w:rPr>
          <w:rFonts w:ascii="Nirmala UI" w:hAnsi="Nirmala UI" w:eastAsia="Nirmala UI" w:cs="Nirmala UI"/>
        </w:rPr>
        <w:t>हबक्कूकलाई</w:t>
      </w:r>
      <w:r>
        <w:rPr>
          <w:rFonts w:ascii="Times New Roman" w:hAnsi="Times New Roman" w:eastAsia="Times New Roman" w:cs="Times New Roman"/>
        </w:rPr>
        <w:t xml:space="preserve"> </w:t>
      </w:r>
      <w:r>
        <w:rPr>
          <w:rFonts w:ascii="Nirmala UI" w:hAnsi="Nirmala UI" w:eastAsia="Nirmala UI" w:cs="Nirmala UI"/>
        </w:rPr>
        <w:t>दिइएको</w:t>
      </w:r>
      <w:r>
        <w:rPr>
          <w:rFonts w:ascii="Times New Roman" w:hAnsi="Times New Roman" w:eastAsia="Times New Roman" w:cs="Times New Roman"/>
        </w:rPr>
        <w:t xml:space="preserve"> </w:t>
      </w:r>
      <w:r>
        <w:rPr>
          <w:rFonts w:ascii="Nirmala UI" w:hAnsi="Nirmala UI" w:eastAsia="Nirmala UI" w:cs="Nirmala UI"/>
        </w:rPr>
        <w:t>आज्ञाको</w:t>
      </w:r>
      <w:r>
        <w:rPr>
          <w:rFonts w:ascii="Times New Roman" w:hAnsi="Times New Roman" w:eastAsia="Times New Roman" w:cs="Times New Roman"/>
        </w:rPr>
        <w:t xml:space="preserve"> </w:t>
      </w:r>
      <w:r>
        <w:rPr>
          <w:rFonts w:ascii="Nirmala UI" w:hAnsi="Nirmala UI" w:eastAsia="Nirmala UI" w:cs="Nirmala UI"/>
        </w:rPr>
        <w:t>परिपूर्ति</w:t>
      </w:r>
      <w:r>
        <w:rPr>
          <w:rFonts w:ascii="Times New Roman" w:hAnsi="Times New Roman" w:eastAsia="Times New Roman" w:cs="Times New Roman"/>
        </w:rPr>
        <w:t xml:space="preserve"> </w:t>
      </w:r>
      <w:r>
        <w:rPr>
          <w:rFonts w:ascii="Nirmala UI" w:hAnsi="Nirmala UI" w:eastAsia="Nirmala UI" w:cs="Nirmala UI"/>
        </w:rPr>
        <w:t>मानिएको</w:t>
      </w:r>
      <w:r>
        <w:rPr>
          <w:rFonts w:ascii="Times New Roman" w:hAnsi="Times New Roman" w:eastAsia="Times New Roman" w:cs="Times New Roman"/>
        </w:rPr>
        <w:t xml:space="preserve"> </w:t>
      </w:r>
      <w:r>
        <w:rPr>
          <w:rFonts w:ascii="Nirmala UI" w:hAnsi="Nirmala UI" w:eastAsia="Nirmala UI" w:cs="Nirmala UI"/>
        </w:rPr>
        <w:t>थियो।</w:t>
      </w:r>
      <w:r>
        <w:rPr>
          <w:rFonts w:ascii="Times New Roman" w:hAnsi="Times New Roman" w:eastAsia="Times New Roman" w:cs="Times New Roman"/>
        </w:rPr>
        <w:t xml:space="preserve"> </w:t>
      </w:r>
      <w:r>
        <w:rPr>
          <w:rFonts w:ascii="Nirmala UI" w:hAnsi="Nirmala UI" w:eastAsia="Nirmala UI" w:cs="Nirmala UI"/>
        </w:rPr>
        <w:t>तर</w:t>
      </w:r>
      <w:r>
        <w:rPr>
          <w:rFonts w:ascii="Times New Roman" w:hAnsi="Times New Roman" w:eastAsia="Times New Roman" w:cs="Times New Roman"/>
        </w:rPr>
        <w:t xml:space="preserve"> </w:t>
      </w:r>
      <w:r>
        <w:rPr>
          <w:rFonts w:ascii="Nirmala UI" w:hAnsi="Nirmala UI" w:eastAsia="Nirmala UI" w:cs="Nirmala UI"/>
        </w:rPr>
        <w:t>त्यस</w:t>
      </w:r>
      <w:r>
        <w:rPr>
          <w:rFonts w:ascii="Times New Roman" w:hAnsi="Times New Roman" w:eastAsia="Times New Roman" w:cs="Times New Roman"/>
        </w:rPr>
        <w:t xml:space="preserve"> </w:t>
      </w:r>
      <w:r>
        <w:rPr>
          <w:rFonts w:ascii="Nirmala UI" w:hAnsi="Nirmala UI" w:eastAsia="Nirmala UI" w:cs="Nirmala UI"/>
        </w:rPr>
        <w:t>समय</w:t>
      </w:r>
      <w:r>
        <w:rPr>
          <w:rFonts w:ascii="Times New Roman" w:hAnsi="Times New Roman" w:eastAsia="Times New Roman" w:cs="Times New Roman"/>
        </w:rPr>
        <w:t xml:space="preserve"> </w:t>
      </w:r>
      <w:r>
        <w:rPr>
          <w:rFonts w:ascii="Nirmala UI" w:hAnsi="Nirmala UI" w:eastAsia="Nirmala UI" w:cs="Nirmala UI"/>
        </w:rPr>
        <w:t>कसैले</w:t>
      </w:r>
      <w:r>
        <w:rPr>
          <w:rFonts w:ascii="Times New Roman" w:hAnsi="Times New Roman" w:eastAsia="Times New Roman" w:cs="Times New Roman"/>
        </w:rPr>
        <w:t xml:space="preserve"> </w:t>
      </w:r>
      <w:r>
        <w:rPr>
          <w:rFonts w:ascii="Nirmala UI" w:hAnsi="Nirmala UI" w:eastAsia="Nirmala UI" w:cs="Nirmala UI"/>
        </w:rPr>
        <w:t>पनि</w:t>
      </w:r>
      <w:r>
        <w:rPr>
          <w:rFonts w:ascii="Times New Roman" w:hAnsi="Times New Roman" w:eastAsia="Times New Roman" w:cs="Times New Roman"/>
        </w:rPr>
        <w:t xml:space="preserve"> </w:t>
      </w:r>
      <w:r>
        <w:rPr>
          <w:rFonts w:ascii="Nirmala UI" w:hAnsi="Nirmala UI" w:eastAsia="Nirmala UI" w:cs="Nirmala UI"/>
        </w:rPr>
        <w:t>यसै</w:t>
      </w:r>
      <w:r>
        <w:rPr>
          <w:rFonts w:ascii="Times New Roman" w:hAnsi="Times New Roman" w:eastAsia="Times New Roman" w:cs="Times New Roman"/>
        </w:rPr>
        <w:t xml:space="preserve"> </w:t>
      </w:r>
      <w:r>
        <w:rPr>
          <w:rFonts w:ascii="Nirmala UI" w:hAnsi="Nirmala UI" w:eastAsia="Nirmala UI" w:cs="Nirmala UI"/>
        </w:rPr>
        <w:t>भविष्यवाणीमा</w:t>
      </w:r>
      <w:r>
        <w:rPr>
          <w:rFonts w:ascii="Times New Roman" w:hAnsi="Times New Roman" w:eastAsia="Times New Roman" w:cs="Times New Roman"/>
        </w:rPr>
        <w:t xml:space="preserve"> </w:t>
      </w:r>
      <w:r>
        <w:rPr>
          <w:rFonts w:ascii="Nirmala UI" w:hAnsi="Nirmala UI" w:eastAsia="Nirmala UI" w:cs="Nirmala UI"/>
        </w:rPr>
        <w:t>दर्शनको</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हुनमा</w:t>
      </w:r>
      <w:r>
        <w:rPr>
          <w:rFonts w:ascii="Times New Roman" w:hAnsi="Times New Roman" w:eastAsia="Times New Roman" w:cs="Times New Roman"/>
        </w:rPr>
        <w:t xml:space="preserve"> </w:t>
      </w:r>
      <w:r>
        <w:rPr>
          <w:rFonts w:ascii="Nirmala UI" w:hAnsi="Nirmala UI" w:eastAsia="Nirmala UI" w:cs="Nirmala UI"/>
        </w:rPr>
        <w:t>देखिने</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प्रकट</w:t>
      </w:r>
      <w:r>
        <w:rPr>
          <w:rFonts w:ascii="Times New Roman" w:hAnsi="Times New Roman" w:eastAsia="Times New Roman" w:cs="Times New Roman"/>
        </w:rPr>
        <w:t xml:space="preserve"> </w:t>
      </w:r>
      <w:r>
        <w:rPr>
          <w:rFonts w:ascii="Nirmala UI" w:hAnsi="Nirmala UI" w:eastAsia="Nirmala UI" w:cs="Nirmala UI"/>
        </w:rPr>
        <w:t>विलम्ब</w:t>
      </w:r>
      <w:r>
        <w:rPr>
          <w:rFonts w:ascii="Times New Roman" w:hAnsi="Times New Roman" w:eastAsia="Times New Roman" w:cs="Times New Roman"/>
        </w:rPr>
        <w:t>—</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ढिलाइको</w:t>
      </w:r>
      <w:r>
        <w:rPr>
          <w:rFonts w:ascii="Times New Roman" w:hAnsi="Times New Roman" w:eastAsia="Times New Roman" w:cs="Times New Roman"/>
        </w:rPr>
        <w:t xml:space="preserve"> </w:t>
      </w:r>
      <w:r>
        <w:rPr>
          <w:rFonts w:ascii="Nirmala UI" w:hAnsi="Nirmala UI" w:eastAsia="Nirmala UI" w:cs="Nirmala UI"/>
        </w:rPr>
        <w:t>समय</w:t>
      </w:r>
      <w:r>
        <w:rPr>
          <w:rFonts w:ascii="Times New Roman" w:hAnsi="Times New Roman" w:eastAsia="Times New Roman" w:cs="Times New Roman"/>
        </w:rPr>
        <w:t>—</w:t>
      </w:r>
      <w:r>
        <w:rPr>
          <w:rFonts w:ascii="Nirmala UI" w:hAnsi="Nirmala UI" w:eastAsia="Nirmala UI" w:cs="Nirmala UI"/>
        </w:rPr>
        <w:t>पनि</w:t>
      </w:r>
      <w:r>
        <w:rPr>
          <w:rFonts w:ascii="Times New Roman" w:hAnsi="Times New Roman" w:eastAsia="Times New Roman" w:cs="Times New Roman"/>
        </w:rPr>
        <w:t xml:space="preserve"> </w:t>
      </w:r>
      <w:r>
        <w:rPr>
          <w:rFonts w:ascii="Nirmala UI" w:hAnsi="Nirmala UI" w:eastAsia="Nirmala UI" w:cs="Nirmala UI"/>
        </w:rPr>
        <w:t>प्रस्तुत</w:t>
      </w:r>
      <w:r>
        <w:rPr>
          <w:rFonts w:ascii="Times New Roman" w:hAnsi="Times New Roman" w:eastAsia="Times New Roman" w:cs="Times New Roman"/>
        </w:rPr>
        <w:t xml:space="preserve"> </w:t>
      </w:r>
      <w:r>
        <w:rPr>
          <w:rFonts w:ascii="Nirmala UI" w:hAnsi="Nirmala UI" w:eastAsia="Nirmala UI" w:cs="Nirmala UI"/>
        </w:rPr>
        <w:t>गरिएको</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xml:space="preserve"> </w:t>
      </w:r>
      <w:r>
        <w:rPr>
          <w:rFonts w:ascii="Nirmala UI" w:hAnsi="Nirmala UI" w:eastAsia="Nirmala UI" w:cs="Nirmala UI"/>
        </w:rPr>
        <w:t>भन्ने</w:t>
      </w:r>
      <w:r>
        <w:rPr>
          <w:rFonts w:ascii="Times New Roman" w:hAnsi="Times New Roman" w:eastAsia="Times New Roman" w:cs="Times New Roman"/>
        </w:rPr>
        <w:t xml:space="preserve"> </w:t>
      </w:r>
      <w:r>
        <w:rPr>
          <w:rFonts w:ascii="Nirmala UI" w:hAnsi="Nirmala UI" w:eastAsia="Nirmala UI" w:cs="Nirmala UI"/>
        </w:rPr>
        <w:t>कुरा</w:t>
      </w:r>
      <w:r>
        <w:rPr>
          <w:rFonts w:ascii="Times New Roman" w:hAnsi="Times New Roman" w:eastAsia="Times New Roman" w:cs="Times New Roman"/>
        </w:rPr>
        <w:t xml:space="preserve"> </w:t>
      </w:r>
      <w:r>
        <w:rPr>
          <w:rFonts w:ascii="Nirmala UI" w:hAnsi="Nirmala UI" w:eastAsia="Nirmala UI" w:cs="Nirmala UI"/>
        </w:rPr>
        <w:t>ध्यान</w:t>
      </w:r>
      <w:r>
        <w:rPr>
          <w:rFonts w:ascii="Times New Roman" w:hAnsi="Times New Roman" w:eastAsia="Times New Roman" w:cs="Times New Roman"/>
        </w:rPr>
        <w:t xml:space="preserve"> </w:t>
      </w:r>
      <w:r>
        <w:rPr>
          <w:rFonts w:ascii="Nirmala UI" w:hAnsi="Nirmala UI" w:eastAsia="Nirmala UI" w:cs="Nirmala UI"/>
        </w:rPr>
        <w:t>दिएन।</w:t>
      </w:r>
      <w:r>
        <w:rPr>
          <w:rFonts w:ascii="Times New Roman" w:hAnsi="Times New Roman" w:eastAsia="Times New Roman" w:cs="Times New Roman"/>
        </w:rPr>
        <w:t xml:space="preserve"> </w:t>
      </w:r>
      <w:r>
        <w:rPr>
          <w:rFonts w:ascii="Nirmala UI" w:hAnsi="Nirmala UI" w:eastAsia="Nirmala UI" w:cs="Nirmala UI"/>
        </w:rPr>
        <w:t>निराशापछि</w:t>
      </w:r>
      <w:r>
        <w:rPr>
          <w:rFonts w:ascii="Times New Roman" w:hAnsi="Times New Roman" w:eastAsia="Times New Roman" w:cs="Times New Roman"/>
        </w:rPr>
        <w:t xml:space="preserve">, </w:t>
      </w: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धर्मशास्त्रीय</w:t>
      </w:r>
      <w:r>
        <w:rPr>
          <w:rFonts w:ascii="Times New Roman" w:hAnsi="Times New Roman" w:eastAsia="Times New Roman" w:cs="Times New Roman"/>
        </w:rPr>
        <w:t xml:space="preserve"> </w:t>
      </w:r>
      <w:r>
        <w:rPr>
          <w:rFonts w:ascii="Nirmala UI" w:hAnsi="Nirmala UI" w:eastAsia="Nirmala UI" w:cs="Nirmala UI"/>
        </w:rPr>
        <w:t>अंश</w:t>
      </w:r>
      <w:r>
        <w:rPr>
          <w:rFonts w:ascii="Times New Roman" w:hAnsi="Times New Roman" w:eastAsia="Times New Roman" w:cs="Times New Roman"/>
        </w:rPr>
        <w:t xml:space="preserve"> </w:t>
      </w:r>
      <w:r>
        <w:rPr>
          <w:rFonts w:ascii="Nirmala UI" w:hAnsi="Nirmala UI" w:eastAsia="Nirmala UI" w:cs="Nirmala UI"/>
        </w:rPr>
        <w:t>अत्यन्तै</w:t>
      </w:r>
      <w:r>
        <w:rPr>
          <w:rFonts w:ascii="Times New Roman" w:hAnsi="Times New Roman" w:eastAsia="Times New Roman" w:cs="Times New Roman"/>
        </w:rPr>
        <w:t xml:space="preserve"> </w:t>
      </w:r>
      <w:r>
        <w:rPr>
          <w:rFonts w:ascii="Nirmala UI" w:hAnsi="Nirmala UI" w:eastAsia="Nirmala UI" w:cs="Nirmala UI"/>
        </w:rPr>
        <w:t>अर्थपूर्ण</w:t>
      </w:r>
      <w:r>
        <w:rPr>
          <w:rFonts w:ascii="Times New Roman" w:hAnsi="Times New Roman" w:eastAsia="Times New Roman" w:cs="Times New Roman"/>
        </w:rPr>
        <w:t xml:space="preserve"> </w:t>
      </w:r>
      <w:r>
        <w:rPr>
          <w:rFonts w:ascii="Nirmala UI" w:hAnsi="Nirmala UI" w:eastAsia="Nirmala UI" w:cs="Nirmala UI"/>
        </w:rPr>
        <w:t>देखियो</w:t>
      </w:r>
      <w:r>
        <w:rPr>
          <w:rFonts w:ascii="Times New Roman" w:hAnsi="Times New Roman" w:eastAsia="Times New Roman" w:cs="Times New Roman"/>
        </w:rPr>
        <w:t>: ‘</w:t>
      </w:r>
      <w:r>
        <w:rPr>
          <w:rFonts w:ascii="Nirmala UI" w:hAnsi="Nirmala UI" w:eastAsia="Nirmala UI" w:cs="Nirmala UI"/>
        </w:rPr>
        <w:t>किनकि</w:t>
      </w:r>
      <w:r>
        <w:rPr>
          <w:rFonts w:ascii="Times New Roman" w:hAnsi="Times New Roman" w:eastAsia="Times New Roman" w:cs="Times New Roman"/>
        </w:rPr>
        <w:t xml:space="preserve"> </w:t>
      </w: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दर्शन</w:t>
      </w:r>
      <w:r>
        <w:rPr>
          <w:rFonts w:ascii="Times New Roman" w:hAnsi="Times New Roman" w:eastAsia="Times New Roman" w:cs="Times New Roman"/>
        </w:rPr>
        <w:t xml:space="preserve"> </w:t>
      </w:r>
      <w:r>
        <w:rPr>
          <w:rFonts w:ascii="Nirmala UI" w:hAnsi="Nirmala UI" w:eastAsia="Nirmala UI" w:cs="Nirmala UI"/>
        </w:rPr>
        <w:t>अझै</w:t>
      </w:r>
      <w:r>
        <w:rPr>
          <w:rFonts w:ascii="Times New Roman" w:hAnsi="Times New Roman" w:eastAsia="Times New Roman" w:cs="Times New Roman"/>
        </w:rPr>
        <w:t xml:space="preserve"> </w:t>
      </w:r>
      <w:r>
        <w:rPr>
          <w:rFonts w:ascii="Nirmala UI" w:hAnsi="Nirmala UI" w:eastAsia="Nirmala UI" w:cs="Nirmala UI"/>
        </w:rPr>
        <w:t>नियुक्त</w:t>
      </w:r>
      <w:r>
        <w:rPr>
          <w:rFonts w:ascii="Times New Roman" w:hAnsi="Times New Roman" w:eastAsia="Times New Roman" w:cs="Times New Roman"/>
        </w:rPr>
        <w:t xml:space="preserve"> </w:t>
      </w:r>
      <w:r>
        <w:rPr>
          <w:rFonts w:ascii="Nirmala UI" w:hAnsi="Nirmala UI" w:eastAsia="Nirmala UI" w:cs="Nirmala UI"/>
        </w:rPr>
        <w:t>समयकै</w:t>
      </w:r>
      <w:r>
        <w:rPr>
          <w:rFonts w:ascii="Times New Roman" w:hAnsi="Times New Roman" w:eastAsia="Times New Roman" w:cs="Times New Roman"/>
        </w:rPr>
        <w:t xml:space="preserve"> </w:t>
      </w:r>
      <w:r>
        <w:rPr>
          <w:rFonts w:ascii="Nirmala UI" w:hAnsi="Nirmala UI" w:eastAsia="Nirmala UI" w:cs="Nirmala UI"/>
        </w:rPr>
        <w:t>लागि</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तर</w:t>
      </w:r>
      <w:r>
        <w:rPr>
          <w:rFonts w:ascii="Times New Roman" w:hAnsi="Times New Roman" w:eastAsia="Times New Roman" w:cs="Times New Roman"/>
        </w:rPr>
        <w:t xml:space="preserve"> </w:t>
      </w:r>
      <w:r>
        <w:rPr>
          <w:rFonts w:ascii="Nirmala UI" w:hAnsi="Nirmala UI" w:eastAsia="Nirmala UI" w:cs="Nirmala UI"/>
        </w:rPr>
        <w:t>अन्त्यमा</w:t>
      </w:r>
      <w:r>
        <w:rPr>
          <w:rFonts w:ascii="Times New Roman" w:hAnsi="Times New Roman" w:eastAsia="Times New Roman" w:cs="Times New Roman"/>
        </w:rPr>
        <w:t xml:space="preserve"> </w:t>
      </w:r>
      <w:r>
        <w:rPr>
          <w:rFonts w:ascii="Nirmala UI" w:hAnsi="Nirmala UI" w:eastAsia="Nirmala UI" w:cs="Nirmala UI"/>
        </w:rPr>
        <w:t>यसले</w:t>
      </w:r>
      <w:r>
        <w:rPr>
          <w:rFonts w:ascii="Times New Roman" w:hAnsi="Times New Roman" w:eastAsia="Times New Roman" w:cs="Times New Roman"/>
        </w:rPr>
        <w:t xml:space="preserve"> </w:t>
      </w:r>
      <w:r>
        <w:rPr>
          <w:rFonts w:ascii="Nirmala UI" w:hAnsi="Nirmala UI" w:eastAsia="Nirmala UI" w:cs="Nirmala UI"/>
        </w:rPr>
        <w:t>बोल्नेछ</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झूटो</w:t>
      </w:r>
      <w:r>
        <w:rPr>
          <w:rFonts w:ascii="Times New Roman" w:hAnsi="Times New Roman" w:eastAsia="Times New Roman" w:cs="Times New Roman"/>
        </w:rPr>
        <w:t xml:space="preserve"> </w:t>
      </w:r>
      <w:r>
        <w:rPr>
          <w:rFonts w:ascii="Nirmala UI" w:hAnsi="Nirmala UI" w:eastAsia="Nirmala UI" w:cs="Nirmala UI"/>
        </w:rPr>
        <w:t>ठहरिनेछैन</w:t>
      </w:r>
      <w:r>
        <w:rPr>
          <w:rFonts w:ascii="Times New Roman" w:hAnsi="Times New Roman" w:eastAsia="Times New Roman" w:cs="Times New Roman"/>
        </w:rPr>
        <w:t xml:space="preserve">; </w:t>
      </w:r>
      <w:r>
        <w:rPr>
          <w:rFonts w:ascii="Nirmala UI" w:hAnsi="Nirmala UI" w:eastAsia="Nirmala UI" w:cs="Nirmala UI"/>
        </w:rPr>
        <w:t>यदि</w:t>
      </w:r>
      <w:r>
        <w:rPr>
          <w:rFonts w:ascii="Times New Roman" w:hAnsi="Times New Roman" w:eastAsia="Times New Roman" w:cs="Times New Roman"/>
        </w:rPr>
        <w:t xml:space="preserve"> </w:t>
      </w: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ढिलो</w:t>
      </w:r>
      <w:r>
        <w:rPr>
          <w:rFonts w:ascii="Times New Roman" w:hAnsi="Times New Roman" w:eastAsia="Times New Roman" w:cs="Times New Roman"/>
        </w:rPr>
        <w:t xml:space="preserve"> </w:t>
      </w:r>
      <w:r>
        <w:rPr>
          <w:rFonts w:ascii="Nirmala UI" w:hAnsi="Nirmala UI" w:eastAsia="Nirmala UI" w:cs="Nirmala UI"/>
        </w:rPr>
        <w:t>भए</w:t>
      </w:r>
      <w:r>
        <w:rPr>
          <w:rFonts w:ascii="Times New Roman" w:hAnsi="Times New Roman" w:eastAsia="Times New Roman" w:cs="Times New Roman"/>
        </w:rPr>
        <w:t xml:space="preserve"> </w:t>
      </w:r>
      <w:r>
        <w:rPr>
          <w:rFonts w:ascii="Nirmala UI" w:hAnsi="Nirmala UI" w:eastAsia="Nirmala UI" w:cs="Nirmala UI"/>
        </w:rPr>
        <w:t>पनि</w:t>
      </w:r>
      <w:r>
        <w:rPr>
          <w:rFonts w:ascii="Times New Roman" w:hAnsi="Times New Roman" w:eastAsia="Times New Roman" w:cs="Times New Roman"/>
        </w:rPr>
        <w:t xml:space="preserve">, </w:t>
      </w:r>
      <w:r>
        <w:rPr>
          <w:rFonts w:ascii="Nirmala UI" w:hAnsi="Nirmala UI" w:eastAsia="Nirmala UI" w:cs="Nirmala UI"/>
        </w:rPr>
        <w:t>यसको</w:t>
      </w:r>
      <w:r>
        <w:rPr>
          <w:rFonts w:ascii="Times New Roman" w:hAnsi="Times New Roman" w:eastAsia="Times New Roman" w:cs="Times New Roman"/>
        </w:rPr>
        <w:t xml:space="preserve"> </w:t>
      </w:r>
      <w:r>
        <w:rPr>
          <w:rFonts w:ascii="Nirmala UI" w:hAnsi="Nirmala UI" w:eastAsia="Nirmala UI" w:cs="Nirmala UI"/>
        </w:rPr>
        <w:t>प्रतीक्षा</w:t>
      </w:r>
      <w:r>
        <w:rPr>
          <w:rFonts w:ascii="Times New Roman" w:hAnsi="Times New Roman" w:eastAsia="Times New Roman" w:cs="Times New Roman"/>
        </w:rPr>
        <w:t xml:space="preserve"> </w:t>
      </w:r>
      <w:r>
        <w:rPr>
          <w:rFonts w:ascii="Nirmala UI" w:hAnsi="Nirmala UI" w:eastAsia="Nirmala UI" w:cs="Nirmala UI"/>
        </w:rPr>
        <w:t>गर</w:t>
      </w:r>
      <w:r>
        <w:rPr>
          <w:rFonts w:ascii="Times New Roman" w:hAnsi="Times New Roman" w:eastAsia="Times New Roman" w:cs="Times New Roman"/>
        </w:rPr>
        <w:t xml:space="preserve">; </w:t>
      </w:r>
      <w:r>
        <w:rPr>
          <w:rFonts w:ascii="Nirmala UI" w:hAnsi="Nirmala UI" w:eastAsia="Nirmala UI" w:cs="Nirmala UI"/>
        </w:rPr>
        <w:t>किनकि</w:t>
      </w:r>
      <w:r>
        <w:rPr>
          <w:rFonts w:ascii="Times New Roman" w:hAnsi="Times New Roman" w:eastAsia="Times New Roman" w:cs="Times New Roman"/>
        </w:rPr>
        <w:t xml:space="preserve"> </w:t>
      </w: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निश्चय</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आउनेछ</w:t>
      </w:r>
      <w:r>
        <w:rPr>
          <w:rFonts w:ascii="Times New Roman" w:hAnsi="Times New Roman" w:eastAsia="Times New Roman" w:cs="Times New Roman"/>
        </w:rPr>
        <w:t xml:space="preserve">, </w:t>
      </w: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ढिलो</w:t>
      </w:r>
      <w:r>
        <w:rPr>
          <w:rFonts w:ascii="Times New Roman" w:hAnsi="Times New Roman" w:eastAsia="Times New Roman" w:cs="Times New Roman"/>
        </w:rPr>
        <w:t xml:space="preserve"> </w:t>
      </w:r>
      <w:r>
        <w:rPr>
          <w:rFonts w:ascii="Nirmala UI" w:hAnsi="Nirmala UI" w:eastAsia="Nirmala UI" w:cs="Nirmala UI"/>
        </w:rPr>
        <w:t>हुनेछैन</w:t>
      </w:r>
      <w:r>
        <w:rPr>
          <w:rFonts w:ascii="Times New Roman" w:hAnsi="Times New Roman" w:eastAsia="Times New Roman" w:cs="Times New Roman"/>
        </w:rPr>
        <w:t xml:space="preserve">…. </w:t>
      </w:r>
      <w:r>
        <w:rPr>
          <w:rFonts w:ascii="Nirmala UI" w:hAnsi="Nirmala UI" w:eastAsia="Nirmala UI" w:cs="Nirmala UI"/>
        </w:rPr>
        <w:t>धर्मी</w:t>
      </w:r>
      <w:r>
        <w:rPr>
          <w:rFonts w:ascii="Times New Roman" w:hAnsi="Times New Roman" w:eastAsia="Times New Roman" w:cs="Times New Roman"/>
        </w:rPr>
        <w:t xml:space="preserve"> </w:t>
      </w:r>
      <w:r>
        <w:rPr>
          <w:rFonts w:ascii="Nirmala UI" w:hAnsi="Nirmala UI" w:eastAsia="Nirmala UI" w:cs="Nirmala UI"/>
        </w:rPr>
        <w:t>मानिस</w:t>
      </w:r>
      <w:r>
        <w:rPr>
          <w:rFonts w:ascii="Times New Roman" w:hAnsi="Times New Roman" w:eastAsia="Times New Roman" w:cs="Times New Roman"/>
        </w:rPr>
        <w:t xml:space="preserve"> </w:t>
      </w:r>
      <w:r>
        <w:rPr>
          <w:rFonts w:ascii="Nirmala UI" w:hAnsi="Nirmala UI" w:eastAsia="Nirmala UI" w:cs="Nirmala UI"/>
        </w:rPr>
        <w:t>आफ्नो</w:t>
      </w:r>
      <w:r>
        <w:rPr>
          <w:rFonts w:ascii="Times New Roman" w:hAnsi="Times New Roman" w:eastAsia="Times New Roman" w:cs="Times New Roman"/>
        </w:rPr>
        <w:t xml:space="preserve"> </w:t>
      </w:r>
      <w:r>
        <w:rPr>
          <w:rFonts w:ascii="Nirmala UI" w:hAnsi="Nirmala UI" w:eastAsia="Nirmala UI" w:cs="Nirmala UI"/>
        </w:rPr>
        <w:t>विश्वासद्वारा</w:t>
      </w:r>
      <w:r>
        <w:rPr>
          <w:rFonts w:ascii="Times New Roman" w:hAnsi="Times New Roman" w:eastAsia="Times New Roman" w:cs="Times New Roman"/>
        </w:rPr>
        <w:t xml:space="preserve"> </w:t>
      </w:r>
      <w:r>
        <w:rPr>
          <w:rFonts w:ascii="Nirmala UI" w:hAnsi="Nirmala UI" w:eastAsia="Nirmala UI" w:cs="Nirmala UI"/>
        </w:rPr>
        <w:t>जीवित</w:t>
      </w:r>
      <w:r>
        <w:rPr>
          <w:rFonts w:ascii="Times New Roman" w:hAnsi="Times New Roman" w:eastAsia="Times New Roman" w:cs="Times New Roman"/>
        </w:rPr>
        <w:t xml:space="preserve"> </w:t>
      </w:r>
      <w:r>
        <w:rPr>
          <w:rFonts w:ascii="Nirmala UI" w:hAnsi="Nirmala UI" w:eastAsia="Nirmala UI" w:cs="Nirmala UI"/>
        </w:rPr>
        <w:t>रहनेछ।</w:t>
      </w:r>
      <w:r>
        <w:rPr>
          <w:rFonts w:ascii="Times New Roman" w:hAnsi="Times New Roman" w:eastAsia="Times New Roman" w:cs="Times New Roman"/>
        </w:rPr>
        <w:t>’ The Great Controversy, 391, 392.”</w:t>
      </w:r>
    </w:p>
    <w:p>
      <w:pPr>
        <w:pStyle w:val="ArticleBody"/>
        <w:jc w:val="left"/>
      </w:pPr>
      <w:r>
        <w:rPr>
          <w:rFonts w:ascii="Times New Roman" w:hAnsi="Times New Roman" w:eastAsia="Times New Roman" w:cs="Times New Roman"/>
        </w:rPr>
        <w:t>Cele două table ale lui Habacuc sunt, în mod profetic, doi martori. Din punct de vedere biblic, doi martori trebuie aduși împreună pentru a statornici adevărul.</w:t>
      </w:r>
    </w:p>
    <w:p>
      <w:pPr>
        <w:pStyle w:val="ArticleScripture"/>
        <w:jc w:val="left"/>
      </w:pPr>
      <w:r>
        <w:rPr>
          <w:rFonts w:ascii="Times New Roman" w:hAnsi="Times New Roman" w:eastAsia="Times New Roman" w:cs="Times New Roman"/>
        </w:rPr>
        <w:t>Dar dacă nu te va asculta, mai ia cu tine unul sau doi, pentru ca, prin gura a doi sau trei martori, orice cuvânt să fie statornicit. Matei 8:16.</w:t>
      </w:r>
    </w:p>
    <w:p>
      <w:pPr>
        <w:pStyle w:val="ArticleBody"/>
        <w:jc w:val="left"/>
      </w:pPr>
      <w:r>
        <w:rPr>
          <w:rFonts w:ascii="Times New Roman" w:hAnsi="Times New Roman" w:eastAsia="Times New Roman" w:cs="Times New Roman"/>
        </w:rPr>
        <w:t>Când cele două table ale lui Habacuc (graficele pionierilor din 1843 și 1850) sunt suprapuse una peste cealaltă, ele confirmă adevărurile care au fost „nestematele” din visul lui Miller. Greșeala din 1843, reprezentată pe prima tablă, atunci când este suprapusă cu a doua tablă, stabilește „vremea zăbovirii” a vedeniei. Miller (străjerul simbolic al acelei istorii) a întrebat ce trebuia să spună în timpul dezbaterii din istoria sa.</w:t>
      </w:r>
    </w:p>
    <w:p>
      <w:pPr>
        <w:pStyle w:val="ArticleScripture"/>
        <w:jc w:val="left"/>
      </w:pPr>
      <w:r>
        <w:rPr>
          <w:rFonts w:ascii="Times New Roman" w:hAnsi="Times New Roman" w:eastAsia="Times New Roman" w:cs="Times New Roman"/>
        </w:rPr>
        <w:t>Voi sta la locul meu de veghe, mă voi aşeza în turn şi voi veghea să văd ce-mi va spune El şi ce voi răspunde când voi fi mustrat. Habacuc 2:1.</w:t>
      </w:r>
    </w:p>
    <w:p>
      <w:pPr>
        <w:pStyle w:val="ArticleBody"/>
        <w:jc w:val="left"/>
      </w:pPr>
      <w:r>
        <w:rPr>
          <w:rFonts w:ascii="Times New Roman" w:hAnsi="Times New Roman" w:eastAsia="Times New Roman" w:cs="Times New Roman"/>
        </w:rPr>
        <w:t>Domnul i-a poruncit lui Miller să scrie vedenia, iar în visul său el a așezat caseta care conținea vedenia pe o masă aflată în centrul camerei sale.</w:t>
      </w:r>
    </w:p>
    <w:p>
      <w:pPr>
        <w:pStyle w:val="ArticleScripture"/>
        <w:jc w:val="left"/>
      </w:pPr>
      <w:r>
        <w:rPr>
          <w:rFonts w:ascii="Times New Roman" w:hAnsi="Times New Roman" w:eastAsia="Times New Roman" w:cs="Times New Roman"/>
        </w:rPr>
        <w:t>Și Domnul mi-a răspuns și a zis: „Scrie vedenia și fă-o lămurită pe table, pentru ca cel ce o citește să poată alerga.” Habacuc 2:2.</w:t>
      </w:r>
    </w:p>
    <w:p>
      <w:pPr>
        <w:pStyle w:val="ArticleBody"/>
        <w:jc w:val="left"/>
      </w:pPr>
      <w:r>
        <w:rPr>
          <w:rFonts w:ascii="Times New Roman" w:hAnsi="Times New Roman" w:eastAsia="Times New Roman" w:cs="Times New Roman"/>
        </w:rPr>
        <w:t>Tabelele identifică apoi timpul de întârziere și prima dezamăgire.</w:t>
      </w:r>
    </w:p>
    <w:p>
      <w:pPr>
        <w:pStyle w:val="ArticleScripture"/>
        <w:jc w:val="left"/>
      </w:pPr>
      <w:r>
        <w:rPr>
          <w:rFonts w:ascii="Times New Roman" w:hAnsi="Times New Roman" w:eastAsia="Times New Roman" w:cs="Times New Roman"/>
        </w:rPr>
        <w:t>Căci vedenia este încă pentru o vreme hotărâtă, dar la sfârșit va vorbi și nu va minți; deși zăbovește, așteapt-o, pentru că va veni negreșit, nu va întârzia. Habacuc 2:3.</w:t>
      </w:r>
    </w:p>
    <w:p>
      <w:pPr>
        <w:pStyle w:val="ArticleBody"/>
        <w:jc w:val="left"/>
      </w:pPr>
      <w:r>
        <w:rPr>
          <w:rFonts w:ascii="Times New Roman" w:hAnsi="Times New Roman" w:eastAsia="Times New Roman" w:cs="Times New Roman"/>
        </w:rPr>
        <w:t>Apoi sunt reprezentate cele două categorii care se manifestă pe temeiul creșterii cunoștinței.</w:t>
      </w:r>
    </w:p>
    <w:p>
      <w:pPr>
        <w:pStyle w:val="ArticleScripture"/>
        <w:jc w:val="left"/>
      </w:pPr>
      <w:r>
        <w:rPr>
          <w:rFonts w:ascii="Times New Roman" w:hAnsi="Times New Roman" w:eastAsia="Times New Roman" w:cs="Times New Roman"/>
        </w:rPr>
        <w:t>Iată, sufletul lui care se îngâmfă nu este drept în el; dar cel neprihănit va trăi prin credința sa. Habacuc 2:4.</w:t>
      </w:r>
    </w:p>
    <w:p>
      <w:pPr>
        <w:pStyle w:val="ArticleBody"/>
        <w:jc w:val="left"/>
      </w:pPr>
      <w:r>
        <w:rPr>
          <w:rFonts w:ascii="Times New Roman" w:hAnsi="Times New Roman" w:eastAsia="Times New Roman" w:cs="Times New Roman"/>
        </w:rPr>
        <w:t>Cele două categorii de închinători aveau să fie descoperite prin procesul de încercare din capitolul doisprezece al cărții lui Daniel.</w:t>
      </w:r>
    </w:p>
    <w:p>
      <w:pPr>
        <w:pStyle w:val="ArticleScripture"/>
        <w:jc w:val="left"/>
      </w:pPr>
      <w:r>
        <w:rPr>
          <w:rFonts w:ascii="Times New Roman" w:hAnsi="Times New Roman" w:eastAsia="Times New Roman" w:cs="Times New Roman"/>
        </w:rPr>
        <w:t>Și el a zis: „Du-te, Daniele, căci cuvintele acestea sunt închise și pecetluite până la vremea sfârșitului. Mulți vor fi curățiți, albiți și încercați; dar cei răi vor face răul; și niciunul dintre cei răi nu va înțelege; însă cei înțelepți vor înțelege.” Daniel 12:9, 10.</w:t>
      </w:r>
    </w:p>
    <w:p>
      <w:pPr>
        <w:pStyle w:val="ArticleBody"/>
        <w:jc w:val="left"/>
      </w:pPr>
      <w:r>
        <w:rPr>
          <w:rFonts w:ascii="Times New Roman" w:hAnsi="Times New Roman" w:eastAsia="Times New Roman" w:cs="Times New Roman"/>
        </w:rPr>
        <w:t>„Înțelepții” din Daniel sunt fecioarele înțelepte din Matei douăzeci și cinci, care au fost îndreptățite prin credință, iar cei răi au fost fecioarele neînțelepte, care s-au îngâmfat în mândrie. La sfârșitul visului lui Miller, bijuteriile reprezintă untdelemnul din parabola celor zece fecioare, care era solia.</w:t>
      </w:r>
    </w:p>
    <w:p>
      <w:pPr>
        <w:pStyle w:val="ArticleScripture"/>
        <w:jc w:val="left"/>
      </w:pPr>
      <w:r>
        <w:rPr>
          <w:rFonts w:ascii="Times New Roman" w:hAnsi="Times New Roman" w:eastAsia="Times New Roman" w:cs="Times New Roman"/>
        </w:rPr>
        <w:t>„Dumnezeu este dezonorat atunci când nu primim comunicările pe care ni le trimite. Astfel refuzăm untdelemnul de aur pe care El l-ar turna în sufletele noastre, pentru a fi împărtășit celor ce sunt în întuneric. Când va veni chemarea: «Iată, mirele vine; ieșiți-i în întâmpinare», cei care nu au primit untdelemnul sfânt, care nu au păstrat harul lui Hristos în inimile lor, vor descoperi, asemenea fecioarelor neînțelepte, că nu sunt pregătiți să-și întâmpine Domnul. Ei nu au, în ei înșiși, puterea de a obține untdelemnul, iar viețile lor sunt ruin ate.” Review and Herald, 20 iulie 1897.</w:t>
      </w:r>
    </w:p>
    <w:p>
      <w:pPr>
        <w:pStyle w:val="ArticleBody"/>
        <w:jc w:val="left"/>
      </w:pPr>
      <w:r>
        <w:rPr>
          <w:rFonts w:ascii="Times New Roman" w:hAnsi="Times New Roman" w:eastAsia="Times New Roman" w:cs="Times New Roman"/>
        </w:rPr>
        <w:t>Bijuteriile lui Miller din zilele din urmă vor străluci de zece ori mai puternic, iar atât numărul zece este un simbol al unei încercări, cât și lumina. În zilele din urmă, reprezentate în partea finală a visului lui Miller, lumina adevărului, reprezentată pe tablele lui Habacuc, produce o solie de încercare, care, în parabola celor zece fecioare, este solia de încercare a Strigătului de la Miezul Nopții. Acest proces de încercare este o repetare a procesului de încercare din istoria millerită, căci parabola celor zece fecioare se repetă până la ultima literă în zilele din urmă.</w:t>
      </w:r>
    </w:p>
    <w:p>
      <w:pPr>
        <w:pStyle w:val="ArticleScripture"/>
        <w:jc w:val="left"/>
      </w:pPr>
      <w:r>
        <w:rPr>
          <w:rFonts w:ascii="Times New Roman" w:hAnsi="Times New Roman" w:eastAsia="Times New Roman" w:cs="Times New Roman"/>
        </w:rPr>
        <w:t>„Често ме упућују на причу о десет девојака, од којих је пет било мудрих, а пет лудих. Ова прича се испунила и испуниће се до самога слова, јер има посебну примену на ово време и, као и порука трећег анђела, испунила се и наставиће да буде садашња истина до свршетка времена.“ Review and Herald, August 19, 1890.</w:t>
      </w:r>
    </w:p>
    <w:p>
      <w:pPr>
        <w:pStyle w:val="ArticleBody"/>
        <w:jc w:val="left"/>
      </w:pPr>
      <w:r>
        <w:rPr>
          <w:rFonts w:ascii="Times New Roman" w:hAnsi="Times New Roman" w:eastAsia="Times New Roman" w:cs="Times New Roman"/>
        </w:rPr>
        <w:t>Experiența timpului de întârziere urma să se repete până în cele mai mici amănunte la sfârșitul visului lui Miller, iar atunci pietrele lui prețioase aveau să strălucească de zece ori mai puternic decât soarele, identificând astfel faptul că pietrele prețioase reprezintă testul final din parabola celor zece fecioare. Zece este simbolul unei încercări, iar la sfârșitul celor zece zile Daniel și cei trei tineri vrednici erau, la vedere, mai frumoși și mai bine hrăniți decât aceia care mâncau hrana Babilonului. Cei mândri din Habacuc, care trăiau prin încumetare, nu prin credință, au dezvoltat caracterul Babilonului. În istoria millerită ei au devenit fiicele Babilonului, iar în Habacuc papalitatea este folosită pentru a le identifica caracterul.</w:t>
      </w:r>
    </w:p>
    <w:p>
      <w:pPr>
        <w:pStyle w:val="ArticleScripture"/>
        <w:jc w:val="left"/>
      </w:pPr>
      <w:r>
        <w:rPr>
          <w:rFonts w:ascii="Times New Roman" w:hAnsi="Times New Roman" w:eastAsia="Times New Roman" w:cs="Times New Roman"/>
        </w:rPr>
        <w:t>Iată, sufletul lui care se înalţă nu este drept în el; dar cel drept va trăi prin credinţa lui. Da, şi pentru că păcătuieşte prin vin, este un om mândru şi nu stă acasă; îşi lărgeşte dorinţa ca Locuinţa morţilor, este ca moartea şi nu se poate sătura, ci adună la sine toate neamurile şi strânge la sine toate popoarele. Nu vor ridica oare toţi aceştia împotriva lui o pildă şi o zicală batjocoritoare, zicând: „Vai de cel ce înmulţeşte ce nu este al lui! Până când? Şi de cel ce se încarcă cu noroi gros!” Nu se vor ridica oare deodată cei ce te vor muşca şi nu se vor trezi cei ce te vor tulbura, şi vei ajunge pradă pentru ei? Pentru că ai jefuit multe neamuri, toată rămăşiţa popoarelor te va jefui; din pricina sângelui oamenilor şi a silniciei făcute ţării, cetăţii şi tuturor celor ce locuiesc în ea. Habacuc 2:4–8.</w:t>
      </w:r>
    </w:p>
    <w:p>
      <w:pPr>
        <w:pStyle w:val="ArticleBody"/>
        <w:jc w:val="left"/>
      </w:pPr>
      <w:r>
        <w:rPr>
          <w:rFonts w:ascii="Times New Roman" w:hAnsi="Times New Roman" w:eastAsia="Times New Roman" w:cs="Times New Roman"/>
        </w:rPr>
        <w:t>Procesul de încercare adus asupra fecioarelor din Matei douăzeci și cinci produce o categorie de închinători care au dezvoltat caracterul împăratului de la miazănoapte (papalitatea), care este, de asemenea, puterea care „a jefuit multe neamuri”.</w:t>
      </w:r>
    </w:p>
    <w:p>
      <w:pPr>
        <w:pStyle w:val="ArticleScripture"/>
        <w:jc w:val="left"/>
      </w:pPr>
      <w:r>
        <w:rPr>
          <w:rFonts w:ascii="Times New Roman" w:hAnsi="Times New Roman" w:eastAsia="Times New Roman" w:cs="Times New Roman"/>
        </w:rPr>
        <w:t>Așa zice Domnul: „Iată, vine un popor din țara de la miazănoapte și se va ridica un neam mare de la marginile pământului. Ei apucă arcul și sulița; sunt cruzi și n-au milă; glasul lor vuiește ca marea; și călăresc pe cai, înșirați ca niște oameni de război împotriva ta, fiica Sionului. Am auzit vestea despre el: ne-au slăbit mâinile; ne-a cuprins strâmtorarea și durerea, ca a unei femei în durerile nașterii. Nu ieșiți la câmp și nu umblați pe drum; căci sabia vrăjmașului și groaza sunt de jur împrejur. Fiica poporului meu, încinge-te cu sac și tăvălește-te în cenușă; bocește ca pentru un fiu unul singur, cu jale foarte amară; căci pustiitorul va veni deodată peste noi.” Ieremia 6:22–26.</w:t>
      </w:r>
    </w:p>
    <w:p>
      <w:pPr>
        <w:pStyle w:val="ArticleBody"/>
        <w:jc w:val="left"/>
      </w:pPr>
      <w:r>
        <w:rPr>
          <w:rFonts w:ascii="Times New Roman" w:hAnsi="Times New Roman" w:eastAsia="Times New Roman" w:cs="Times New Roman"/>
        </w:rPr>
        <w:t>Cele două clase ale lui Habacuc sunt cei care sunt îndreptățiți prin credință și cei care au mâncat și au băut doctrinele Babilonului. Cei din ultimele zile ale visului lui Miller, care sunt reprezentați ca fecioare, fie dezvoltă caracterul lui Hristos și astfel primesc sigiliul lui Dumnezeu, fie dezvoltă caracterul papalității și primesc semnul fiarei.</w:t>
      </w:r>
    </w:p>
    <w:p>
      <w:pPr>
        <w:pStyle w:val="ArticleScripture"/>
        <w:jc w:val="left"/>
      </w:pPr>
      <w:r>
        <w:rPr>
          <w:rFonts w:ascii="Times New Roman" w:hAnsi="Times New Roman" w:eastAsia="Times New Roman" w:cs="Times New Roman"/>
        </w:rPr>
        <w:t>„A sosit timpul ca adevărata lumină să strălucească în mijlocul întunericului moral. Solia îngerului al treilea a fost trimisă lumii, avertizându-i pe oameni să nu primească semnul fiarei sau al chipului ei pe frunțile lor ori în mâinile lor. A primi acest semn înseamnă a ajunge la aceeași hotărâre pe care a luat-o fiara și a susține aceleași idei, în opoziție directă față de Cuvântul lui Dumnezeu. Despre toți cei care primesc acest semn, Dumnezeu spune: «Acela va bea și el din vinul mâniei lui Dumnezeu, turnat neamestecat în potirul indignării Sale; și va fi chinuit în foc și pucioasă înaintea sfinților îngeri și înaintea Mielului.»” Review and Herald, 13 iulie 1897.</w:t>
      </w:r>
    </w:p>
    <w:p>
      <w:pPr>
        <w:pStyle w:val="ArticleBody"/>
        <w:jc w:val="left"/>
      </w:pPr>
      <w:r>
        <w:rPr>
          <w:rFonts w:ascii="Times New Roman" w:hAnsi="Times New Roman" w:eastAsia="Times New Roman" w:cs="Times New Roman"/>
        </w:rPr>
        <w:t>Fecioarele care beau vinul Babilonului vor bea, în cele din urmă, vinul mâniei lui Dumnezeu. În Isaia, bețivii lui Efraim își vădesc beția oarbă prin răsturnarea lucrurilor cu susul în jos, iar această faptă trebuie socotită drept „lutul olarului”.</w:t>
      </w:r>
    </w:p>
    <w:p>
      <w:pPr>
        <w:pStyle w:val="ArticleBody"/>
        <w:jc w:val="left"/>
      </w:pPr>
      <w:r>
        <w:rPr>
          <w:rFonts w:ascii="Times New Roman" w:hAnsi="Times New Roman" w:eastAsia="Times New Roman" w:cs="Times New Roman"/>
        </w:rPr>
        <w:t>Identificarea expresiei „necurmatul” ca simbol al lui Hristos răstoarnă adevărul despre „necurmatul”, căci „necurmatul” este un simbol satanic. Identificarea de către Miller a „necurmatului” ca păgânism este reprezentată în mod direct pe tablele lui Habacuc. Descoperirea de către Miller a pasajului din Tesaloniceni, care i-a îngăduit să înțeleagă că păgânismul era cel „îndepărtat”, pentru ca „omul fărădelegii”, care șade în templul lui Dumnezeu, să fie descoperit, constituie adevărul principal aflat în 2 Tesaloniceni, capitolul doi.</w:t>
      </w:r>
    </w:p>
    <w:p>
      <w:pPr>
        <w:pStyle w:val="ArticleScripture"/>
        <w:jc w:val="left"/>
      </w:pPr>
      <w:r>
        <w:rPr>
          <w:rFonts w:ascii="Times New Roman" w:hAnsi="Times New Roman" w:eastAsia="Times New Roman" w:cs="Times New Roman"/>
        </w:rPr>
        <w:t>„Am citit mai departe și n-am putut găsi niciun alt caz în care acesta [„necurmatul”] să fie întâlnit, decât în Daniel. Atunci [cu ajutorul unei concordanțe] am luat acele cuvinte care stăteau în legătură cu el: „a lua”; el va lua necurmatul; „de la vremea când necurmatul va fi luat”, etc. Am citit mai departe și am crezut că nu voi găsi nicio lumină asupra textului; în cele din urmă am ajuns la 2 Tesaloniceni 2:7, 8. „Căci taina fărădelegii lucrează deja; numai cel ce o oprește acum o va opri, până când va fi luat din cale, și atunci va fi descoperit acel nelegiuit”, etc. Și când am ajuns la acel text, O, cât de limpede și de slăvit a apărut adevărul! Iată-l! Acesta este necurmatul! Ei bine, acum, ce vrea să spună Pavel prin „cel ce o oprește acum”, sau împiedică? Prin „omul fărădelegii” și „nelegiuitul” se înțelege Papalitatea. Ei bine, ce este ceea ce împiedică descoperirea Papalității? De ce, este Păgânismul; ei bine, atunci, „necurmatul” trebuie să însemne Păgânism.’—William Miller, Second Advent Manual, pagina 66.” Advent Review and Sabbath Herald, 6 ianuarie 1853.</w:t>
      </w:r>
    </w:p>
    <w:p>
      <w:pPr>
        <w:pStyle w:val="ArticleBody"/>
        <w:jc w:val="left"/>
      </w:pPr>
      <w:r>
        <w:rPr>
          <w:rFonts w:ascii="Times New Roman" w:hAnsi="Times New Roman" w:eastAsia="Times New Roman" w:cs="Times New Roman"/>
        </w:rPr>
        <w:t>Înțelesul expresiei „jertfa necurmată” din Tesaloniceni, pe care Miller l-a descoperit, este adevărul principal al pasajului. Când Pavel îi identifică pe aceia care nu iubesc adevărul și care, prin urmare, vor primi o lucrare de rătăcire puternică, el identifică, desigur, ura față de adevăr în sens general, însă adevărul la care se face referire directă în pasaj este adevărul că „jertfa necurmată” reprezintă Roma păgână.</w:t>
      </w:r>
    </w:p>
    <w:p>
      <w:pPr>
        <w:pStyle w:val="ArticleScripture"/>
        <w:jc w:val="left"/>
      </w:pPr>
      <w:r>
        <w:rPr>
          <w:rFonts w:ascii="Times New Roman" w:hAnsi="Times New Roman" w:eastAsia="Times New Roman" w:cs="Times New Roman"/>
        </w:rPr>
        <w:t>Lumina trupului este ochiul; deci, dacă ochiul tău este curat, tot trupul tău va fi plin de lumină. Dar, dacă ochiul tău este rău, tot trupul tău va fi plin de întuneric. Așadar, dacă lumina care este în tine este întuneric, cât de mare este întunericul acela! Nimeni nu poate sluji la doi stăpâni; căci ori îl va urî pe unul și îl va iubi pe celălalt, ori va ține la unul și îl va disprețui pe celălalt. Nu puteți sluji lui Dumnezeu și lui Mamona. Matei 6:22–24.</w:t>
      </w:r>
    </w:p>
    <w:p>
      <w:pPr>
        <w:pStyle w:val="ArticleBody"/>
        <w:jc w:val="left"/>
      </w:pPr>
      <w:r>
        <w:rPr>
          <w:rFonts w:ascii="Times New Roman" w:hAnsi="Times New Roman" w:eastAsia="Times New Roman" w:cs="Times New Roman"/>
        </w:rPr>
        <w:t>Există doar o iubire pentru adevăr sau o ură față de adevăr. Nu există teren de mijloc. Puternica amăgire care vine asupra fecioarelor neînțelepte din Matei douăzeci și cinci se întemeiază pe respingerea de către ele a luminii nestematelor lui Miller, care reprezintă testul final. Testul final al Israelului din vechime a fost al zecelea lui test, iar nestematele lui Miller strălucesc de zece ori mai puternic în zilele de pe urmă. Simbolul respingerii nestematelor lui Miller este „necurmatul”, pe care bețivii lui Efraim l-au răsturnat în a treia generație a adventismului. „Necurmatul” este un simbol satanic al păgânismului. Bețivii au introdus o nestemată contrafăcută, pe care au adus-o din protestantismul apostaziat, care identifică „necurmatul” ca simbol al lui Hristos.</w:t>
      </w:r>
    </w:p>
    <w:p>
      <w:pPr>
        <w:pStyle w:val="ArticleBody"/>
        <w:jc w:val="left"/>
      </w:pPr>
      <w:r>
        <w:rPr>
          <w:rFonts w:ascii="Times New Roman" w:hAnsi="Times New Roman" w:eastAsia="Times New Roman" w:cs="Times New Roman"/>
        </w:rPr>
        <w:t>Înțelegerea lui Miller cu privire la giuvaerurile sale a fost limitată de istoria în cadrul căreia a fost ridicat. Convins că a Doua Venire era următorul eveniment profetic, rana de moarte a papalității din 1798 nu putea reprezenta decât a patra și ultima împărăție pământească din Daniel doi. Miller a fost, de asemenea, limitat în înțelegerea sa asupra „jertfei necurmate”, căci mărturia lui este că prin descoperire a fost condus la o anumită metodă de studiu, în care a afirmat că și-a folosit Biblia, Concordanța lui Cruden și a citit câteva ziare. Hotărârea lui de a studia în acel fel îi venise pur și simplu în minte.</w:t>
      </w:r>
    </w:p>
    <w:p>
      <w:pPr>
        <w:pStyle w:val="ArticleScripture"/>
        <w:jc w:val="left"/>
      </w:pPr>
      <w:r>
        <w:rPr>
          <w:rFonts w:ascii="Times New Roman" w:hAnsi="Times New Roman" w:eastAsia="Times New Roman" w:cs="Times New Roman"/>
        </w:rPr>
        <w:t>„În cei doisprezece ani în care am fost deist, am citit toate istoriile pe care le-am putut găsi; dar acum iubeam Biblia. Ea vorbea despre Isus! Totuși, mai era încă o bună parte din Biblie care îmi era întunecată. În 1818 sau 1819, pe când stăteam de vorbă cu un prieten la care făcusem o vizită și care mă cunoscuse și mă [auzise] vorbind pe vremea când eram deist, el m-a întrebat, într-un mod destul de semnificativ: «Ce părere ai despre acest text și despre acela?» făcând referire la vechile texte împotriva cărora ridicasem obiecții pe când eram deist. Am înțeles ce urmărea și am răspuns: — Dacă îmi vei da timp, îți voi spune ce înseamnă. «Cât timp îți trebuie?» Nu știu, dar îți voi spune, am răspuns, căci nu puteam crede că Dumnezeu dăduse o revelație care să nu poată fi înțeleasă. Atunci m-am hotărât să-mi studiez Biblia, crezând că puteam afla ce a vrut să spună Duhul Sfânt. Dar de îndată ce am luat această hotărâre, mi-a venit gândul: — «Să presupunem că vei găsi un pasaj pe care nu-l poți înțelege; ce vei face?» Atunci mi-a venit în minte acest mod de a studia Biblia: — Voi lua cuvintele unor astfel de pasaje, le voi urmări prin toată Biblia și în felul acesta le voi afla înțelesul. Aveam Concordanța lui Cruden, care, cred eu, este cea mai bună din lume; astfel că am luat-o, împreună cu Biblia mea, m-am așezat la birou și n-am citit nimic altceva, în afară de puțin ziarele, căci eram hotărât să știu ce voia să spună Biblia mea. Apollos Hale, The Second Advent Manual, 65.</w:t>
      </w:r>
    </w:p>
    <w:p>
      <w:pPr>
        <w:pStyle w:val="ArticleBody"/>
        <w:jc w:val="left"/>
      </w:pPr>
      <w:r>
        <w:rPr>
          <w:rFonts w:ascii="Times New Roman" w:hAnsi="Times New Roman" w:eastAsia="Times New Roman" w:cs="Times New Roman"/>
        </w:rPr>
        <w:t>Bijuteriile lui Miller nu au fost doar recunoscute prin metoda sa de studiu, ci și prin revelație directă de la Dumnezeu.</w:t>
      </w:r>
    </w:p>
    <w:p>
      <w:pPr>
        <w:pStyle w:val="ArticleScripture"/>
        <w:jc w:val="left"/>
      </w:pPr>
      <w:r>
        <w:rPr>
          <w:rFonts w:ascii="Times New Roman" w:hAnsi="Times New Roman" w:eastAsia="Times New Roman" w:cs="Times New Roman"/>
        </w:rPr>
        <w:t>„Dumnezeu L-a trimis pe îngerul Său să miște inima unui fermier care nu crezuse în Biblie, pentru a-l conduce să cerceteze profețiile. Îngerii lui Dumnezeu l-au vizitat în repetate rânduri pe acel ales, ca să-i călăuzească mintea și să-i deschidă înțelegerii profeții care fuseseră întotdeauna întunecate pentru poporul lui Dumnezeu. Începutul lanțului adevărului i-a fost dat, și a fost condus mai departe să caute verigă după verigă, până când a privit cu uimire și admirație Cuvântul lui Dumnezeu. A văzut acolo un lanț desăvârșit al adevărului. Cuvântul acela, pe care îl considerase neinspirat, s-a deschis acum înaintea privirii sale în frumusețea și slava lui. El a văzut că o parte a Scripturii o explică pe alta și că, atunci când un pasaj era închis înțelegerii sale, găsea într-o altă parte a Cuvântului ceea ce îl explica. El privea Cuvântul sfânt al lui Dumnezeu cu bucurie și cu cel mai adânc respect și sfântă teamă.” Early Writings, 230.</w:t>
      </w:r>
    </w:p>
    <w:p>
      <w:pPr>
        <w:pStyle w:val="ArticleBody"/>
        <w:jc w:val="left"/>
      </w:pPr>
      <w:r>
        <w:rPr>
          <w:rFonts w:ascii="Times New Roman" w:hAnsi="Times New Roman" w:eastAsia="Times New Roman" w:cs="Times New Roman"/>
        </w:rPr>
        <w:t>Când sora White afirmă că „Dumnezeu a trimis îngerul Său” la Miller, aceasta arată că Gabriel a fost îngerul trimis la Miller, căci „îngerul Său” este o expresie atribuită lui Gabriel.</w:t>
      </w:r>
    </w:p>
    <w:p>
      <w:pPr>
        <w:pStyle w:val="ArticleScripture"/>
        <w:jc w:val="left"/>
      </w:pPr>
      <w:r>
        <w:rPr>
          <w:rFonts w:ascii="Times New Roman" w:hAnsi="Times New Roman" w:eastAsia="Times New Roman" w:cs="Times New Roman"/>
        </w:rPr>
        <w:t>„Cuvintele îngerului: «Eu sunt Gabriel, care stau în prezența lui Dumnezeu» arată că el ocupă o poziție de înaltă onoare în curțile cerești. Când a venit cu un mesaj la Daniel, el a spus: «Nimeni nu mă sprijină în aceste lucruri, în afară de Mihail [Hristos], Căpetenia voastră.» Daniel 10:21. Despre Gabriel, Mântuitorul vorbește în Apocalipsa, spunând că «A trimis și a făcut cunoscut prin îngerul Său robului Său Ioan.» Apocalipsa 1:1.” Hristos, Lumina lumii, 99.</w:t>
      </w:r>
    </w:p>
    <w:p>
      <w:pPr>
        <w:pStyle w:val="ArticleBody"/>
        <w:jc w:val="left"/>
      </w:pPr>
      <w:r>
        <w:rPr>
          <w:rFonts w:ascii="Times New Roman" w:hAnsi="Times New Roman" w:eastAsia="Times New Roman" w:cs="Times New Roman"/>
        </w:rPr>
        <w:t>Gabriel i ceilalți îngeri au călăuzit „mintea lui” Miller și au deschis „înțelegerii sale profețiile care fuseseră întotdeauna întunecate pentru poporul lui Dumnezeu”. Mesajul său nu a fost dezvoltat doar prin metoda sa de studiu, ci și prin revelație divină. Însăși metoda pe care a folosit-o pentru a studia Biblia i-a venit pur și simplu în minte. Când Dumnezeu aduce adevărul în mintea noastră, aceasta este o revelație divină, spre deosebire de a ajunge la adevăr prin procesul de a împărți drept Biblia. Miller a făcut ambele lucruri, dar revelația divină a fost o parte a modului în care Miller a ajuns să înțeleagă subiectul „necurmatei”.</w:t>
      </w:r>
    </w:p>
    <w:p>
      <w:pPr>
        <w:pStyle w:val="ArticleBody"/>
        <w:jc w:val="left"/>
      </w:pPr>
      <w:r>
        <w:rPr>
          <w:rFonts w:ascii="Times New Roman" w:hAnsi="Times New Roman" w:eastAsia="Times New Roman" w:cs="Times New Roman"/>
        </w:rPr>
        <w:t>Miller nu ar fi recunoscut oscilația de gen din Daniel capitolul opt, versetele nouă până la doisprezece, căci tot ce avea era Biblia și o concordanță lipsită de orice informație privitoare la limbile biblice. El nu ar fi văzut distincția dintre „sur” și „rum”, care sunt amândouă traduse prin „a lua”. El nu ar fi văzut distincția dintre „miqdash” și „qodesh”, care sunt amândouă traduse prin „sanctuar”.</w:t>
      </w:r>
    </w:p>
    <w:p>
      <w:pPr>
        <w:pStyle w:val="ArticleBody"/>
        <w:jc w:val="left"/>
      </w:pPr>
      <w:r>
        <w:rPr>
          <w:rFonts w:ascii="Times New Roman" w:hAnsi="Times New Roman" w:eastAsia="Times New Roman" w:cs="Times New Roman"/>
        </w:rPr>
        <w:t>El n-ar fi văzut adevărul cu privire la cuvântul „tamid”, care se găsește de o sută patru ori în Biblie. Adevărul pe care nu l-ar fi putut vedea (care este, de asemenea, adevărul pe care l-a văzut) era acesta: dintre cele o sută patru întrebuințări ale cuvântului ebraic „tamid” în Biblie, numai în cartea lui Daniel cuvântul ebraic „tamid” este folosit ca substantiv. „Tamid” este cuvântul ebraic care înseamnă „continuu” și este tradus prin „jertfa necurmată” în cartea lui Daniel.</w:t>
      </w:r>
    </w:p>
    <w:p>
      <w:pPr>
        <w:pStyle w:val="ArticleBody"/>
        <w:jc w:val="left"/>
      </w:pPr>
      <w:r>
        <w:rPr>
          <w:rFonts w:ascii="Times New Roman" w:hAnsi="Times New Roman" w:eastAsia="Times New Roman" w:cs="Times New Roman"/>
        </w:rPr>
        <w:t>Само в књизи пророка Данила та реч је употребљена као именица, док је свих осталих деведесет и девет пута употребљена као прилог. Из тог разлога, када су се преводиоци Библије краља Џејмса суочили с тиме да Данило ту реч пет пута употребљава као именицу, док су је сви остали библијски писци деведесет и девет пута употребили као прилог, били су, под теретом доказа, приморани да „исправе“ Данилову употребу те речи као именице. Да би „исправили“ Данила, додали су речи „жртва“ тој речи, и тако именицу претворили у прилог. А затим, да би исправила преводиоце, Елен Вајт је била надахнута да запише да је она „видела у вези са ‘Свакодневном’ да је реч ‘жртва’ додата људском мудрошћу, и да не припада тексту; и да је Господ дао исправно разумевање о томе онима који су објавили вапај о часу суда.“</w:t>
      </w:r>
    </w:p>
    <w:p>
      <w:pPr>
        <w:pStyle w:val="ArticleBody"/>
        <w:jc w:val="left"/>
      </w:pPr>
      <w:r>
        <w:rPr>
          <w:rFonts w:ascii="Times New Roman" w:hAnsi="Times New Roman" w:eastAsia="Times New Roman" w:cs="Times New Roman"/>
        </w:rPr>
        <w:t>Miller, prema vlastitom svjedočanstvu, nastojao je razumjeti „svagdašnju službu“, što je naposljetku i učinio u 2. Solunjanima. No također, prema vlastitom svjedočanstvu, kada bi nastojao razumjeti neku riječ, razmatrao bi svako mjesto na kojem je ta riječ bila upotrijebljena, a ta se riječ u Bibliji koristi još devedeset i devet puta. Ipak, njegovo svjedočanstvo o „svagdašnjoj službi“ glasi da je nije našao nigdje osim u knjizi Daniela, kada je izjavio: „I čitao sam dalje, i nisam mogao naći nijedan drugi slučaj u kojemu se ona [svagdašnja služba] nalazi, osim u Danielu.“ Miller je bio vođen k draguljima ne samo svojom metodom proučavanja, nego i božanskim otkrivenjem koje mu je bilo dano putem službe anđela.</w:t>
      </w:r>
    </w:p>
    <w:p>
      <w:pPr>
        <w:pStyle w:val="ArticleBody"/>
        <w:jc w:val="left"/>
      </w:pPr>
      <w:r>
        <w:rPr>
          <w:rFonts w:ascii="Times New Roman" w:hAnsi="Times New Roman" w:eastAsia="Times New Roman" w:cs="Times New Roman"/>
        </w:rPr>
        <w:t>De aceea, înțelegerea lui cu privire la „jertfa necurmată” era corectă, dar limitată. El nu putea recunoaște că, dintre cele cinci dăți în care „jertfa necurmată” este menționată în cartea lui Daniel, una dintre cele trei dăți în care „jertfa necurmată” este „îndepărtată” reprezenta un sens diferit de celelalte două dăți. O dată, „jertfa necurmată” este folosită împreună cu cuvântul ebraic „rum”, iar în celelalte două dăți este folosită împreună cu cuvântul ebraic „sur”. Ambele cuvinte sunt traduse prin „a îndepărta”, însă „rum”, în Daniel capitolul opt, versetul unsprezece, înseamnă „a înălța” și „a preamări”, iar în capitolul unsprezece, versetul treizeci și unu, și capitolul doisprezece, versetul unsprezece, cuvântul „sur” înseamnă „a înlătura”.</w:t>
      </w:r>
    </w:p>
    <w:p>
      <w:pPr>
        <w:pStyle w:val="ArticleBody"/>
        <w:jc w:val="left"/>
      </w:pPr>
      <w:r>
        <w:rPr>
          <w:rFonts w:ascii="Nirmala UI" w:hAnsi="Nirmala UI" w:eastAsia="Nirmala UI" w:cs="Nirmala UI"/>
        </w:rPr>
        <w:t>തത്ത്വശാസ്ത്രജ്ഞർ</w:t>
      </w:r>
      <w:r>
        <w:rPr>
          <w:rFonts w:ascii="Times New Roman" w:hAnsi="Times New Roman" w:eastAsia="Times New Roman" w:cs="Times New Roman"/>
        </w:rPr>
        <w:t xml:space="preserve"> </w:t>
      </w:r>
      <w:r>
        <w:rPr>
          <w:rFonts w:ascii="Nirmala UI" w:hAnsi="Nirmala UI" w:eastAsia="Nirmala UI" w:cs="Nirmala UI"/>
        </w:rPr>
        <w:t>ബാബിലോണ്യ</w:t>
      </w:r>
      <w:r>
        <w:rPr>
          <w:rFonts w:ascii="Times New Roman" w:hAnsi="Times New Roman" w:eastAsia="Times New Roman" w:cs="Times New Roman"/>
        </w:rPr>
        <w:t xml:space="preserve"> </w:t>
      </w:r>
      <w:r>
        <w:rPr>
          <w:rFonts w:ascii="Nirmala UI" w:hAnsi="Nirmala UI" w:eastAsia="Nirmala UI" w:cs="Nirmala UI"/>
        </w:rPr>
        <w:t>ആഹാരം</w:t>
      </w:r>
      <w:r>
        <w:rPr>
          <w:rFonts w:ascii="Times New Roman" w:hAnsi="Times New Roman" w:eastAsia="Times New Roman" w:cs="Times New Roman"/>
        </w:rPr>
        <w:t xml:space="preserve"> </w:t>
      </w:r>
      <w:r>
        <w:rPr>
          <w:rFonts w:ascii="Nirmala UI" w:hAnsi="Nirmala UI" w:eastAsia="Nirmala UI" w:cs="Nirmala UI"/>
        </w:rPr>
        <w:t>തിന്നുകയും</w:t>
      </w:r>
      <w:r>
        <w:rPr>
          <w:rFonts w:ascii="Times New Roman" w:hAnsi="Times New Roman" w:eastAsia="Times New Roman" w:cs="Times New Roman"/>
        </w:rPr>
        <w:t xml:space="preserve"> </w:t>
      </w:r>
      <w:r>
        <w:rPr>
          <w:rFonts w:ascii="Nirmala UI" w:hAnsi="Nirmala UI" w:eastAsia="Nirmala UI" w:cs="Nirmala UI"/>
        </w:rPr>
        <w:t>കുടിക്കുകയും</w:t>
      </w:r>
      <w:r>
        <w:rPr>
          <w:rFonts w:ascii="Times New Roman" w:hAnsi="Times New Roman" w:eastAsia="Times New Roman" w:cs="Times New Roman"/>
        </w:rPr>
        <w:t xml:space="preserve"> </w:t>
      </w:r>
      <w:r>
        <w:rPr>
          <w:rFonts w:ascii="Nirmala UI" w:hAnsi="Nirmala UI" w:eastAsia="Nirmala UI" w:cs="Nirmala UI"/>
        </w:rPr>
        <w:t>ചെയ്യുന്നവർ</w:t>
      </w:r>
      <w:r>
        <w:rPr>
          <w:rFonts w:ascii="Times New Roman" w:hAnsi="Times New Roman" w:eastAsia="Times New Roman" w:cs="Times New Roman"/>
        </w:rPr>
        <w:t xml:space="preserve">, </w:t>
      </w:r>
      <w:r>
        <w:rPr>
          <w:rFonts w:ascii="Nirmala UI" w:hAnsi="Nirmala UI" w:eastAsia="Nirmala UI" w:cs="Nirmala UI"/>
        </w:rPr>
        <w:t>ഒരു</w:t>
      </w:r>
      <w:r>
        <w:rPr>
          <w:rFonts w:ascii="Times New Roman" w:hAnsi="Times New Roman" w:eastAsia="Times New Roman" w:cs="Times New Roman"/>
        </w:rPr>
        <w:t xml:space="preserve"> </w:t>
      </w:r>
      <w:r>
        <w:rPr>
          <w:rFonts w:ascii="Nirmala UI" w:hAnsi="Nirmala UI" w:eastAsia="Nirmala UI" w:cs="Nirmala UI"/>
        </w:rPr>
        <w:t>കാര്യം</w:t>
      </w:r>
      <w:r>
        <w:rPr>
          <w:rFonts w:ascii="Times New Roman" w:hAnsi="Times New Roman" w:eastAsia="Times New Roman" w:cs="Times New Roman"/>
        </w:rPr>
        <w:t xml:space="preserve"> </w:t>
      </w:r>
      <w:r>
        <w:rPr>
          <w:rFonts w:ascii="Nirmala UI" w:hAnsi="Nirmala UI" w:eastAsia="Nirmala UI" w:cs="Nirmala UI"/>
        </w:rPr>
        <w:t>നീക്കിക്കളയുകയോ</w:t>
      </w:r>
      <w:r>
        <w:rPr>
          <w:rFonts w:ascii="Times New Roman" w:hAnsi="Times New Roman" w:eastAsia="Times New Roman" w:cs="Times New Roman"/>
        </w:rPr>
        <w:t xml:space="preserve"> </w:t>
      </w:r>
      <w:r>
        <w:rPr>
          <w:rFonts w:ascii="Nirmala UI" w:hAnsi="Nirmala UI" w:eastAsia="Nirmala UI" w:cs="Nirmala UI"/>
        </w:rPr>
        <w:t>അല്ലെങ്കിൽ</w:t>
      </w:r>
      <w:r>
        <w:rPr>
          <w:rFonts w:ascii="Times New Roman" w:hAnsi="Times New Roman" w:eastAsia="Times New Roman" w:cs="Times New Roman"/>
        </w:rPr>
        <w:t xml:space="preserve"> </w:t>
      </w:r>
      <w:r>
        <w:rPr>
          <w:rFonts w:ascii="Nirmala UI" w:hAnsi="Nirmala UI" w:eastAsia="Nirmala UI" w:cs="Nirmala UI"/>
        </w:rPr>
        <w:t>ഒരു</w:t>
      </w:r>
      <w:r>
        <w:rPr>
          <w:rFonts w:ascii="Times New Roman" w:hAnsi="Times New Roman" w:eastAsia="Times New Roman" w:cs="Times New Roman"/>
        </w:rPr>
        <w:t xml:space="preserve"> </w:t>
      </w:r>
      <w:r>
        <w:rPr>
          <w:rFonts w:ascii="Nirmala UI" w:hAnsi="Nirmala UI" w:eastAsia="Nirmala UI" w:cs="Nirmala UI"/>
        </w:rPr>
        <w:t>കാര്യം</w:t>
      </w:r>
      <w:r>
        <w:rPr>
          <w:rFonts w:ascii="Times New Roman" w:hAnsi="Times New Roman" w:eastAsia="Times New Roman" w:cs="Times New Roman"/>
        </w:rPr>
        <w:t xml:space="preserve"> </w:t>
      </w:r>
      <w:r>
        <w:rPr>
          <w:rFonts w:ascii="Nirmala UI" w:hAnsi="Nirmala UI" w:eastAsia="Nirmala UI" w:cs="Nirmala UI"/>
        </w:rPr>
        <w:t>ഉയർത്തിക്കൊള്ളുകയോ</w:t>
      </w:r>
      <w:r>
        <w:rPr>
          <w:rFonts w:ascii="Times New Roman" w:hAnsi="Times New Roman" w:eastAsia="Times New Roman" w:cs="Times New Roman"/>
        </w:rPr>
        <w:t xml:space="preserve"> </w:t>
      </w:r>
      <w:r>
        <w:rPr>
          <w:rFonts w:ascii="Nirmala UI" w:hAnsi="Nirmala UI" w:eastAsia="Nirmala UI" w:cs="Nirmala UI"/>
        </w:rPr>
        <w:t>ചെയ്താലും</w:t>
      </w:r>
      <w:r>
        <w:rPr>
          <w:rFonts w:ascii="Times New Roman" w:hAnsi="Times New Roman" w:eastAsia="Times New Roman" w:cs="Times New Roman"/>
        </w:rPr>
        <w:t xml:space="preserve">, </w:t>
      </w:r>
      <w:r>
        <w:rPr>
          <w:rFonts w:ascii="Nirmala UI" w:hAnsi="Nirmala UI" w:eastAsia="Nirmala UI" w:cs="Nirmala UI"/>
        </w:rPr>
        <w:t>ഇരുവരും</w:t>
      </w:r>
      <w:r>
        <w:rPr>
          <w:rFonts w:ascii="Times New Roman" w:hAnsi="Times New Roman" w:eastAsia="Times New Roman" w:cs="Times New Roman"/>
        </w:rPr>
        <w:t xml:space="preserve"> </w:t>
      </w:r>
      <w:r>
        <w:rPr>
          <w:rFonts w:ascii="Nirmala UI" w:hAnsi="Nirmala UI" w:eastAsia="Nirmala UI" w:cs="Nirmala UI"/>
        </w:rPr>
        <w:t>ഒരുതരം</w:t>
      </w:r>
      <w:r>
        <w:rPr>
          <w:rFonts w:ascii="Times New Roman" w:hAnsi="Times New Roman" w:eastAsia="Times New Roman" w:cs="Times New Roman"/>
        </w:rPr>
        <w:t xml:space="preserve"> </w:t>
      </w:r>
      <w:r>
        <w:rPr>
          <w:rFonts w:ascii="Nirmala UI" w:hAnsi="Nirmala UI" w:eastAsia="Nirmala UI" w:cs="Nirmala UI"/>
        </w:rPr>
        <w:t>നീക്കലിനെയാണ്</w:t>
      </w:r>
      <w:r>
        <w:rPr>
          <w:rFonts w:ascii="Times New Roman" w:hAnsi="Times New Roman" w:eastAsia="Times New Roman" w:cs="Times New Roman"/>
        </w:rPr>
        <w:t xml:space="preserve"> </w:t>
      </w:r>
      <w:r>
        <w:rPr>
          <w:rFonts w:ascii="Nirmala UI" w:hAnsi="Nirmala UI" w:eastAsia="Nirmala UI" w:cs="Nirmala UI"/>
        </w:rPr>
        <w:t>പ്രതിനിധീകരിക്കുന്നത്</w:t>
      </w:r>
      <w:r>
        <w:rPr>
          <w:rFonts w:ascii="Times New Roman" w:hAnsi="Times New Roman" w:eastAsia="Times New Roman" w:cs="Times New Roman"/>
        </w:rPr>
        <w:t xml:space="preserve">; </w:t>
      </w:r>
      <w:r>
        <w:rPr>
          <w:rFonts w:ascii="Nirmala UI" w:hAnsi="Nirmala UI" w:eastAsia="Nirmala UI" w:cs="Nirmala UI"/>
        </w:rPr>
        <w:t>അതിനാൽ</w:t>
      </w:r>
      <w:r>
        <w:rPr>
          <w:rFonts w:ascii="Times New Roman" w:hAnsi="Times New Roman" w:eastAsia="Times New Roman" w:cs="Times New Roman"/>
        </w:rPr>
        <w:t xml:space="preserve"> </w:t>
      </w:r>
      <w:r>
        <w:rPr>
          <w:rFonts w:ascii="Nirmala UI" w:hAnsi="Nirmala UI" w:eastAsia="Nirmala UI" w:cs="Nirmala UI"/>
        </w:rPr>
        <w:t>ഈ</w:t>
      </w:r>
      <w:r>
        <w:rPr>
          <w:rFonts w:ascii="Times New Roman" w:hAnsi="Times New Roman" w:eastAsia="Times New Roman" w:cs="Times New Roman"/>
        </w:rPr>
        <w:t xml:space="preserve"> </w:t>
      </w:r>
      <w:r>
        <w:rPr>
          <w:rFonts w:ascii="Nirmala UI" w:hAnsi="Nirmala UI" w:eastAsia="Nirmala UI" w:cs="Nirmala UI"/>
        </w:rPr>
        <w:t>രണ്ടു</w:t>
      </w:r>
      <w:r>
        <w:rPr>
          <w:rFonts w:ascii="Times New Roman" w:hAnsi="Times New Roman" w:eastAsia="Times New Roman" w:cs="Times New Roman"/>
        </w:rPr>
        <w:t xml:space="preserve"> </w:t>
      </w:r>
      <w:r>
        <w:rPr>
          <w:rFonts w:ascii="Nirmala UI" w:hAnsi="Nirmala UI" w:eastAsia="Nirmala UI" w:cs="Nirmala UI"/>
        </w:rPr>
        <w:t>വാക്കുകളും</w:t>
      </w:r>
      <w:r>
        <w:rPr>
          <w:rFonts w:ascii="Times New Roman" w:hAnsi="Times New Roman" w:eastAsia="Times New Roman" w:cs="Times New Roman"/>
        </w:rPr>
        <w:t xml:space="preserve"> </w:t>
      </w:r>
      <w:r>
        <w:rPr>
          <w:rFonts w:ascii="Nirmala UI" w:hAnsi="Nirmala UI" w:eastAsia="Nirmala UI" w:cs="Nirmala UI"/>
        </w:rPr>
        <w:t>ഒരേ</w:t>
      </w:r>
      <w:r>
        <w:rPr>
          <w:rFonts w:ascii="Times New Roman" w:hAnsi="Times New Roman" w:eastAsia="Times New Roman" w:cs="Times New Roman"/>
        </w:rPr>
        <w:t xml:space="preserve"> </w:t>
      </w:r>
      <w:r>
        <w:rPr>
          <w:rFonts w:ascii="Nirmala UI" w:hAnsi="Nirmala UI" w:eastAsia="Nirmala UI" w:cs="Nirmala UI"/>
        </w:rPr>
        <w:t>അർത്ഥമുള്ളവയെന്നു</w:t>
      </w:r>
      <w:r>
        <w:rPr>
          <w:rFonts w:ascii="Times New Roman" w:hAnsi="Times New Roman" w:eastAsia="Times New Roman" w:cs="Times New Roman"/>
        </w:rPr>
        <w:t xml:space="preserve"> </w:t>
      </w:r>
      <w:r>
        <w:rPr>
          <w:rFonts w:ascii="Nirmala UI" w:hAnsi="Nirmala UI" w:eastAsia="Nirmala UI" w:cs="Nirmala UI"/>
        </w:rPr>
        <w:t>മനസ്സിലാക്കേണ്ടതാണെന്ന്</w:t>
      </w:r>
      <w:r>
        <w:rPr>
          <w:rFonts w:ascii="Times New Roman" w:hAnsi="Times New Roman" w:eastAsia="Times New Roman" w:cs="Times New Roman"/>
        </w:rPr>
        <w:t xml:space="preserve"> </w:t>
      </w:r>
      <w:r>
        <w:rPr>
          <w:rFonts w:ascii="Nirmala UI" w:hAnsi="Nirmala UI" w:eastAsia="Nirmala UI" w:cs="Nirmala UI"/>
        </w:rPr>
        <w:t>വാദിക്കുന്നു</w:t>
      </w:r>
      <w:r>
        <w:rPr>
          <w:rFonts w:ascii="Times New Roman" w:hAnsi="Times New Roman" w:eastAsia="Times New Roman" w:cs="Times New Roman"/>
        </w:rPr>
        <w:t xml:space="preserve">. “the daily” </w:t>
      </w:r>
      <w:r>
        <w:rPr>
          <w:rFonts w:ascii="Nirmala UI" w:hAnsi="Nirmala UI" w:eastAsia="Nirmala UI" w:cs="Nirmala UI"/>
        </w:rPr>
        <w:t>എന്നത്</w:t>
      </w:r>
      <w:r>
        <w:rPr>
          <w:rFonts w:ascii="Times New Roman" w:hAnsi="Times New Roman" w:eastAsia="Times New Roman" w:cs="Times New Roman"/>
        </w:rPr>
        <w:t xml:space="preserve"> “taken away” </w:t>
      </w:r>
      <w:r>
        <w:rPr>
          <w:rFonts w:ascii="Nirmala UI" w:hAnsi="Nirmala UI" w:eastAsia="Nirmala UI" w:cs="Nirmala UI"/>
        </w:rPr>
        <w:t>എന്ന്</w:t>
      </w:r>
      <w:r>
        <w:rPr>
          <w:rFonts w:ascii="Times New Roman" w:hAnsi="Times New Roman" w:eastAsia="Times New Roman" w:cs="Times New Roman"/>
        </w:rPr>
        <w:t xml:space="preserve"> </w:t>
      </w:r>
      <w:r>
        <w:rPr>
          <w:rFonts w:ascii="Nirmala UI" w:hAnsi="Nirmala UI" w:eastAsia="Nirmala UI" w:cs="Nirmala UI"/>
        </w:rPr>
        <w:t>മൂന്നു</w:t>
      </w:r>
      <w:r>
        <w:rPr>
          <w:rFonts w:ascii="Times New Roman" w:hAnsi="Times New Roman" w:eastAsia="Times New Roman" w:cs="Times New Roman"/>
        </w:rPr>
        <w:t xml:space="preserve"> </w:t>
      </w:r>
      <w:r>
        <w:rPr>
          <w:rFonts w:ascii="Nirmala UI" w:hAnsi="Nirmala UI" w:eastAsia="Nirmala UI" w:cs="Nirmala UI"/>
        </w:rPr>
        <w:t>പ്രാവശ്യം</w:t>
      </w:r>
      <w:r>
        <w:rPr>
          <w:rFonts w:ascii="Times New Roman" w:hAnsi="Times New Roman" w:eastAsia="Times New Roman" w:cs="Times New Roman"/>
        </w:rPr>
        <w:t xml:space="preserve"> </w:t>
      </w:r>
      <w:r>
        <w:rPr>
          <w:rFonts w:ascii="Nirmala UI" w:hAnsi="Nirmala UI" w:eastAsia="Nirmala UI" w:cs="Nirmala UI"/>
        </w:rPr>
        <w:t>പറയപ്പെടുന്നിടത്തൊക്കെയും</w:t>
      </w:r>
      <w:r>
        <w:rPr>
          <w:rFonts w:ascii="Times New Roman" w:hAnsi="Times New Roman" w:eastAsia="Times New Roman" w:cs="Times New Roman"/>
        </w:rPr>
        <w:t xml:space="preserve"> </w:t>
      </w:r>
      <w:r>
        <w:rPr>
          <w:rFonts w:ascii="Nirmala UI" w:hAnsi="Nirmala UI" w:eastAsia="Nirmala UI" w:cs="Nirmala UI"/>
        </w:rPr>
        <w:t>അതിന്റെ</w:t>
      </w:r>
      <w:r>
        <w:rPr>
          <w:rFonts w:ascii="Times New Roman" w:hAnsi="Times New Roman" w:eastAsia="Times New Roman" w:cs="Times New Roman"/>
        </w:rPr>
        <w:t xml:space="preserve"> </w:t>
      </w:r>
      <w:r>
        <w:rPr>
          <w:rFonts w:ascii="Nirmala UI" w:hAnsi="Nirmala UI" w:eastAsia="Nirmala UI" w:cs="Nirmala UI"/>
        </w:rPr>
        <w:t>അർത്ഥം</w:t>
      </w:r>
      <w:r>
        <w:rPr>
          <w:rFonts w:ascii="Times New Roman" w:hAnsi="Times New Roman" w:eastAsia="Times New Roman" w:cs="Times New Roman"/>
        </w:rPr>
        <w:t xml:space="preserve"> </w:t>
      </w:r>
      <w:r>
        <w:rPr>
          <w:rFonts w:ascii="Nirmala UI" w:hAnsi="Nirmala UI" w:eastAsia="Nirmala UI" w:cs="Nirmala UI"/>
        </w:rPr>
        <w:t>എപ്പോഴും</w:t>
      </w:r>
      <w:r>
        <w:rPr>
          <w:rFonts w:ascii="Times New Roman" w:hAnsi="Times New Roman" w:eastAsia="Times New Roman" w:cs="Times New Roman"/>
        </w:rPr>
        <w:t xml:space="preserve"> </w:t>
      </w:r>
      <w:r>
        <w:rPr>
          <w:rFonts w:ascii="Nirmala UI" w:hAnsi="Nirmala UI" w:eastAsia="Nirmala UI" w:cs="Nirmala UI"/>
        </w:rPr>
        <w:t>നീക്കിക്കളയുക</w:t>
      </w:r>
      <w:r>
        <w:rPr>
          <w:rFonts w:ascii="Times New Roman" w:hAnsi="Times New Roman" w:eastAsia="Times New Roman" w:cs="Times New Roman"/>
        </w:rPr>
        <w:t xml:space="preserve"> </w:t>
      </w:r>
      <w:r>
        <w:rPr>
          <w:rFonts w:ascii="Nirmala UI" w:hAnsi="Nirmala UI" w:eastAsia="Nirmala UI" w:cs="Nirmala UI"/>
        </w:rPr>
        <w:t>തന്നെയാണെന്ന്</w:t>
      </w:r>
      <w:r>
        <w:rPr>
          <w:rFonts w:ascii="Times New Roman" w:hAnsi="Times New Roman" w:eastAsia="Times New Roman" w:cs="Times New Roman"/>
        </w:rPr>
        <w:t xml:space="preserve"> </w:t>
      </w:r>
      <w:r>
        <w:rPr>
          <w:rFonts w:ascii="Nirmala UI" w:hAnsi="Nirmala UI" w:eastAsia="Nirmala UI" w:cs="Nirmala UI"/>
        </w:rPr>
        <w:t>അവർ</w:t>
      </w:r>
      <w:r>
        <w:rPr>
          <w:rFonts w:ascii="Times New Roman" w:hAnsi="Times New Roman" w:eastAsia="Times New Roman" w:cs="Times New Roman"/>
        </w:rPr>
        <w:t xml:space="preserve"> </w:t>
      </w:r>
      <w:r>
        <w:rPr>
          <w:rFonts w:ascii="Nirmala UI" w:hAnsi="Nirmala UI" w:eastAsia="Nirmala UI" w:cs="Nirmala UI"/>
        </w:rPr>
        <w:t>വാദിക്കുന്നു</w:t>
      </w:r>
      <w:r>
        <w:rPr>
          <w:rFonts w:ascii="Times New Roman" w:hAnsi="Times New Roman" w:eastAsia="Times New Roman" w:cs="Times New Roman"/>
        </w:rPr>
        <w:t xml:space="preserve">; </w:t>
      </w:r>
      <w:r>
        <w:rPr>
          <w:rFonts w:ascii="Nirmala UI" w:hAnsi="Nirmala UI" w:eastAsia="Nirmala UI" w:cs="Nirmala UI"/>
        </w:rPr>
        <w:t>അങ്ങനെ</w:t>
      </w:r>
      <w:r>
        <w:rPr>
          <w:rFonts w:ascii="Times New Roman" w:hAnsi="Times New Roman" w:eastAsia="Times New Roman" w:cs="Times New Roman"/>
        </w:rPr>
        <w:t xml:space="preserve"> </w:t>
      </w:r>
      <w:r>
        <w:rPr>
          <w:rFonts w:ascii="Nirmala UI" w:hAnsi="Nirmala UI" w:eastAsia="Nirmala UI" w:cs="Nirmala UI"/>
        </w:rPr>
        <w:t>ചെയ്യുന്നതിനാൽ</w:t>
      </w:r>
      <w:r>
        <w:rPr>
          <w:rFonts w:ascii="Times New Roman" w:hAnsi="Times New Roman" w:eastAsia="Times New Roman" w:cs="Times New Roman"/>
        </w:rPr>
        <w:t xml:space="preserve">, </w:t>
      </w:r>
      <w:r>
        <w:rPr>
          <w:rFonts w:ascii="Nirmala UI" w:hAnsi="Nirmala UI" w:eastAsia="Nirmala UI" w:cs="Nirmala UI"/>
        </w:rPr>
        <w:t>ദാനിയേൽ</w:t>
      </w:r>
      <w:r>
        <w:rPr>
          <w:rFonts w:ascii="Times New Roman" w:hAnsi="Times New Roman" w:eastAsia="Times New Roman" w:cs="Times New Roman"/>
        </w:rPr>
        <w:t xml:space="preserve"> </w:t>
      </w:r>
      <w:r>
        <w:rPr>
          <w:rFonts w:ascii="Nirmala UI" w:hAnsi="Nirmala UI" w:eastAsia="Nirmala UI" w:cs="Nirmala UI"/>
        </w:rPr>
        <w:t>തന്റെ</w:t>
      </w:r>
      <w:r>
        <w:rPr>
          <w:rFonts w:ascii="Times New Roman" w:hAnsi="Times New Roman" w:eastAsia="Times New Roman" w:cs="Times New Roman"/>
        </w:rPr>
        <w:t xml:space="preserve"> </w:t>
      </w:r>
      <w:r>
        <w:rPr>
          <w:rFonts w:ascii="Nirmala UI" w:hAnsi="Nirmala UI" w:eastAsia="Nirmala UI" w:cs="Nirmala UI"/>
        </w:rPr>
        <w:t>വാക്കുകളുടെ</w:t>
      </w:r>
      <w:r>
        <w:rPr>
          <w:rFonts w:ascii="Times New Roman" w:hAnsi="Times New Roman" w:eastAsia="Times New Roman" w:cs="Times New Roman"/>
        </w:rPr>
        <w:t xml:space="preserve"> </w:t>
      </w:r>
      <w:r>
        <w:rPr>
          <w:rFonts w:ascii="Nirmala UI" w:hAnsi="Nirmala UI" w:eastAsia="Nirmala UI" w:cs="Nirmala UI"/>
        </w:rPr>
        <w:t>തിരഞ്ഞെടുപ്പിൽ</w:t>
      </w:r>
      <w:r>
        <w:rPr>
          <w:rFonts w:ascii="Times New Roman" w:hAnsi="Times New Roman" w:eastAsia="Times New Roman" w:cs="Times New Roman"/>
        </w:rPr>
        <w:t xml:space="preserve"> </w:t>
      </w:r>
      <w:r>
        <w:rPr>
          <w:rFonts w:ascii="Nirmala UI" w:hAnsi="Nirmala UI" w:eastAsia="Nirmala UI" w:cs="Nirmala UI"/>
        </w:rPr>
        <w:t>അശ്രദ്ധനായിരുന്നു</w:t>
      </w:r>
      <w:r>
        <w:rPr>
          <w:rFonts w:ascii="Times New Roman" w:hAnsi="Times New Roman" w:eastAsia="Times New Roman" w:cs="Times New Roman"/>
        </w:rPr>
        <w:t xml:space="preserve"> </w:t>
      </w:r>
      <w:r>
        <w:rPr>
          <w:rFonts w:ascii="Nirmala UI" w:hAnsi="Nirmala UI" w:eastAsia="Nirmala UI" w:cs="Nirmala UI"/>
        </w:rPr>
        <w:t>എന്നു</w:t>
      </w:r>
      <w:r>
        <w:rPr>
          <w:rFonts w:ascii="Times New Roman" w:hAnsi="Times New Roman" w:eastAsia="Times New Roman" w:cs="Times New Roman"/>
        </w:rPr>
        <w:t xml:space="preserve"> </w:t>
      </w:r>
      <w:r>
        <w:rPr>
          <w:rFonts w:ascii="Nirmala UI" w:hAnsi="Nirmala UI" w:eastAsia="Nirmala UI" w:cs="Nirmala UI"/>
        </w:rPr>
        <w:t>അവർ</w:t>
      </w:r>
      <w:r>
        <w:rPr>
          <w:rFonts w:ascii="Times New Roman" w:hAnsi="Times New Roman" w:eastAsia="Times New Roman" w:cs="Times New Roman"/>
        </w:rPr>
        <w:t xml:space="preserve"> </w:t>
      </w:r>
      <w:r>
        <w:rPr>
          <w:rFonts w:ascii="Nirmala UI" w:hAnsi="Nirmala UI" w:eastAsia="Nirmala UI" w:cs="Nirmala UI"/>
        </w:rPr>
        <w:t>നിർണ്ണയിക്കുന്നു</w:t>
      </w:r>
      <w:r>
        <w:rPr>
          <w:rFonts w:ascii="Times New Roman" w:hAnsi="Times New Roman" w:eastAsia="Times New Roman" w:cs="Times New Roman"/>
        </w:rPr>
        <w:t xml:space="preserve">. </w:t>
      </w:r>
      <w:r>
        <w:rPr>
          <w:rFonts w:ascii="Nirmala UI" w:hAnsi="Nirmala UI" w:eastAsia="Nirmala UI" w:cs="Nirmala UI"/>
        </w:rPr>
        <w:t>അവർ</w:t>
      </w:r>
      <w:r>
        <w:rPr>
          <w:rFonts w:ascii="Times New Roman" w:hAnsi="Times New Roman" w:eastAsia="Times New Roman" w:cs="Times New Roman"/>
        </w:rPr>
        <w:t xml:space="preserve"> </w:t>
      </w:r>
      <w:r>
        <w:rPr>
          <w:rFonts w:ascii="Nirmala UI" w:hAnsi="Nirmala UI" w:eastAsia="Nirmala UI" w:cs="Nirmala UI"/>
        </w:rPr>
        <w:t>അത്</w:t>
      </w:r>
      <w:r>
        <w:rPr>
          <w:rFonts w:ascii="Times New Roman" w:hAnsi="Times New Roman" w:eastAsia="Times New Roman" w:cs="Times New Roman"/>
        </w:rPr>
        <w:t xml:space="preserve"> </w:t>
      </w:r>
      <w:r>
        <w:rPr>
          <w:rFonts w:ascii="Nirmala UI" w:hAnsi="Nirmala UI" w:eastAsia="Nirmala UI" w:cs="Nirmala UI"/>
        </w:rPr>
        <w:t>തുറന്നുപറയുന്നില്ല</w:t>
      </w:r>
      <w:r>
        <w:rPr>
          <w:rFonts w:ascii="Times New Roman" w:hAnsi="Times New Roman" w:eastAsia="Times New Roman" w:cs="Times New Roman"/>
        </w:rPr>
        <w:t xml:space="preserve">; </w:t>
      </w:r>
      <w:r>
        <w:rPr>
          <w:rFonts w:ascii="Nirmala UI" w:hAnsi="Nirmala UI" w:eastAsia="Nirmala UI" w:cs="Nirmala UI"/>
        </w:rPr>
        <w:t>എന്നാൽ</w:t>
      </w:r>
      <w:r>
        <w:rPr>
          <w:rFonts w:ascii="Times New Roman" w:hAnsi="Times New Roman" w:eastAsia="Times New Roman" w:cs="Times New Roman"/>
        </w:rPr>
        <w:t xml:space="preserve"> </w:t>
      </w:r>
      <w:r>
        <w:rPr>
          <w:rFonts w:ascii="Nirmala UI" w:hAnsi="Nirmala UI" w:eastAsia="Nirmala UI" w:cs="Nirmala UI"/>
        </w:rPr>
        <w:t>നിഗമനമായി</w:t>
      </w:r>
      <w:r>
        <w:rPr>
          <w:rFonts w:ascii="Times New Roman" w:hAnsi="Times New Roman" w:eastAsia="Times New Roman" w:cs="Times New Roman"/>
        </w:rPr>
        <w:t xml:space="preserve"> </w:t>
      </w:r>
      <w:r>
        <w:rPr>
          <w:rFonts w:ascii="Nirmala UI" w:hAnsi="Nirmala UI" w:eastAsia="Nirmala UI" w:cs="Nirmala UI"/>
        </w:rPr>
        <w:t>അവർ</w:t>
      </w:r>
      <w:r>
        <w:rPr>
          <w:rFonts w:ascii="Times New Roman" w:hAnsi="Times New Roman" w:eastAsia="Times New Roman" w:cs="Times New Roman"/>
        </w:rPr>
        <w:t xml:space="preserve"> </w:t>
      </w:r>
      <w:r>
        <w:rPr>
          <w:rFonts w:ascii="Nirmala UI" w:hAnsi="Nirmala UI" w:eastAsia="Nirmala UI" w:cs="Nirmala UI"/>
        </w:rPr>
        <w:t>പഠിപ്പിക്കുന്നത്</w:t>
      </w:r>
      <w:r>
        <w:rPr>
          <w:rFonts w:ascii="Times New Roman" w:hAnsi="Times New Roman" w:eastAsia="Times New Roman" w:cs="Times New Roman"/>
        </w:rPr>
        <w:t xml:space="preserve">, “the daily” “taken away” </w:t>
      </w:r>
      <w:r>
        <w:rPr>
          <w:rFonts w:ascii="Nirmala UI" w:hAnsi="Nirmala UI" w:eastAsia="Nirmala UI" w:cs="Nirmala UI"/>
        </w:rPr>
        <w:t>ആയ</w:t>
      </w:r>
      <w:r>
        <w:rPr>
          <w:rFonts w:ascii="Times New Roman" w:hAnsi="Times New Roman" w:eastAsia="Times New Roman" w:cs="Times New Roman"/>
        </w:rPr>
        <w:t xml:space="preserve"> </w:t>
      </w:r>
      <w:r>
        <w:rPr>
          <w:rFonts w:ascii="Nirmala UI" w:hAnsi="Nirmala UI" w:eastAsia="Nirmala UI" w:cs="Nirmala UI"/>
        </w:rPr>
        <w:t>ഓരോ</w:t>
      </w:r>
      <w:r>
        <w:rPr>
          <w:rFonts w:ascii="Times New Roman" w:hAnsi="Times New Roman" w:eastAsia="Times New Roman" w:cs="Times New Roman"/>
        </w:rPr>
        <w:t xml:space="preserve"> </w:t>
      </w:r>
      <w:r>
        <w:rPr>
          <w:rFonts w:ascii="Nirmala UI" w:hAnsi="Nirmala UI" w:eastAsia="Nirmala UI" w:cs="Nirmala UI"/>
        </w:rPr>
        <w:t>മൂന്നു</w:t>
      </w:r>
      <w:r>
        <w:rPr>
          <w:rFonts w:ascii="Times New Roman" w:hAnsi="Times New Roman" w:eastAsia="Times New Roman" w:cs="Times New Roman"/>
        </w:rPr>
        <w:t xml:space="preserve"> </w:t>
      </w:r>
      <w:r>
        <w:rPr>
          <w:rFonts w:ascii="Nirmala UI" w:hAnsi="Nirmala UI" w:eastAsia="Nirmala UI" w:cs="Nirmala UI"/>
        </w:rPr>
        <w:t>സന്ദർഭങ്ങളിലും</w:t>
      </w:r>
      <w:r>
        <w:rPr>
          <w:rFonts w:ascii="Times New Roman" w:hAnsi="Times New Roman" w:eastAsia="Times New Roman" w:cs="Times New Roman"/>
        </w:rPr>
        <w:t xml:space="preserve"> </w:t>
      </w:r>
      <w:r>
        <w:rPr>
          <w:rFonts w:ascii="Nirmala UI" w:hAnsi="Nirmala UI" w:eastAsia="Nirmala UI" w:cs="Nirmala UI"/>
        </w:rPr>
        <w:t>ഒരേ</w:t>
      </w:r>
      <w:r>
        <w:rPr>
          <w:rFonts w:ascii="Times New Roman" w:hAnsi="Times New Roman" w:eastAsia="Times New Roman" w:cs="Times New Roman"/>
        </w:rPr>
        <w:t xml:space="preserve"> </w:t>
      </w:r>
      <w:r>
        <w:rPr>
          <w:rFonts w:ascii="Nirmala UI" w:hAnsi="Nirmala UI" w:eastAsia="Nirmala UI" w:cs="Nirmala UI"/>
        </w:rPr>
        <w:t>കാര്യമാണു</w:t>
      </w:r>
      <w:r>
        <w:rPr>
          <w:rFonts w:ascii="Times New Roman" w:hAnsi="Times New Roman" w:eastAsia="Times New Roman" w:cs="Times New Roman"/>
        </w:rPr>
        <w:t xml:space="preserve"> </w:t>
      </w:r>
      <w:r>
        <w:rPr>
          <w:rFonts w:ascii="Nirmala UI" w:hAnsi="Nirmala UI" w:eastAsia="Nirmala UI" w:cs="Nirmala UI"/>
        </w:rPr>
        <w:t>ദാനിയേൽ</w:t>
      </w:r>
      <w:r>
        <w:rPr>
          <w:rFonts w:ascii="Times New Roman" w:hAnsi="Times New Roman" w:eastAsia="Times New Roman" w:cs="Times New Roman"/>
        </w:rPr>
        <w:t xml:space="preserve"> </w:t>
      </w:r>
      <w:r>
        <w:rPr>
          <w:rFonts w:ascii="Nirmala UI" w:hAnsi="Nirmala UI" w:eastAsia="Nirmala UI" w:cs="Nirmala UI"/>
        </w:rPr>
        <w:t>ഉദ്ദേശിച്ചതെന്ന്</w:t>
      </w:r>
      <w:r>
        <w:rPr>
          <w:rFonts w:ascii="Times New Roman" w:hAnsi="Times New Roman" w:eastAsia="Times New Roman" w:cs="Times New Roman"/>
        </w:rPr>
        <w:t xml:space="preserve"> </w:t>
      </w:r>
      <w:r>
        <w:rPr>
          <w:rFonts w:ascii="Nirmala UI" w:hAnsi="Nirmala UI" w:eastAsia="Nirmala UI" w:cs="Nirmala UI"/>
        </w:rPr>
        <w:t>കരുതുന്നതിനാൽ</w:t>
      </w:r>
      <w:r>
        <w:rPr>
          <w:rFonts w:ascii="Times New Roman" w:hAnsi="Times New Roman" w:eastAsia="Times New Roman" w:cs="Times New Roman"/>
        </w:rPr>
        <w:t xml:space="preserve">, </w:t>
      </w:r>
      <w:r>
        <w:rPr>
          <w:rFonts w:ascii="Nirmala UI" w:hAnsi="Nirmala UI" w:eastAsia="Nirmala UI" w:cs="Nirmala UI"/>
        </w:rPr>
        <w:t>ദാനിയേൽ</w:t>
      </w:r>
      <w:r>
        <w:rPr>
          <w:rFonts w:ascii="Times New Roman" w:hAnsi="Times New Roman" w:eastAsia="Times New Roman" w:cs="Times New Roman"/>
        </w:rPr>
        <w:t xml:space="preserve"> </w:t>
      </w:r>
      <w:r>
        <w:rPr>
          <w:rFonts w:ascii="Nirmala UI" w:hAnsi="Nirmala UI" w:eastAsia="Nirmala UI" w:cs="Nirmala UI"/>
        </w:rPr>
        <w:t>മൂന്നു</w:t>
      </w:r>
      <w:r>
        <w:rPr>
          <w:rFonts w:ascii="Times New Roman" w:hAnsi="Times New Roman" w:eastAsia="Times New Roman" w:cs="Times New Roman"/>
        </w:rPr>
        <w:t xml:space="preserve"> </w:t>
      </w:r>
      <w:r>
        <w:rPr>
          <w:rFonts w:ascii="Nirmala UI" w:hAnsi="Nirmala UI" w:eastAsia="Nirmala UI" w:cs="Nirmala UI"/>
        </w:rPr>
        <w:t>സംഭവങ്ങളിലുമെല്ലാം</w:t>
      </w:r>
      <w:r>
        <w:rPr>
          <w:rFonts w:ascii="Times New Roman" w:hAnsi="Times New Roman" w:eastAsia="Times New Roman" w:cs="Times New Roman"/>
        </w:rPr>
        <w:t xml:space="preserve"> ‘sur’ </w:t>
      </w:r>
      <w:r>
        <w:rPr>
          <w:rFonts w:ascii="Nirmala UI" w:hAnsi="Nirmala UI" w:eastAsia="Nirmala UI" w:cs="Nirmala UI"/>
        </w:rPr>
        <w:t>എന്ന</w:t>
      </w:r>
      <w:r>
        <w:rPr>
          <w:rFonts w:ascii="Times New Roman" w:hAnsi="Times New Roman" w:eastAsia="Times New Roman" w:cs="Times New Roman"/>
        </w:rPr>
        <w:t xml:space="preserve"> </w:t>
      </w:r>
      <w:r>
        <w:rPr>
          <w:rFonts w:ascii="Nirmala UI" w:hAnsi="Nirmala UI" w:eastAsia="Nirmala UI" w:cs="Nirmala UI"/>
        </w:rPr>
        <w:t>വാക്ക്</w:t>
      </w:r>
      <w:r>
        <w:rPr>
          <w:rFonts w:ascii="Times New Roman" w:hAnsi="Times New Roman" w:eastAsia="Times New Roman" w:cs="Times New Roman"/>
        </w:rPr>
        <w:t xml:space="preserve"> </w:t>
      </w:r>
      <w:r>
        <w:rPr>
          <w:rFonts w:ascii="Nirmala UI" w:hAnsi="Nirmala UI" w:eastAsia="Nirmala UI" w:cs="Nirmala UI"/>
        </w:rPr>
        <w:t>ഉപയോഗിക്കേണ്ടിയിരുന്നു</w:t>
      </w:r>
      <w:r>
        <w:rPr>
          <w:rFonts w:ascii="Times New Roman" w:hAnsi="Times New Roman" w:eastAsia="Times New Roman" w:cs="Times New Roman"/>
        </w:rPr>
        <w:t xml:space="preserve"> </w:t>
      </w:r>
      <w:r>
        <w:rPr>
          <w:rFonts w:ascii="Nirmala UI" w:hAnsi="Nirmala UI" w:eastAsia="Nirmala UI" w:cs="Nirmala UI"/>
        </w:rPr>
        <w:t>എന്നതാണ്</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Ei fac același lucru cu cuvintele „miqdash” și „qodesh”, care sunt amândouă traduse prin „sanctuar”, în versetele unsprezece până la paisprezece din capitolul opt. În fiecare ocurență a termenului „sanctuar” din acele patru versete, ei insistă că toate reprezintă sanctuarul lui Dumnezeu. Prin inferență, din nou, Daniel ar fi trebuit pur și simplu să folosească „qodesh” în toate cele trei ocurențe și să nu fi folosit „miqdash” în versetul unsprezece. Miller nu ar fi recunoscut distincția dintre acele cuvinte, însă teologii moderni o recunosc și, când o fac, insistă că nu ar trebui admisă nicio distincție. Totuși, Miller, care nu a recunoscut distincțiile dintre cuvinte, a ajuns la o înțelegere opusă celei a teologilor moderni.</w:t>
      </w:r>
    </w:p>
    <w:p>
      <w:pPr>
        <w:pStyle w:val="ArticleBody"/>
        <w:jc w:val="left"/>
      </w:pPr>
      <w:r>
        <w:rPr>
          <w:rFonts w:ascii="Nirmala UI" w:hAnsi="Nirmala UI" w:eastAsia="Nirmala UI" w:cs="Nirmala UI"/>
        </w:rPr>
        <w:t>यथार्थ</w:t>
      </w:r>
      <w:r>
        <w:rPr>
          <w:rFonts w:ascii="Times New Roman" w:hAnsi="Times New Roman" w:eastAsia="Times New Roman" w:cs="Times New Roman"/>
        </w:rPr>
        <w:t xml:space="preserve"> </w:t>
      </w:r>
      <w:r>
        <w:rPr>
          <w:rFonts w:ascii="Nirmala UI" w:hAnsi="Nirmala UI" w:eastAsia="Nirmala UI" w:cs="Nirmala UI"/>
        </w:rPr>
        <w:t>यह</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दानिय्येल</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सावधान</w:t>
      </w:r>
      <w:r>
        <w:rPr>
          <w:rFonts w:ascii="Times New Roman" w:hAnsi="Times New Roman" w:eastAsia="Times New Roman" w:cs="Times New Roman"/>
        </w:rPr>
        <w:t xml:space="preserve"> </w:t>
      </w:r>
      <w:r>
        <w:rPr>
          <w:rFonts w:ascii="Nirmala UI" w:hAnsi="Nirmala UI" w:eastAsia="Nirmala UI" w:cs="Nirmala UI"/>
        </w:rPr>
        <w:t>लेखक</w:t>
      </w:r>
      <w:r>
        <w:rPr>
          <w:rFonts w:ascii="Times New Roman" w:hAnsi="Times New Roman" w:eastAsia="Times New Roman" w:cs="Times New Roman"/>
        </w:rPr>
        <w:t xml:space="preserve"> </w:t>
      </w:r>
      <w:r>
        <w:rPr>
          <w:rFonts w:ascii="Nirmala UI" w:hAnsi="Nirmala UI" w:eastAsia="Nirmala UI" w:cs="Nirmala UI"/>
        </w:rPr>
        <w:t>था</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इब्रानी</w:t>
      </w:r>
      <w:r>
        <w:rPr>
          <w:rFonts w:ascii="Times New Roman" w:hAnsi="Times New Roman" w:eastAsia="Times New Roman" w:cs="Times New Roman"/>
        </w:rPr>
        <w:t xml:space="preserve"> </w:t>
      </w:r>
      <w:r>
        <w:rPr>
          <w:rFonts w:ascii="Nirmala UI" w:hAnsi="Nirmala UI" w:eastAsia="Nirmala UI" w:cs="Nirmala UI"/>
        </w:rPr>
        <w:t>भाषा</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जानता</w:t>
      </w:r>
      <w:r>
        <w:rPr>
          <w:rFonts w:ascii="Times New Roman" w:hAnsi="Times New Roman" w:eastAsia="Times New Roman" w:cs="Times New Roman"/>
        </w:rPr>
        <w:t xml:space="preserve"> </w:t>
      </w:r>
      <w:r>
        <w:rPr>
          <w:rFonts w:ascii="Nirmala UI" w:hAnsi="Nirmala UI" w:eastAsia="Nirmala UI" w:cs="Nirmala UI"/>
        </w:rPr>
        <w:t>था</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बाबुल</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अन्य</w:t>
      </w:r>
      <w:r>
        <w:rPr>
          <w:rFonts w:ascii="Times New Roman" w:hAnsi="Times New Roman" w:eastAsia="Times New Roman" w:cs="Times New Roman"/>
        </w:rPr>
        <w:t xml:space="preserve"> </w:t>
      </w:r>
      <w:r>
        <w:rPr>
          <w:rFonts w:ascii="Nirmala UI" w:hAnsi="Nirmala UI" w:eastAsia="Nirmala UI" w:cs="Nirmala UI"/>
        </w:rPr>
        <w:t>सब</w:t>
      </w:r>
      <w:r>
        <w:rPr>
          <w:rFonts w:ascii="Times New Roman" w:hAnsi="Times New Roman" w:eastAsia="Times New Roman" w:cs="Times New Roman"/>
        </w:rPr>
        <w:t xml:space="preserve"> </w:t>
      </w:r>
      <w:r>
        <w:rPr>
          <w:rFonts w:ascii="Nirmala UI" w:hAnsi="Nirmala UI" w:eastAsia="Nirmala UI" w:cs="Nirmala UI"/>
        </w:rPr>
        <w:t>ज्योतिषियों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अपेक्षा</w:t>
      </w:r>
      <w:r>
        <w:rPr>
          <w:rFonts w:ascii="Times New Roman" w:hAnsi="Times New Roman" w:eastAsia="Times New Roman" w:cs="Times New Roman"/>
        </w:rPr>
        <w:t xml:space="preserve"> </w:t>
      </w:r>
      <w:r>
        <w:rPr>
          <w:rFonts w:ascii="Nirmala UI" w:hAnsi="Nirmala UI" w:eastAsia="Nirmala UI" w:cs="Nirmala UI"/>
        </w:rPr>
        <w:t>दस</w:t>
      </w:r>
      <w:r>
        <w:rPr>
          <w:rFonts w:ascii="Times New Roman" w:hAnsi="Times New Roman" w:eastAsia="Times New Roman" w:cs="Times New Roman"/>
        </w:rPr>
        <w:t xml:space="preserve"> </w:t>
      </w:r>
      <w:r>
        <w:rPr>
          <w:rFonts w:ascii="Nirmala UI" w:hAnsi="Nirmala UI" w:eastAsia="Nirmala UI" w:cs="Nirmala UI"/>
        </w:rPr>
        <w:t>गुना</w:t>
      </w:r>
      <w:r>
        <w:rPr>
          <w:rFonts w:ascii="Times New Roman" w:hAnsi="Times New Roman" w:eastAsia="Times New Roman" w:cs="Times New Roman"/>
        </w:rPr>
        <w:t xml:space="preserve"> </w:t>
      </w:r>
      <w:r>
        <w:rPr>
          <w:rFonts w:ascii="Nirmala UI" w:hAnsi="Nirmala UI" w:eastAsia="Nirmala UI" w:cs="Nirmala UI"/>
        </w:rPr>
        <w:t>अधिक</w:t>
      </w:r>
      <w:r>
        <w:rPr>
          <w:rFonts w:ascii="Times New Roman" w:hAnsi="Times New Roman" w:eastAsia="Times New Roman" w:cs="Times New Roman"/>
        </w:rPr>
        <w:t xml:space="preserve"> </w:t>
      </w:r>
      <w:r>
        <w:rPr>
          <w:rFonts w:ascii="Nirmala UI" w:hAnsi="Nirmala UI" w:eastAsia="Nirmala UI" w:cs="Nirmala UI"/>
        </w:rPr>
        <w:t>बुद्धिमान</w:t>
      </w:r>
      <w:r>
        <w:rPr>
          <w:rFonts w:ascii="Times New Roman" w:hAnsi="Times New Roman" w:eastAsia="Times New Roman" w:cs="Times New Roman"/>
        </w:rPr>
        <w:t xml:space="preserve"> </w:t>
      </w:r>
      <w:r>
        <w:rPr>
          <w:rFonts w:ascii="Nirmala UI" w:hAnsi="Nirmala UI" w:eastAsia="Nirmala UI" w:cs="Nirmala UI"/>
        </w:rPr>
        <w:t>ठहराया</w:t>
      </w:r>
      <w:r>
        <w:rPr>
          <w:rFonts w:ascii="Times New Roman" w:hAnsi="Times New Roman" w:eastAsia="Times New Roman" w:cs="Times New Roman"/>
        </w:rPr>
        <w:t xml:space="preserve"> </w:t>
      </w:r>
      <w:r>
        <w:rPr>
          <w:rFonts w:ascii="Nirmala UI" w:hAnsi="Nirmala UI" w:eastAsia="Nirmala UI" w:cs="Nirmala UI"/>
        </w:rPr>
        <w:t>गया</w:t>
      </w:r>
      <w:r>
        <w:rPr>
          <w:rFonts w:ascii="Times New Roman" w:hAnsi="Times New Roman" w:eastAsia="Times New Roman" w:cs="Times New Roman"/>
        </w:rPr>
        <w:t xml:space="preserve"> </w:t>
      </w:r>
      <w:r>
        <w:rPr>
          <w:rFonts w:ascii="Nirmala UI" w:hAnsi="Nirmala UI" w:eastAsia="Nirmala UI" w:cs="Nirmala UI"/>
        </w:rPr>
        <w:t>था।</w:t>
      </w:r>
      <w:r>
        <w:rPr>
          <w:rFonts w:ascii="Times New Roman" w:hAnsi="Times New Roman" w:eastAsia="Times New Roman" w:cs="Times New Roman"/>
        </w:rPr>
        <w:t xml:space="preserve"> </w:t>
      </w:r>
      <w:r>
        <w:rPr>
          <w:rFonts w:ascii="Nirmala UI" w:hAnsi="Nirmala UI" w:eastAsia="Nirmala UI" w:cs="Nirmala UI"/>
        </w:rPr>
        <w:t>यदि</w:t>
      </w:r>
      <w:r>
        <w:rPr>
          <w:rFonts w:ascii="Times New Roman" w:hAnsi="Times New Roman" w:eastAsia="Times New Roman" w:cs="Times New Roman"/>
        </w:rPr>
        <w:t xml:space="preserve"> </w:t>
      </w:r>
      <w:r>
        <w:rPr>
          <w:rFonts w:ascii="Nirmala UI" w:hAnsi="Nirmala UI" w:eastAsia="Nirmala UI" w:cs="Nirmala UI"/>
        </w:rPr>
        <w:t>कोई</w:t>
      </w:r>
      <w:r>
        <w:rPr>
          <w:rFonts w:ascii="Times New Roman" w:hAnsi="Times New Roman" w:eastAsia="Times New Roman" w:cs="Times New Roman"/>
        </w:rPr>
        <w:t xml:space="preserve"> </w:t>
      </w:r>
      <w:r>
        <w:rPr>
          <w:rFonts w:ascii="Nirmala UI" w:hAnsi="Nirmala UI" w:eastAsia="Nirmala UI" w:cs="Nirmala UI"/>
        </w:rPr>
        <w:t>इब्रानी</w:t>
      </w:r>
      <w:r>
        <w:rPr>
          <w:rFonts w:ascii="Times New Roman" w:hAnsi="Times New Roman" w:eastAsia="Times New Roman" w:cs="Times New Roman"/>
        </w:rPr>
        <w:t xml:space="preserve"> </w:t>
      </w:r>
      <w:r>
        <w:rPr>
          <w:rFonts w:ascii="Nirmala UI" w:hAnsi="Nirmala UI" w:eastAsia="Nirmala UI" w:cs="Nirmala UI"/>
        </w:rPr>
        <w:t>भाषा</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उचित</w:t>
      </w:r>
      <w:r>
        <w:rPr>
          <w:rFonts w:ascii="Times New Roman" w:hAnsi="Times New Roman" w:eastAsia="Times New Roman" w:cs="Times New Roman"/>
        </w:rPr>
        <w:t xml:space="preserve"> </w:t>
      </w:r>
      <w:r>
        <w:rPr>
          <w:rFonts w:ascii="Nirmala UI" w:hAnsi="Nirmala UI" w:eastAsia="Nirmala UI" w:cs="Nirmala UI"/>
        </w:rPr>
        <w:t>प्रयोग</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यह</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उस</w:t>
      </w:r>
      <w:r>
        <w:rPr>
          <w:rFonts w:ascii="Times New Roman" w:hAnsi="Times New Roman" w:eastAsia="Times New Roman" w:cs="Times New Roman"/>
        </w:rPr>
        <w:t xml:space="preserve"> </w:t>
      </w:r>
      <w:r>
        <w:rPr>
          <w:rFonts w:ascii="Nirmala UI" w:hAnsi="Nirmala UI" w:eastAsia="Nirmala UI" w:cs="Nirmala UI"/>
        </w:rPr>
        <w:t>विशेष</w:t>
      </w:r>
      <w:r>
        <w:rPr>
          <w:rFonts w:ascii="Times New Roman" w:hAnsi="Times New Roman" w:eastAsia="Times New Roman" w:cs="Times New Roman"/>
        </w:rPr>
        <w:t xml:space="preserve"> </w:t>
      </w:r>
      <w:r>
        <w:rPr>
          <w:rFonts w:ascii="Nirmala UI" w:hAnsi="Nirmala UI" w:eastAsia="Nirmala UI" w:cs="Nirmala UI"/>
        </w:rPr>
        <w:t>इतिहास</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उसे</w:t>
      </w:r>
      <w:r>
        <w:rPr>
          <w:rFonts w:ascii="Times New Roman" w:hAnsi="Times New Roman" w:eastAsia="Times New Roman" w:cs="Times New Roman"/>
        </w:rPr>
        <w:t xml:space="preserve"> </w:t>
      </w:r>
      <w:r>
        <w:rPr>
          <w:rFonts w:ascii="Nirmala UI" w:hAnsi="Nirmala UI" w:eastAsia="Nirmala UI" w:cs="Nirmala UI"/>
        </w:rPr>
        <w:t>किस</w:t>
      </w:r>
      <w:r>
        <w:rPr>
          <w:rFonts w:ascii="Times New Roman" w:hAnsi="Times New Roman" w:eastAsia="Times New Roman" w:cs="Times New Roman"/>
        </w:rPr>
        <w:t xml:space="preserve"> </w:t>
      </w:r>
      <w:r>
        <w:rPr>
          <w:rFonts w:ascii="Nirmala UI" w:hAnsi="Nirmala UI" w:eastAsia="Nirmala UI" w:cs="Nirmala UI"/>
        </w:rPr>
        <w:t>प्रकार</w:t>
      </w:r>
      <w:r>
        <w:rPr>
          <w:rFonts w:ascii="Times New Roman" w:hAnsi="Times New Roman" w:eastAsia="Times New Roman" w:cs="Times New Roman"/>
        </w:rPr>
        <w:t xml:space="preserve"> </w:t>
      </w:r>
      <w:r>
        <w:rPr>
          <w:rFonts w:ascii="Nirmala UI" w:hAnsi="Nirmala UI" w:eastAsia="Nirmala UI" w:cs="Nirmala UI"/>
        </w:rPr>
        <w:t>ठीक</w:t>
      </w:r>
      <w:r>
        <w:rPr>
          <w:rFonts w:ascii="Times New Roman" w:hAnsi="Times New Roman" w:eastAsia="Times New Roman" w:cs="Times New Roman"/>
        </w:rPr>
        <w:t xml:space="preserve"> </w:t>
      </w:r>
      <w:r>
        <w:rPr>
          <w:rFonts w:ascii="Nirmala UI" w:hAnsi="Nirmala UI" w:eastAsia="Nirmala UI" w:cs="Nirmala UI"/>
        </w:rPr>
        <w:t>रीति</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अभिव्यक्त</w:t>
      </w:r>
      <w:r>
        <w:rPr>
          <w:rFonts w:ascii="Times New Roman" w:hAnsi="Times New Roman" w:eastAsia="Times New Roman" w:cs="Times New Roman"/>
        </w:rPr>
        <w:t xml:space="preserve"> </w:t>
      </w:r>
      <w:r>
        <w:rPr>
          <w:rFonts w:ascii="Nirmala UI" w:hAnsi="Nirmala UI" w:eastAsia="Nirmala UI" w:cs="Nirmala UI"/>
        </w:rPr>
        <w:t>किया</w:t>
      </w:r>
      <w:r>
        <w:rPr>
          <w:rFonts w:ascii="Times New Roman" w:hAnsi="Times New Roman" w:eastAsia="Times New Roman" w:cs="Times New Roman"/>
        </w:rPr>
        <w:t xml:space="preserve"> </w:t>
      </w:r>
      <w:r>
        <w:rPr>
          <w:rFonts w:ascii="Nirmala UI" w:hAnsi="Nirmala UI" w:eastAsia="Nirmala UI" w:cs="Nirmala UI"/>
        </w:rPr>
        <w:t>जाना</w:t>
      </w:r>
      <w:r>
        <w:rPr>
          <w:rFonts w:ascii="Times New Roman" w:hAnsi="Times New Roman" w:eastAsia="Times New Roman" w:cs="Times New Roman"/>
        </w:rPr>
        <w:t xml:space="preserve"> </w:t>
      </w:r>
      <w:r>
        <w:rPr>
          <w:rFonts w:ascii="Nirmala UI" w:hAnsi="Nirmala UI" w:eastAsia="Nirmala UI" w:cs="Nirmala UI"/>
        </w:rPr>
        <w:t>चाहिए</w:t>
      </w:r>
      <w:r>
        <w:rPr>
          <w:rFonts w:ascii="Times New Roman" w:hAnsi="Times New Roman" w:eastAsia="Times New Roman" w:cs="Times New Roman"/>
        </w:rPr>
        <w:t xml:space="preserve">, </w:t>
      </w:r>
      <w:r>
        <w:rPr>
          <w:rFonts w:ascii="Nirmala UI" w:hAnsi="Nirmala UI" w:eastAsia="Nirmala UI" w:cs="Nirmala UI"/>
        </w:rPr>
        <w:t>जानता</w:t>
      </w:r>
      <w:r>
        <w:rPr>
          <w:rFonts w:ascii="Times New Roman" w:hAnsi="Times New Roman" w:eastAsia="Times New Roman" w:cs="Times New Roman"/>
        </w:rPr>
        <w:t xml:space="preserve"> </w:t>
      </w:r>
      <w:r>
        <w:rPr>
          <w:rFonts w:ascii="Nirmala UI" w:hAnsi="Nirmala UI" w:eastAsia="Nirmala UI" w:cs="Nirmala UI"/>
        </w:rPr>
        <w:t>था</w:t>
      </w:r>
      <w:r>
        <w:rPr>
          <w:rFonts w:ascii="Times New Roman" w:hAnsi="Times New Roman" w:eastAsia="Times New Roman" w:cs="Times New Roman"/>
        </w:rPr>
        <w:t xml:space="preserve">, </w:t>
      </w:r>
      <w:r>
        <w:rPr>
          <w:rFonts w:ascii="Nirmala UI" w:hAnsi="Nirmala UI" w:eastAsia="Nirmala UI" w:cs="Nirmala UI"/>
        </w:rPr>
        <w:t>तो</w:t>
      </w:r>
      <w:r>
        <w:rPr>
          <w:rFonts w:ascii="Times New Roman" w:hAnsi="Times New Roman" w:eastAsia="Times New Roman" w:cs="Times New Roman"/>
        </w:rPr>
        <w:t xml:space="preserve"> </w:t>
      </w:r>
      <w:r>
        <w:rPr>
          <w:rFonts w:ascii="Nirmala UI" w:hAnsi="Nirmala UI" w:eastAsia="Nirmala UI" w:cs="Nirmala UI"/>
        </w:rPr>
        <w:t>वह</w:t>
      </w:r>
      <w:r>
        <w:rPr>
          <w:rFonts w:ascii="Times New Roman" w:hAnsi="Times New Roman" w:eastAsia="Times New Roman" w:cs="Times New Roman"/>
        </w:rPr>
        <w:t xml:space="preserve"> </w:t>
      </w:r>
      <w:r>
        <w:rPr>
          <w:rFonts w:ascii="Nirmala UI" w:hAnsi="Nirmala UI" w:eastAsia="Nirmala UI" w:cs="Nirmala UI"/>
        </w:rPr>
        <w:t>दानिय्येल</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था।</w:t>
      </w:r>
      <w:r>
        <w:rPr>
          <w:rFonts w:ascii="Times New Roman" w:hAnsi="Times New Roman" w:eastAsia="Times New Roman" w:cs="Times New Roman"/>
        </w:rPr>
        <w:t xml:space="preserve"> </w:t>
      </w:r>
      <w:r>
        <w:rPr>
          <w:rFonts w:ascii="Nirmala UI" w:hAnsi="Nirmala UI" w:eastAsia="Nirmala UI" w:cs="Nirmala UI"/>
        </w:rPr>
        <w:t>यदि</w:t>
      </w:r>
      <w:r>
        <w:rPr>
          <w:rFonts w:ascii="Times New Roman" w:hAnsi="Times New Roman" w:eastAsia="Times New Roman" w:cs="Times New Roman"/>
        </w:rPr>
        <w:t xml:space="preserve"> </w:t>
      </w:r>
      <w:r>
        <w:rPr>
          <w:rFonts w:ascii="Nirmala UI" w:hAnsi="Nirmala UI" w:eastAsia="Nirmala UI" w:cs="Nirmala UI"/>
        </w:rPr>
        <w:t>दानिय्येल</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भिन्न</w:t>
      </w:r>
      <w:r>
        <w:rPr>
          <w:rFonts w:ascii="Times New Roman" w:hAnsi="Times New Roman" w:eastAsia="Times New Roman" w:cs="Times New Roman"/>
        </w:rPr>
        <w:t>-</w:t>
      </w:r>
      <w:r>
        <w:rPr>
          <w:rFonts w:ascii="Nirmala UI" w:hAnsi="Nirmala UI" w:eastAsia="Nirmala UI" w:cs="Nirmala UI"/>
        </w:rPr>
        <w:t>भिन्न</w:t>
      </w:r>
      <w:r>
        <w:rPr>
          <w:rFonts w:ascii="Times New Roman" w:hAnsi="Times New Roman" w:eastAsia="Times New Roman" w:cs="Times New Roman"/>
        </w:rPr>
        <w:t xml:space="preserve"> </w:t>
      </w:r>
      <w:r>
        <w:rPr>
          <w:rFonts w:ascii="Nirmala UI" w:hAnsi="Nirmala UI" w:eastAsia="Nirmala UI" w:cs="Nirmala UI"/>
        </w:rPr>
        <w:t>शब्दों</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प्रयोग</w:t>
      </w:r>
      <w:r>
        <w:rPr>
          <w:rFonts w:ascii="Times New Roman" w:hAnsi="Times New Roman" w:eastAsia="Times New Roman" w:cs="Times New Roman"/>
        </w:rPr>
        <w:t xml:space="preserve"> </w:t>
      </w:r>
      <w:r>
        <w:rPr>
          <w:rFonts w:ascii="Nirmala UI" w:hAnsi="Nirmala UI" w:eastAsia="Nirmala UI" w:cs="Nirmala UI"/>
        </w:rPr>
        <w:t>किया</w:t>
      </w:r>
      <w:r>
        <w:rPr>
          <w:rFonts w:ascii="Times New Roman" w:hAnsi="Times New Roman" w:eastAsia="Times New Roman" w:cs="Times New Roman"/>
        </w:rPr>
        <w:t xml:space="preserve">, </w:t>
      </w:r>
      <w:r>
        <w:rPr>
          <w:rFonts w:ascii="Nirmala UI" w:hAnsi="Nirmala UI" w:eastAsia="Nirmala UI" w:cs="Nirmala UI"/>
        </w:rPr>
        <w:t>तो</w:t>
      </w:r>
      <w:r>
        <w:rPr>
          <w:rFonts w:ascii="Times New Roman" w:hAnsi="Times New Roman" w:eastAsia="Times New Roman" w:cs="Times New Roman"/>
        </w:rPr>
        <w:t xml:space="preserve"> </w:t>
      </w:r>
      <w:r>
        <w:rPr>
          <w:rFonts w:ascii="Nirmala UI" w:hAnsi="Nirmala UI" w:eastAsia="Nirmala UI" w:cs="Nirmala UI"/>
        </w:rPr>
        <w:t>इसलिए</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वे</w:t>
      </w:r>
      <w:r>
        <w:rPr>
          <w:rFonts w:ascii="Times New Roman" w:hAnsi="Times New Roman" w:eastAsia="Times New Roman" w:cs="Times New Roman"/>
        </w:rPr>
        <w:t xml:space="preserve"> </w:t>
      </w:r>
      <w:r>
        <w:rPr>
          <w:rFonts w:ascii="Nirmala UI" w:hAnsi="Nirmala UI" w:eastAsia="Nirmala UI" w:cs="Nirmala UI"/>
        </w:rPr>
        <w:t>भिन्न</w:t>
      </w:r>
      <w:r>
        <w:rPr>
          <w:rFonts w:ascii="Times New Roman" w:hAnsi="Times New Roman" w:eastAsia="Times New Roman" w:cs="Times New Roman"/>
        </w:rPr>
        <w:t xml:space="preserve"> </w:t>
      </w:r>
      <w:r>
        <w:rPr>
          <w:rFonts w:ascii="Nirmala UI" w:hAnsi="Nirmala UI" w:eastAsia="Nirmala UI" w:cs="Nirmala UI"/>
        </w:rPr>
        <w:t>अर्थ</w:t>
      </w:r>
      <w:r>
        <w:rPr>
          <w:rFonts w:ascii="Times New Roman" w:hAnsi="Times New Roman" w:eastAsia="Times New Roman" w:cs="Times New Roman"/>
        </w:rPr>
        <w:t xml:space="preserve"> </w:t>
      </w:r>
      <w:r>
        <w:rPr>
          <w:rFonts w:ascii="Nirmala UI" w:hAnsi="Nirmala UI" w:eastAsia="Nirmala UI" w:cs="Nirmala UI"/>
        </w:rPr>
        <w:t>प्रकट</w:t>
      </w:r>
      <w:r>
        <w:rPr>
          <w:rFonts w:ascii="Times New Roman" w:hAnsi="Times New Roman" w:eastAsia="Times New Roman" w:cs="Times New Roman"/>
        </w:rPr>
        <w:t xml:space="preserve"> </w:t>
      </w:r>
      <w:r>
        <w:rPr>
          <w:rFonts w:ascii="Nirmala UI" w:hAnsi="Nirmala UI" w:eastAsia="Nirmala UI" w:cs="Nirmala UI"/>
        </w:rPr>
        <w:t>करने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लिए</w:t>
      </w:r>
      <w:r>
        <w:rPr>
          <w:rFonts w:ascii="Times New Roman" w:hAnsi="Times New Roman" w:eastAsia="Times New Roman" w:cs="Times New Roman"/>
        </w:rPr>
        <w:t xml:space="preserve"> </w:t>
      </w:r>
      <w:r>
        <w:rPr>
          <w:rFonts w:ascii="Nirmala UI" w:hAnsi="Nirmala UI" w:eastAsia="Nirmala UI" w:cs="Nirmala UI"/>
        </w:rPr>
        <w:t>अभिप्रेत</w:t>
      </w:r>
      <w:r>
        <w:rPr>
          <w:rFonts w:ascii="Times New Roman" w:hAnsi="Times New Roman" w:eastAsia="Times New Roman" w:cs="Times New Roman"/>
        </w:rPr>
        <w:t xml:space="preserve"> </w:t>
      </w:r>
      <w:r>
        <w:rPr>
          <w:rFonts w:ascii="Nirmala UI" w:hAnsi="Nirmala UI" w:eastAsia="Nirmala UI" w:cs="Nirmala UI"/>
        </w:rPr>
        <w:t>थे</w:t>
      </w:r>
      <w:r>
        <w:rPr>
          <w:rFonts w:ascii="Times New Roman" w:hAnsi="Times New Roman" w:eastAsia="Times New Roman" w:cs="Times New Roman"/>
        </w:rPr>
        <w:t xml:space="preserve">, </w:t>
      </w:r>
      <w:r>
        <w:rPr>
          <w:rFonts w:ascii="Nirmala UI" w:hAnsi="Nirmala UI" w:eastAsia="Nirmala UI" w:cs="Nirmala UI"/>
        </w:rPr>
        <w:t>जिन्हें</w:t>
      </w:r>
      <w:r>
        <w:rPr>
          <w:rFonts w:ascii="Times New Roman" w:hAnsi="Times New Roman" w:eastAsia="Times New Roman" w:cs="Times New Roman"/>
        </w:rPr>
        <w:t xml:space="preserve"> </w:t>
      </w:r>
      <w:r>
        <w:rPr>
          <w:rFonts w:ascii="Nirmala UI" w:hAnsi="Nirmala UI" w:eastAsia="Nirmala UI" w:cs="Nirmala UI"/>
        </w:rPr>
        <w:t>वह</w:t>
      </w:r>
      <w:r>
        <w:rPr>
          <w:rFonts w:ascii="Times New Roman" w:hAnsi="Times New Roman" w:eastAsia="Times New Roman" w:cs="Times New Roman"/>
        </w:rPr>
        <w:t xml:space="preserve"> </w:t>
      </w:r>
      <w:r>
        <w:rPr>
          <w:rFonts w:ascii="Nirmala UI" w:hAnsi="Nirmala UI" w:eastAsia="Nirmala UI" w:cs="Nirmala UI"/>
        </w:rPr>
        <w:t>जानबूझकर</w:t>
      </w:r>
      <w:r>
        <w:rPr>
          <w:rFonts w:ascii="Times New Roman" w:hAnsi="Times New Roman" w:eastAsia="Times New Roman" w:cs="Times New Roman"/>
        </w:rPr>
        <w:t xml:space="preserve"> </w:t>
      </w:r>
      <w:r>
        <w:rPr>
          <w:rFonts w:ascii="Nirmala UI" w:hAnsi="Nirmala UI" w:eastAsia="Nirmala UI" w:cs="Nirmala UI"/>
        </w:rPr>
        <w:t>व्यक्त</w:t>
      </w:r>
      <w:r>
        <w:rPr>
          <w:rFonts w:ascii="Times New Roman" w:hAnsi="Times New Roman" w:eastAsia="Times New Roman" w:cs="Times New Roman"/>
        </w:rPr>
        <w:t xml:space="preserve"> </w:t>
      </w:r>
      <w:r>
        <w:rPr>
          <w:rFonts w:ascii="Nirmala UI" w:hAnsi="Nirmala UI" w:eastAsia="Nirmala UI" w:cs="Nirmala UI"/>
        </w:rPr>
        <w:t>करना</w:t>
      </w:r>
      <w:r>
        <w:rPr>
          <w:rFonts w:ascii="Times New Roman" w:hAnsi="Times New Roman" w:eastAsia="Times New Roman" w:cs="Times New Roman"/>
        </w:rPr>
        <w:t xml:space="preserve"> </w:t>
      </w:r>
      <w:r>
        <w:rPr>
          <w:rFonts w:ascii="Nirmala UI" w:hAnsi="Nirmala UI" w:eastAsia="Nirmala UI" w:cs="Nirmala UI"/>
        </w:rPr>
        <w:t>चाहता</w:t>
      </w:r>
      <w:r>
        <w:rPr>
          <w:rFonts w:ascii="Times New Roman" w:hAnsi="Times New Roman" w:eastAsia="Times New Roman" w:cs="Times New Roman"/>
        </w:rPr>
        <w:t xml:space="preserve"> </w:t>
      </w:r>
      <w:r>
        <w:rPr>
          <w:rFonts w:ascii="Nirmala UI" w:hAnsi="Nirmala UI" w:eastAsia="Nirmala UI" w:cs="Nirmala UI"/>
        </w:rPr>
        <w:t>था।</w:t>
      </w:r>
      <w:r>
        <w:rPr>
          <w:rFonts w:ascii="Times New Roman" w:hAnsi="Times New Roman" w:eastAsia="Times New Roman" w:cs="Times New Roman"/>
        </w:rPr>
        <w:t xml:space="preserve"> </w:t>
      </w:r>
      <w:r>
        <w:rPr>
          <w:rFonts w:ascii="Nirmala UI" w:hAnsi="Nirmala UI" w:eastAsia="Nirmala UI" w:cs="Nirmala UI"/>
        </w:rPr>
        <w:t>जब</w:t>
      </w:r>
      <w:r>
        <w:rPr>
          <w:rFonts w:ascii="Times New Roman" w:hAnsi="Times New Roman" w:eastAsia="Times New Roman" w:cs="Times New Roman"/>
        </w:rPr>
        <w:t xml:space="preserve"> </w:t>
      </w:r>
      <w:r>
        <w:rPr>
          <w:rFonts w:ascii="Nirmala UI" w:hAnsi="Nirmala UI" w:eastAsia="Nirmala UI" w:cs="Nirmala UI"/>
        </w:rPr>
        <w:t>दानिय्येल</w:t>
      </w:r>
      <w:r>
        <w:rPr>
          <w:rFonts w:ascii="Times New Roman" w:hAnsi="Times New Roman" w:eastAsia="Times New Roman" w:cs="Times New Roman"/>
        </w:rPr>
        <w:t xml:space="preserve"> </w:t>
      </w:r>
      <w:r>
        <w:rPr>
          <w:rFonts w:ascii="Nirmala UI" w:hAnsi="Nirmala UI" w:eastAsia="Nirmala UI" w:cs="Nirmala UI"/>
        </w:rPr>
        <w:t>द्वारा</w:t>
      </w:r>
      <w:r>
        <w:rPr>
          <w:rFonts w:ascii="Times New Roman" w:hAnsi="Times New Roman" w:eastAsia="Times New Roman" w:cs="Times New Roman"/>
        </w:rPr>
        <w:t xml:space="preserve"> </w:t>
      </w:r>
      <w:r>
        <w:rPr>
          <w:rFonts w:ascii="Nirmala UI" w:hAnsi="Nirmala UI" w:eastAsia="Nirmala UI" w:cs="Nirmala UI"/>
        </w:rPr>
        <w:t>उन</w:t>
      </w:r>
      <w:r>
        <w:rPr>
          <w:rFonts w:ascii="Times New Roman" w:hAnsi="Times New Roman" w:eastAsia="Times New Roman" w:cs="Times New Roman"/>
        </w:rPr>
        <w:t xml:space="preserve"> </w:t>
      </w:r>
      <w:r>
        <w:rPr>
          <w:rFonts w:ascii="Nirmala UI" w:hAnsi="Nirmala UI" w:eastAsia="Nirmala UI" w:cs="Nirmala UI"/>
        </w:rPr>
        <w:t>शब्दों</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विशिष्ट</w:t>
      </w:r>
      <w:r>
        <w:rPr>
          <w:rFonts w:ascii="Times New Roman" w:hAnsi="Times New Roman" w:eastAsia="Times New Roman" w:cs="Times New Roman"/>
        </w:rPr>
        <w:t xml:space="preserve"> </w:t>
      </w:r>
      <w:r>
        <w:rPr>
          <w:rFonts w:ascii="Nirmala UI" w:hAnsi="Nirmala UI" w:eastAsia="Nirmala UI" w:cs="Nirmala UI"/>
        </w:rPr>
        <w:t>प्रयोग</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जिनका</w:t>
      </w:r>
      <w:r>
        <w:rPr>
          <w:rFonts w:ascii="Times New Roman" w:hAnsi="Times New Roman" w:eastAsia="Times New Roman" w:cs="Times New Roman"/>
        </w:rPr>
        <w:t xml:space="preserve"> </w:t>
      </w:r>
      <w:r>
        <w:rPr>
          <w:rFonts w:ascii="Nirmala UI" w:hAnsi="Nirmala UI" w:eastAsia="Nirmala UI" w:cs="Nirmala UI"/>
        </w:rPr>
        <w:t>अनुवाद</w:t>
      </w:r>
      <w:r>
        <w:rPr>
          <w:rFonts w:ascii="Times New Roman" w:hAnsi="Times New Roman" w:eastAsia="Times New Roman" w:cs="Times New Roman"/>
        </w:rPr>
        <w:t xml:space="preserve"> “</w:t>
      </w:r>
      <w:r>
        <w:rPr>
          <w:rFonts w:ascii="Nirmala UI" w:hAnsi="Nirmala UI" w:eastAsia="Nirmala UI" w:cs="Nirmala UI"/>
        </w:rPr>
        <w:t>पवित्रस्थान</w:t>
      </w:r>
      <w:r>
        <w:rPr>
          <w:rFonts w:ascii="Times New Roman" w:hAnsi="Times New Roman" w:eastAsia="Times New Roman" w:cs="Times New Roman"/>
        </w:rPr>
        <w:t xml:space="preserve">” </w:t>
      </w:r>
      <w:r>
        <w:rPr>
          <w:rFonts w:ascii="Nirmala UI" w:hAnsi="Nirmala UI" w:eastAsia="Nirmala UI" w:cs="Nirmala UI"/>
        </w:rPr>
        <w:t>अथवा</w:t>
      </w:r>
      <w:r>
        <w:rPr>
          <w:rFonts w:ascii="Times New Roman" w:hAnsi="Times New Roman" w:eastAsia="Times New Roman" w:cs="Times New Roman"/>
        </w:rPr>
        <w:t xml:space="preserve"> “</w:t>
      </w:r>
      <w:r>
        <w:rPr>
          <w:rFonts w:ascii="Nirmala UI" w:hAnsi="Nirmala UI" w:eastAsia="Nirmala UI" w:cs="Nirmala UI"/>
        </w:rPr>
        <w:t>हटा</w:t>
      </w:r>
      <w:r>
        <w:rPr>
          <w:rFonts w:ascii="Times New Roman" w:hAnsi="Times New Roman" w:eastAsia="Times New Roman" w:cs="Times New Roman"/>
        </w:rPr>
        <w:t xml:space="preserve"> </w:t>
      </w:r>
      <w:r>
        <w:rPr>
          <w:rFonts w:ascii="Nirmala UI" w:hAnsi="Nirmala UI" w:eastAsia="Nirmala UI" w:cs="Nirmala UI"/>
        </w:rPr>
        <w:t>लिया</w:t>
      </w:r>
      <w:r>
        <w:rPr>
          <w:rFonts w:ascii="Times New Roman" w:hAnsi="Times New Roman" w:eastAsia="Times New Roman" w:cs="Times New Roman"/>
        </w:rPr>
        <w:t xml:space="preserve"> </w:t>
      </w:r>
      <w:r>
        <w:rPr>
          <w:rFonts w:ascii="Nirmala UI" w:hAnsi="Nirmala UI" w:eastAsia="Nirmala UI" w:cs="Nirmala UI"/>
        </w:rPr>
        <w:t>जाना</w:t>
      </w:r>
      <w:r>
        <w:rPr>
          <w:rFonts w:ascii="Times New Roman" w:hAnsi="Times New Roman" w:eastAsia="Times New Roman" w:cs="Times New Roman"/>
        </w:rPr>
        <w:t xml:space="preserve">” </w:t>
      </w:r>
      <w:r>
        <w:rPr>
          <w:rFonts w:ascii="Nirmala UI" w:hAnsi="Nirmala UI" w:eastAsia="Nirmala UI" w:cs="Nirmala UI"/>
        </w:rPr>
        <w:t>किया</w:t>
      </w:r>
      <w:r>
        <w:rPr>
          <w:rFonts w:ascii="Times New Roman" w:hAnsi="Times New Roman" w:eastAsia="Times New Roman" w:cs="Times New Roman"/>
        </w:rPr>
        <w:t xml:space="preserve"> </w:t>
      </w:r>
      <w:r>
        <w:rPr>
          <w:rFonts w:ascii="Nirmala UI" w:hAnsi="Nirmala UI" w:eastAsia="Nirmala UI" w:cs="Nirmala UI"/>
        </w:rPr>
        <w:t>गया</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स्वीकार</w:t>
      </w:r>
      <w:r>
        <w:rPr>
          <w:rFonts w:ascii="Times New Roman" w:hAnsi="Times New Roman" w:eastAsia="Times New Roman" w:cs="Times New Roman"/>
        </w:rPr>
        <w:t xml:space="preserve"> </w:t>
      </w:r>
      <w:r>
        <w:rPr>
          <w:rFonts w:ascii="Nirmala UI" w:hAnsi="Nirmala UI" w:eastAsia="Nirmala UI" w:cs="Nirmala UI"/>
        </w:rPr>
        <w:t>किया</w:t>
      </w:r>
      <w:r>
        <w:rPr>
          <w:rFonts w:ascii="Times New Roman" w:hAnsi="Times New Roman" w:eastAsia="Times New Roman" w:cs="Times New Roman"/>
        </w:rPr>
        <w:t xml:space="preserve"> </w:t>
      </w:r>
      <w:r>
        <w:rPr>
          <w:rFonts w:ascii="Nirmala UI" w:hAnsi="Nirmala UI" w:eastAsia="Nirmala UI" w:cs="Nirmala UI"/>
        </w:rPr>
        <w:t>जाता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तब</w:t>
      </w:r>
      <w:r>
        <w:rPr>
          <w:rFonts w:ascii="Times New Roman" w:hAnsi="Times New Roman" w:eastAsia="Times New Roman" w:cs="Times New Roman"/>
        </w:rPr>
        <w:t xml:space="preserve"> </w:t>
      </w:r>
      <w:r>
        <w:rPr>
          <w:rFonts w:ascii="Nirmala UI" w:hAnsi="Nirmala UI" w:eastAsia="Nirmala UI" w:cs="Nirmala UI"/>
        </w:rPr>
        <w:t>वे</w:t>
      </w:r>
      <w:r>
        <w:rPr>
          <w:rFonts w:ascii="Times New Roman" w:hAnsi="Times New Roman" w:eastAsia="Times New Roman" w:cs="Times New Roman"/>
        </w:rPr>
        <w:t xml:space="preserve"> “</w:t>
      </w:r>
      <w:r>
        <w:rPr>
          <w:rFonts w:ascii="Nirmala UI" w:hAnsi="Nirmala UI" w:eastAsia="Nirmala UI" w:cs="Nirmala UI"/>
        </w:rPr>
        <w:t>दैनिक</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विषय</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मिलर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समझ</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समर्थन</w:t>
      </w:r>
      <w:r>
        <w:rPr>
          <w:rFonts w:ascii="Times New Roman" w:hAnsi="Times New Roman" w:eastAsia="Times New Roman" w:cs="Times New Roman"/>
        </w:rPr>
        <w:t xml:space="preserve"> </w:t>
      </w:r>
      <w:r>
        <w:rPr>
          <w:rFonts w:ascii="Nirmala UI" w:hAnsi="Nirmala UI" w:eastAsia="Nirmala UI" w:cs="Nirmala UI"/>
        </w:rPr>
        <w:t>करते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जिसे</w:t>
      </w:r>
      <w:r>
        <w:rPr>
          <w:rFonts w:ascii="Times New Roman" w:hAnsi="Times New Roman" w:eastAsia="Times New Roman" w:cs="Times New Roman"/>
        </w:rPr>
        <w:t xml:space="preserve"> </w:t>
      </w:r>
      <w:r>
        <w:rPr>
          <w:rFonts w:ascii="Nirmala UI" w:hAnsi="Nirmala UI" w:eastAsia="Nirmala UI" w:cs="Nirmala UI"/>
        </w:rPr>
        <w:t>मिलर</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उसी</w:t>
      </w:r>
      <w:r>
        <w:rPr>
          <w:rFonts w:ascii="Times New Roman" w:hAnsi="Times New Roman" w:eastAsia="Times New Roman" w:cs="Times New Roman"/>
        </w:rPr>
        <w:t xml:space="preserve"> </w:t>
      </w:r>
      <w:r>
        <w:rPr>
          <w:rFonts w:ascii="Nirmala UI" w:hAnsi="Nirmala UI" w:eastAsia="Nirmala UI" w:cs="Nirmala UI"/>
        </w:rPr>
        <w:t>अनुच्छेद</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पहचाना</w:t>
      </w:r>
      <w:r>
        <w:rPr>
          <w:rFonts w:ascii="Times New Roman" w:hAnsi="Times New Roman" w:eastAsia="Times New Roman" w:cs="Times New Roman"/>
        </w:rPr>
        <w:t xml:space="preserve"> </w:t>
      </w:r>
      <w:r>
        <w:rPr>
          <w:rFonts w:ascii="Nirmala UI" w:hAnsi="Nirmala UI" w:eastAsia="Nirmala UI" w:cs="Nirmala UI"/>
        </w:rPr>
        <w:t>था</w:t>
      </w:r>
      <w:r>
        <w:rPr>
          <w:rFonts w:ascii="Times New Roman" w:hAnsi="Times New Roman" w:eastAsia="Times New Roman" w:cs="Times New Roman"/>
        </w:rPr>
        <w:t xml:space="preserve"> </w:t>
      </w:r>
      <w:r>
        <w:rPr>
          <w:rFonts w:ascii="Nirmala UI" w:hAnsi="Nirmala UI" w:eastAsia="Nirmala UI" w:cs="Nirmala UI"/>
        </w:rPr>
        <w:t>जहाँ</w:t>
      </w:r>
      <w:r>
        <w:rPr>
          <w:rFonts w:ascii="Times New Roman" w:hAnsi="Times New Roman" w:eastAsia="Times New Roman" w:cs="Times New Roman"/>
        </w:rPr>
        <w:t xml:space="preserve"> </w:t>
      </w:r>
      <w:r>
        <w:rPr>
          <w:rFonts w:ascii="Nirmala UI" w:hAnsi="Nirmala UI" w:eastAsia="Nirmala UI" w:cs="Nirmala UI"/>
        </w:rPr>
        <w:t>पौलुस</w:t>
      </w:r>
      <w:r>
        <w:rPr>
          <w:rFonts w:ascii="Times New Roman" w:hAnsi="Times New Roman" w:eastAsia="Times New Roman" w:cs="Times New Roman"/>
        </w:rPr>
        <w:t xml:space="preserve"> </w:t>
      </w:r>
      <w:r>
        <w:rPr>
          <w:rFonts w:ascii="Nirmala UI" w:hAnsi="Nirmala UI" w:eastAsia="Nirmala UI" w:cs="Nirmala UI"/>
        </w:rPr>
        <w:t>यह</w:t>
      </w:r>
      <w:r>
        <w:rPr>
          <w:rFonts w:ascii="Times New Roman" w:hAnsi="Times New Roman" w:eastAsia="Times New Roman" w:cs="Times New Roman"/>
        </w:rPr>
        <w:t xml:space="preserve"> </w:t>
      </w:r>
      <w:r>
        <w:rPr>
          <w:rFonts w:ascii="Nirmala UI" w:hAnsi="Nirmala UI" w:eastAsia="Nirmala UI" w:cs="Nirmala UI"/>
        </w:rPr>
        <w:t>पहचान</w:t>
      </w:r>
      <w:r>
        <w:rPr>
          <w:rFonts w:ascii="Times New Roman" w:hAnsi="Times New Roman" w:eastAsia="Times New Roman" w:cs="Times New Roman"/>
        </w:rPr>
        <w:t xml:space="preserve"> </w:t>
      </w:r>
      <w:r>
        <w:rPr>
          <w:rFonts w:ascii="Nirmala UI" w:hAnsi="Nirmala UI" w:eastAsia="Nirmala UI" w:cs="Nirmala UI"/>
        </w:rPr>
        <w:t>कराता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सत्य</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बैर</w:t>
      </w:r>
      <w:r>
        <w:rPr>
          <w:rFonts w:ascii="Times New Roman" w:hAnsi="Times New Roman" w:eastAsia="Times New Roman" w:cs="Times New Roman"/>
        </w:rPr>
        <w:t xml:space="preserve"> </w:t>
      </w:r>
      <w:r>
        <w:rPr>
          <w:rFonts w:ascii="Nirmala UI" w:hAnsi="Nirmala UI" w:eastAsia="Nirmala UI" w:cs="Nirmala UI"/>
        </w:rPr>
        <w:t>रखते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वे</w:t>
      </w:r>
      <w:r>
        <w:rPr>
          <w:rFonts w:ascii="Times New Roman" w:hAnsi="Times New Roman" w:eastAsia="Times New Roman" w:cs="Times New Roman"/>
        </w:rPr>
        <w:t xml:space="preserve"> </w:t>
      </w:r>
      <w:r>
        <w:rPr>
          <w:rFonts w:ascii="Nirmala UI" w:hAnsi="Nirmala UI" w:eastAsia="Nirmala UI" w:cs="Nirmala UI"/>
        </w:rPr>
        <w:t>प्रबल</w:t>
      </w:r>
      <w:r>
        <w:rPr>
          <w:rFonts w:ascii="Times New Roman" w:hAnsi="Times New Roman" w:eastAsia="Times New Roman" w:cs="Times New Roman"/>
        </w:rPr>
        <w:t xml:space="preserve"> </w:t>
      </w:r>
      <w:r>
        <w:rPr>
          <w:rFonts w:ascii="Nirmala UI" w:hAnsi="Nirmala UI" w:eastAsia="Nirmala UI" w:cs="Nirmala UI"/>
        </w:rPr>
        <w:t>भ्रांति</w:t>
      </w:r>
      <w:r>
        <w:rPr>
          <w:rFonts w:ascii="Times New Roman" w:hAnsi="Times New Roman" w:eastAsia="Times New Roman" w:cs="Times New Roman"/>
        </w:rPr>
        <w:t xml:space="preserve"> </w:t>
      </w:r>
      <w:r>
        <w:rPr>
          <w:rFonts w:ascii="Nirmala UI" w:hAnsi="Nirmala UI" w:eastAsia="Nirmala UI" w:cs="Nirmala UI"/>
        </w:rPr>
        <w:t>प्राप्त</w:t>
      </w:r>
      <w:r>
        <w:rPr>
          <w:rFonts w:ascii="Times New Roman" w:hAnsi="Times New Roman" w:eastAsia="Times New Roman" w:cs="Times New Roman"/>
        </w:rPr>
        <w:t xml:space="preserve"> </w:t>
      </w:r>
      <w:r>
        <w:rPr>
          <w:rFonts w:ascii="Nirmala UI" w:hAnsi="Nirmala UI" w:eastAsia="Nirmala UI" w:cs="Nirmala UI"/>
        </w:rPr>
        <w:t>करने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लिए</w:t>
      </w:r>
      <w:r>
        <w:rPr>
          <w:rFonts w:ascii="Times New Roman" w:hAnsi="Times New Roman" w:eastAsia="Times New Roman" w:cs="Times New Roman"/>
        </w:rPr>
        <w:t xml:space="preserve"> </w:t>
      </w:r>
      <w:r>
        <w:rPr>
          <w:rFonts w:ascii="Nirmala UI" w:hAnsi="Nirmala UI" w:eastAsia="Nirmala UI" w:cs="Nirmala UI"/>
        </w:rPr>
        <w:t>ठहराए</w:t>
      </w:r>
      <w:r>
        <w:rPr>
          <w:rFonts w:ascii="Times New Roman" w:hAnsi="Times New Roman" w:eastAsia="Times New Roman" w:cs="Times New Roman"/>
        </w:rPr>
        <w:t xml:space="preserve"> </w:t>
      </w:r>
      <w:r>
        <w:rPr>
          <w:rFonts w:ascii="Nirmala UI" w:hAnsi="Nirmala UI" w:eastAsia="Nirmala UI" w:cs="Nirmala UI"/>
        </w:rPr>
        <w:t>गए</w:t>
      </w:r>
      <w:r>
        <w:rPr>
          <w:rFonts w:ascii="Times New Roman" w:hAnsi="Times New Roman" w:eastAsia="Times New Roman" w:cs="Times New Roman"/>
        </w:rPr>
        <w:t xml:space="preserve"> </w:t>
      </w:r>
      <w:r>
        <w:rPr>
          <w:rFonts w:ascii="Nirmala UI" w:hAnsi="Nirmala UI" w:eastAsia="Nirmala UI" w:cs="Nirmala UI"/>
        </w:rPr>
        <w:t>हैं।</w:t>
      </w:r>
    </w:p>
    <w:p>
      <w:pPr>
        <w:pStyle w:val="ArticleBody"/>
        <w:jc w:val="left"/>
      </w:pPr>
      <w:r>
        <w:rPr>
          <w:rFonts w:ascii="Times New Roman" w:hAnsi="Times New Roman" w:eastAsia="Times New Roman" w:cs="Times New Roman"/>
        </w:rPr>
        <w:t>Cei care urăsc adevărul și cred minciuna care produce o puternică amăgire sunt, de asemenea, înfățișați ca bețivii lui Efraim, care sunt reprezentați în două clase. O clasă este conducerea învățată, iar cealaltă clasă este cea neînvățată, care nu va auzi decât ceea ce îi învață cei învățați. Ei sunt aceia care se ascund sub minciuni și care fac un legământ cu moartea. Ei sunt fecioarele neînțelepte din Matei douăzeci și cinci și aceia al căror suflet se înalță în Habacuc doi. Ei sunt aceia care resping adevărurile fundamentale ale visului lui Miller, care strălucesc de zece ori mai puternic la sfârșit (reprezentând a zecea și ultima încercare pentru Israelul modern), așa cum este prefigurat prin a zecea și ultima încercare pentru Israelul antic.</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Și Domnul a zis către Moise: „Până când Mă va provoca poporul acesta? și până când nu Mă vor crede, în pofida tuturor semnelor pe care le-am arătat în mijlocul lor? Îi voi lovi cu ciumă și îi voi lipsi de moștenire, iar din tine voi face un neam mai mare și mai puternic decât ei.” Iar Moise a zis către Domnul: „Atunci egiptenii vor auzi aceasta, căci cu puterea Ta ai scos poporul acesta din mijlocul lor, și vor spune aceasta locuitorilor țării acesteia; căci au auzit că Tu, Doamne, ești în mijlocul poporului acestuia, că Tu, Doamne, Te arăți față către față și că norul Tău stă deasupra lor și că Tu mergi înaintea lor, ziua într-un stâlp de nor și noaptea într-un stâlp de foc. Acum, dacă vei ucide tot poporul acesta ca pe un singur om, atunci neamurile care au auzit faima Ta vor vorbi, zicând: Pentru că Domnul n-a fost în stare să ducă poporul acesta în țara pe care le-a jurat-o, de aceea i-a ucis în pustie.”</w:t>
      </w:r>
    </w:p>
    <w:p>
      <w:pPr>
        <w:pStyle w:val="ArticleScripture"/>
        <w:jc w:val="left"/>
      </w:pPr>
      <w:r>
        <w:rPr>
          <w:rFonts w:ascii="Times New Roman" w:hAnsi="Times New Roman" w:eastAsia="Times New Roman" w:cs="Times New Roman"/>
        </w:rPr>
        <w:t>Acum, dar, Te rog, să se arate mare puterea Domnului meu, după cum ai vorbit, zicând: „Domnul este îndelung răbdător și plin de mare îndurare, iertând nelegiuirea și fărădelegea, dar nicidecum nu socotește pe cel vinovat drept nevinovat, ci pedepsește nelegiuirea părinților în copii până la al treilea și al patrulea neam.” Iartă, Te rog, nelegiuirea acestui popor, potrivit cu mărimea îndurării Tale, așa cum ai iertat acest popor din Egipt și până acum. Și Domnul a zis: „Am iertat, după cuvântul tău. Dar, cât este de adevărat că Eu sunt viu, tot pământul va fi umplut de slava Domnului. Căci toți bărbații aceia care au văzut slava Mea și semnele Mele, pe care le-am făcut în Egipt și în pustiu, și M-au ispitit acum de zece ori și n-au ascultat glasul Meu, cu siguranță nu vor vedea țara pe care am jurat-o părinților lor; niciunul dintre cei ce M-au provocat nu o va vedea. Dar pe robul Meu Caleb, pentru că a fost în el un alt duh și M-a urmat pe deplin, îl voi aduce în țara în care a intrat, iar sămânța lui o va stăpâni.” Numeri 14:11–24.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patruzeci și opt</dc:title>
  <dc:subject>Dezvăluirea tabelelor profetice: viziunea lui Habacuc și visul lui Miller</dc:subject>
  <dc:creator>Jeff Pippenger</dc:creator>
  <cp:keywords/>
  <dc:description>Generated by ArticleDigger from daniel\148_daniel.json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