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nouă</w:t>
      </w:r>
    </w:p>
    <w:p>
      <w:pPr>
        <w:pStyle w:val="ArticleSubtitle"/>
        <w:jc w:val="left"/>
      </w:pPr>
      <w:r>
        <w:rPr>
          <w:rFonts w:ascii="Arial" w:hAnsi="Arial" w:eastAsia="Arial" w:cs="Arial"/>
        </w:rPr>
        <w:t>Dezvăluirea țesăturii profetice: visul lui William Miller și restaurarea adevărurilor fundamentale în zilele de pe urmă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Nirmala UI" w:hAnsi="Nirmala UI" w:eastAsia="Nirmala UI" w:cs="Nirmala UI"/>
        </w:rPr>
        <w:t>हम</w:t>
      </w:r>
      <w:r>
        <w:rPr>
          <w:rFonts w:ascii="Times New Roman" w:hAnsi="Times New Roman" w:eastAsia="Times New Roman" w:cs="Times New Roman"/>
        </w:rPr>
        <w:t xml:space="preserve"> </w:t>
      </w:r>
      <w:r>
        <w:rPr>
          <w:rFonts w:ascii="Nirmala UI" w:hAnsi="Nirmala UI" w:eastAsia="Nirmala UI" w:cs="Nirmala UI"/>
        </w:rPr>
        <w:t>अंतिम</w:t>
      </w:r>
      <w:r>
        <w:rPr>
          <w:rFonts w:ascii="Times New Roman" w:hAnsi="Times New Roman" w:eastAsia="Times New Roman" w:cs="Times New Roman"/>
        </w:rPr>
        <w:t xml:space="preserve"> </w:t>
      </w:r>
      <w:r>
        <w:rPr>
          <w:rFonts w:ascii="Nirmala UI" w:hAnsi="Nirmala UI" w:eastAsia="Nirmala UI" w:cs="Nirmala UI"/>
        </w:rPr>
        <w:t>दिनों</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विलियम</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स्वप्न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भविष्यवाणीगत</w:t>
      </w:r>
      <w:r>
        <w:rPr>
          <w:rFonts w:ascii="Times New Roman" w:hAnsi="Times New Roman" w:eastAsia="Times New Roman" w:cs="Times New Roman"/>
        </w:rPr>
        <w:t xml:space="preserve"> </w:t>
      </w:r>
      <w:r>
        <w:rPr>
          <w:rFonts w:ascii="Nirmala UI" w:hAnsi="Nirmala UI" w:eastAsia="Nirmala UI" w:cs="Nirmala UI"/>
        </w:rPr>
        <w:t>अनुप्रयोग</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विचार</w:t>
      </w:r>
      <w:r>
        <w:rPr>
          <w:rFonts w:ascii="Times New Roman" w:hAnsi="Times New Roman" w:eastAsia="Times New Roman" w:cs="Times New Roman"/>
        </w:rPr>
        <w:t xml:space="preserve"> </w:t>
      </w:r>
      <w:r>
        <w:rPr>
          <w:rFonts w:ascii="Nirmala UI" w:hAnsi="Nirmala UI" w:eastAsia="Nirmala UI" w:cs="Nirmala UI"/>
        </w:rPr>
        <w:t>कर</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जहाँ</w:t>
      </w:r>
      <w:r>
        <w:rPr>
          <w:rFonts w:ascii="Times New Roman" w:hAnsi="Times New Roman" w:eastAsia="Times New Roman" w:cs="Times New Roman"/>
        </w:rPr>
        <w:t xml:space="preserve"> </w:t>
      </w:r>
      <w:r>
        <w:rPr>
          <w:rFonts w:ascii="Nirmala UI" w:hAnsi="Nirmala UI" w:eastAsia="Nirmala UI" w:cs="Nirmala UI"/>
        </w:rPr>
        <w:t>सभी</w:t>
      </w:r>
      <w:r>
        <w:rPr>
          <w:rFonts w:ascii="Times New Roman" w:hAnsi="Times New Roman" w:eastAsia="Times New Roman" w:cs="Times New Roman"/>
        </w:rPr>
        <w:t xml:space="preserve"> </w:t>
      </w:r>
      <w:r>
        <w:rPr>
          <w:rFonts w:ascii="Nirmala UI" w:hAnsi="Nirmala UI" w:eastAsia="Nirmala UI" w:cs="Nirmala UI"/>
        </w:rPr>
        <w:t>भविष्यवाणियाँ</w:t>
      </w:r>
      <w:r>
        <w:rPr>
          <w:rFonts w:ascii="Times New Roman" w:hAnsi="Times New Roman" w:eastAsia="Times New Roman" w:cs="Times New Roman"/>
        </w:rPr>
        <w:t xml:space="preserve"> </w:t>
      </w:r>
      <w:r>
        <w:rPr>
          <w:rFonts w:ascii="Nirmala UI" w:hAnsi="Nirmala UI" w:eastAsia="Nirmala UI" w:cs="Nirmala UI"/>
        </w:rPr>
        <w:t>अपनी</w:t>
      </w:r>
      <w:r>
        <w:rPr>
          <w:rFonts w:ascii="Times New Roman" w:hAnsi="Times New Roman" w:eastAsia="Times New Roman" w:cs="Times New Roman"/>
        </w:rPr>
        <w:t xml:space="preserve"> </w:t>
      </w:r>
      <w:r>
        <w:rPr>
          <w:rFonts w:ascii="Nirmala UI" w:hAnsi="Nirmala UI" w:eastAsia="Nirmala UI" w:cs="Nirmala UI"/>
        </w:rPr>
        <w:t>परिपूर्ण</w:t>
      </w:r>
      <w:r>
        <w:rPr>
          <w:rFonts w:ascii="Times New Roman" w:hAnsi="Times New Roman" w:eastAsia="Times New Roman" w:cs="Times New Roman"/>
        </w:rPr>
        <w:t xml:space="preserve"> </w:t>
      </w:r>
      <w:r>
        <w:rPr>
          <w:rFonts w:ascii="Nirmala UI" w:hAnsi="Nirmala UI" w:eastAsia="Nirmala UI" w:cs="Nirmala UI"/>
        </w:rPr>
        <w:t>पूर्ति</w:t>
      </w:r>
      <w:r>
        <w:rPr>
          <w:rFonts w:ascii="Times New Roman" w:hAnsi="Times New Roman" w:eastAsia="Times New Roman" w:cs="Times New Roman"/>
        </w:rPr>
        <w:t xml:space="preserve"> </w:t>
      </w:r>
      <w:r>
        <w:rPr>
          <w:rFonts w:ascii="Nirmala UI" w:hAnsi="Nirmala UI" w:eastAsia="Nirmala UI" w:cs="Nirmala UI"/>
        </w:rPr>
        <w:t>पाती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स्वप्न</w:t>
      </w:r>
      <w:r>
        <w:rPr>
          <w:rFonts w:ascii="Times New Roman" w:hAnsi="Times New Roman" w:eastAsia="Times New Roman" w:cs="Times New Roman"/>
        </w:rPr>
        <w:t xml:space="preserve"> </w:t>
      </w:r>
      <w:r>
        <w:rPr>
          <w:rFonts w:ascii="Nirmala UI" w:hAnsi="Nirmala UI" w:eastAsia="Nirmala UI" w:cs="Nirmala UI"/>
        </w:rPr>
        <w:t>एडवेंटवाद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आधारभूत</w:t>
      </w:r>
      <w:r>
        <w:rPr>
          <w:rFonts w:ascii="Times New Roman" w:hAnsi="Times New Roman" w:eastAsia="Times New Roman" w:cs="Times New Roman"/>
        </w:rPr>
        <w:t xml:space="preserve"> </w:t>
      </w:r>
      <w:r>
        <w:rPr>
          <w:rFonts w:ascii="Nirmala UI" w:hAnsi="Nirmala UI" w:eastAsia="Nirmala UI" w:cs="Nirmala UI"/>
        </w:rPr>
        <w:t>सच्चाइयों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खोज</w:t>
      </w:r>
      <w:r>
        <w:rPr>
          <w:rFonts w:ascii="Times New Roman" w:hAnsi="Times New Roman" w:eastAsia="Times New Roman" w:cs="Times New Roman"/>
        </w:rPr>
        <w:t xml:space="preserve">, </w:t>
      </w:r>
      <w:r>
        <w:rPr>
          <w:rFonts w:ascii="Nirmala UI" w:hAnsi="Nirmala UI" w:eastAsia="Nirmala UI" w:cs="Nirmala UI"/>
        </w:rPr>
        <w:t>स्थापना</w:t>
      </w:r>
      <w:r>
        <w:rPr>
          <w:rFonts w:ascii="Times New Roman" w:hAnsi="Times New Roman" w:eastAsia="Times New Roman" w:cs="Times New Roman"/>
        </w:rPr>
        <w:t xml:space="preserve">, </w:t>
      </w:r>
      <w:r>
        <w:rPr>
          <w:rFonts w:ascii="Nirmala UI" w:hAnsi="Nirmala UI" w:eastAsia="Nirmala UI" w:cs="Nirmala UI"/>
        </w:rPr>
        <w:t>अस्वीकृति</w:t>
      </w:r>
      <w:r>
        <w:rPr>
          <w:rFonts w:ascii="Times New Roman" w:hAnsi="Times New Roman" w:eastAsia="Times New Roman" w:cs="Times New Roman"/>
        </w:rPr>
        <w:t xml:space="preserve">, </w:t>
      </w:r>
      <w:r>
        <w:rPr>
          <w:rFonts w:ascii="Nirmala UI" w:hAnsi="Nirmala UI" w:eastAsia="Nirmala UI" w:cs="Nirmala UI"/>
        </w:rPr>
        <w:t>दफनाया</w:t>
      </w:r>
      <w:r>
        <w:rPr>
          <w:rFonts w:ascii="Times New Roman" w:hAnsi="Times New Roman" w:eastAsia="Times New Roman" w:cs="Times New Roman"/>
        </w:rPr>
        <w:t xml:space="preserve"> </w:t>
      </w:r>
      <w:r>
        <w:rPr>
          <w:rFonts w:ascii="Nirmala UI" w:hAnsi="Nirmala UI" w:eastAsia="Nirmala UI" w:cs="Nirmala UI"/>
        </w:rPr>
        <w:t>जाना</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पुनर्स्थापना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सेवकाई</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माध्यम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संगृहीत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वे</w:t>
      </w:r>
      <w:r>
        <w:rPr>
          <w:rFonts w:ascii="Times New Roman" w:hAnsi="Times New Roman" w:eastAsia="Times New Roman" w:cs="Times New Roman"/>
        </w:rPr>
        <w:t xml:space="preserve"> </w:t>
      </w:r>
      <w:r>
        <w:rPr>
          <w:rFonts w:ascii="Nirmala UI" w:hAnsi="Nirmala UI" w:eastAsia="Nirmala UI" w:cs="Nirmala UI"/>
        </w:rPr>
        <w:t>आधारभूत</w:t>
      </w:r>
      <w:r>
        <w:rPr>
          <w:rFonts w:ascii="Times New Roman" w:hAnsi="Times New Roman" w:eastAsia="Times New Roman" w:cs="Times New Roman"/>
        </w:rPr>
        <w:t xml:space="preserve"> </w:t>
      </w:r>
      <w:r>
        <w:rPr>
          <w:rFonts w:ascii="Nirmala UI" w:hAnsi="Nirmala UI" w:eastAsia="Nirmala UI" w:cs="Nirmala UI"/>
        </w:rPr>
        <w:t>सच्चाइयाँ</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सच्चाइयों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1798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खोली</w:t>
      </w:r>
      <w:r>
        <w:rPr>
          <w:rFonts w:ascii="Times New Roman" w:hAnsi="Times New Roman" w:eastAsia="Times New Roman" w:cs="Times New Roman"/>
        </w:rPr>
        <w:t xml:space="preserve"> </w:t>
      </w:r>
      <w:r>
        <w:rPr>
          <w:rFonts w:ascii="Nirmala UI" w:hAnsi="Nirmala UI" w:eastAsia="Nirmala UI" w:cs="Nirmala UI"/>
        </w:rPr>
        <w:t>गई</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उन</w:t>
      </w:r>
      <w:r>
        <w:rPr>
          <w:rFonts w:ascii="Times New Roman" w:hAnsi="Times New Roman" w:eastAsia="Times New Roman" w:cs="Times New Roman"/>
        </w:rPr>
        <w:t xml:space="preserve"> </w:t>
      </w:r>
      <w:r>
        <w:rPr>
          <w:rFonts w:ascii="Nirmala UI" w:hAnsi="Nirmala UI" w:eastAsia="Nirmala UI" w:cs="Nirmala UI"/>
        </w:rPr>
        <w:t>सच्चाइयों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प्रतिनिधित्व</w:t>
      </w:r>
      <w:r>
        <w:rPr>
          <w:rFonts w:ascii="Times New Roman" w:hAnsi="Times New Roman" w:eastAsia="Times New Roman" w:cs="Times New Roman"/>
        </w:rPr>
        <w:t xml:space="preserve"> </w:t>
      </w:r>
      <w:r>
        <w:rPr>
          <w:rFonts w:ascii="Nirmala UI" w:hAnsi="Nirmala UI" w:eastAsia="Nirmala UI" w:cs="Nirmala UI"/>
        </w:rPr>
        <w:t>उलै</w:t>
      </w:r>
      <w:r>
        <w:rPr>
          <w:rFonts w:ascii="Times New Roman" w:hAnsi="Times New Roman" w:eastAsia="Times New Roman" w:cs="Times New Roman"/>
        </w:rPr>
        <w:t xml:space="preserve"> </w:t>
      </w:r>
      <w:r>
        <w:rPr>
          <w:rFonts w:ascii="Nirmala UI" w:hAnsi="Nirmala UI" w:eastAsia="Nirmala UI" w:cs="Nirmala UI"/>
        </w:rPr>
        <w:t>नदी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दर्शन</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स्वप्न</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*Early Writings* </w:t>
      </w:r>
      <w:r>
        <w:rPr>
          <w:rFonts w:ascii="Nirmala UI" w:hAnsi="Nirmala UI" w:eastAsia="Nirmala UI" w:cs="Nirmala UI"/>
        </w:rPr>
        <w:t>पुस्तक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अभिलिखित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स्वप्न</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स्वप्न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प्रतिरूप</w:t>
      </w:r>
      <w:r>
        <w:rPr>
          <w:rFonts w:ascii="Times New Roman" w:hAnsi="Times New Roman" w:eastAsia="Times New Roman" w:cs="Times New Roman"/>
        </w:rPr>
        <w:t xml:space="preserve"> </w:t>
      </w:r>
      <w:r>
        <w:rPr>
          <w:rFonts w:ascii="Nirmala UI" w:hAnsi="Nirmala UI" w:eastAsia="Nirmala UI" w:cs="Nirmala UI"/>
        </w:rPr>
        <w:t>नबूकदनेस्सर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दूसरे</w:t>
      </w:r>
      <w:r>
        <w:rPr>
          <w:rFonts w:ascii="Times New Roman" w:hAnsi="Times New Roman" w:eastAsia="Times New Roman" w:cs="Times New Roman"/>
        </w:rPr>
        <w:t xml:space="preserve"> </w:t>
      </w:r>
      <w:r>
        <w:rPr>
          <w:rFonts w:ascii="Nirmala UI" w:hAnsi="Nirmala UI" w:eastAsia="Nirmala UI" w:cs="Nirmala UI"/>
        </w:rPr>
        <w:t>स्वप्न</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पूर्व</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प्रस्तुत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था</w:t>
      </w:r>
      <w:r>
        <w:rPr>
          <w:rFonts w:ascii="Times New Roman" w:hAnsi="Times New Roman" w:eastAsia="Times New Roman" w:cs="Times New Roman"/>
        </w:rPr>
        <w:t xml:space="preserve">, </w:t>
      </w:r>
      <w:r>
        <w:rPr>
          <w:rFonts w:ascii="Nirmala UI" w:hAnsi="Nirmala UI" w:eastAsia="Nirmala UI" w:cs="Nirmala UI"/>
        </w:rPr>
        <w:t>जैसे</w:t>
      </w:r>
      <w:r>
        <w:rPr>
          <w:rFonts w:ascii="Times New Roman" w:hAnsi="Times New Roman" w:eastAsia="Times New Roman" w:cs="Times New Roman"/>
        </w:rPr>
        <w:t xml:space="preserve"> </w:t>
      </w:r>
      <w:r>
        <w:rPr>
          <w:rFonts w:ascii="Nirmala UI" w:hAnsi="Nirmala UI" w:eastAsia="Nirmala UI" w:cs="Nirmala UI"/>
        </w:rPr>
        <w:t>स्वयं</w:t>
      </w:r>
      <w:r>
        <w:rPr>
          <w:rFonts w:ascii="Times New Roman" w:hAnsi="Times New Roman" w:eastAsia="Times New Roman" w:cs="Times New Roman"/>
        </w:rPr>
        <w:t xml:space="preserve"> </w:t>
      </w:r>
      <w:r>
        <w:rPr>
          <w:rFonts w:ascii="Nirmala UI" w:hAnsi="Nirmala UI" w:eastAsia="Nirmala UI" w:cs="Nirmala UI"/>
        </w:rPr>
        <w:t>मिलर</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नबूकदनेस्सर</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प्रतिरूपित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गया</w:t>
      </w:r>
      <w:r>
        <w:rPr>
          <w:rFonts w:ascii="Times New Roman" w:hAnsi="Times New Roman" w:eastAsia="Times New Roman" w:cs="Times New Roman"/>
        </w:rPr>
        <w:t xml:space="preserve"> </w:t>
      </w:r>
      <w:r>
        <w:rPr>
          <w:rFonts w:ascii="Nirmala UI" w:hAnsi="Nirmala UI" w:eastAsia="Nirmala UI" w:cs="Nirmala UI"/>
        </w:rPr>
        <w:t>था।</w:t>
      </w:r>
    </w:p>
    <w:p>
      <w:pPr>
        <w:pStyle w:val="ArticleBody"/>
        <w:jc w:val="left"/>
      </w:pPr>
      <w:r>
        <w:rPr>
          <w:rFonts w:ascii="Times New Roman" w:hAnsi="Times New Roman" w:eastAsia="Times New Roman" w:cs="Times New Roman"/>
        </w:rPr>
        <w:t>Articolele anterioare au demonstrat cum încheierea perioadei de „șapte vremi” din viața lui Nebucadnețar, în care a trăit cu inima unei fiare, s-a sfârșit simbolic în 1798. Atunci împărăția i-a fost restaurată și, pentru prima dată, Nebucadnețar a reprezentat un om pe deplin convertit. În termenii „vremii sfârșitului”, în 1798, el i-a reprezentat pe „cei înțelepți”. Am identificat, de asemenea, că, în calitate de întâiul împărat al Babilonului, judecata de „șapte vremi” a lui Nebucadnețar a prefigurat judecata celor două mii cinci sute douăzeci ale lui Belșațar (mene, mene, tekel, upharsin), care a fost ultimul împărat al Babilonului.</w:t>
      </w:r>
    </w:p>
    <w:p>
      <w:pPr>
        <w:pStyle w:val="ArticleScripture"/>
        <w:jc w:val="left"/>
      </w:pPr>
      <w:r>
        <w:rPr>
          <w:rFonts w:ascii="Times New Roman" w:hAnsi="Times New Roman" w:eastAsia="Times New Roman" w:cs="Times New Roman"/>
        </w:rPr>
        <w:t>„Ultimului conducător al Babilonului, după cum în chip simbolic celui dintâi, îi venise sentința Veghetorului divin: «Împărate, … ți se spune: Împărăția s-a depărtat de la tine.» Daniel 4:31.” Profeți și regi, 533.</w:t>
      </w:r>
    </w:p>
    <w:p>
      <w:pPr>
        <w:pStyle w:val="ArticleBody"/>
        <w:jc w:val="left"/>
      </w:pPr>
      <w:r>
        <w:rPr>
          <w:rFonts w:ascii="Times New Roman" w:hAnsi="Times New Roman" w:eastAsia="Times New Roman" w:cs="Times New Roman"/>
        </w:rPr>
        <w:t>Sora White a numit pe Belșațar, în ceasul judecății sale, „împăratul nechibzuit”. La încheierea ceasului de judecată al lui Nebucadnețar, acesta îl reprezintă pe „împăratul înțelept”, căci a avut de câștigat de pe urma judecății de „șapte vremi”, iar Belșațar, deși cunoștea această istorie, a refuzat să aibă de câștigat de pe urma ei.</w:t>
      </w:r>
    </w:p>
    <w:p>
      <w:pPr>
        <w:pStyle w:val="ArticleScripture"/>
        <w:jc w:val="left"/>
      </w:pPr>
      <w:r>
        <w:rPr>
          <w:rFonts w:ascii="Times New Roman" w:hAnsi="Times New Roman" w:eastAsia="Times New Roman" w:cs="Times New Roman"/>
        </w:rPr>
        <w:t>„Но любовта на Валтасар към развлеченията и самопрославянето заличи уроците, които той никога не биваше да забравя; и той извърши грехове, подобни на онези, които навлякоха явни съдби над Навуходоносор. Той пропиля възможностите, милостиво предоставени му, като пренебрегна да използва възможностите, които бяха в обсега му, за да се запознае с истината. „Какво трябва да направя, за да се спася?“ беше въпрос, който великият, но неразумен цар отмина с безразличие.“ Bible Echo, April 25, 1898.</w:t>
      </w:r>
    </w:p>
    <w:p>
      <w:pPr>
        <w:pStyle w:val="ArticleBody"/>
        <w:jc w:val="left"/>
      </w:pPr>
      <w:r>
        <w:rPr>
          <w:rFonts w:ascii="Times New Roman" w:hAnsi="Times New Roman" w:eastAsia="Times New Roman" w:cs="Times New Roman"/>
        </w:rPr>
        <w:t>Nabucodonosor este un simbol al „înțelepților” din 1798, care înțeleg creșterea cunoștinței la vremea sfârșitului.</w:t>
      </w:r>
    </w:p>
    <w:p>
      <w:pPr>
        <w:pStyle w:val="ArticleScripture"/>
        <w:jc w:val="left"/>
      </w:pPr>
      <w:r>
        <w:rPr>
          <w:rFonts w:ascii="Times New Roman" w:hAnsi="Times New Roman" w:eastAsia="Times New Roman" w:cs="Times New Roman"/>
        </w:rPr>
        <w:t>„Abia îi părăsise buzele lăudăroasa cuvântare, când un glas din Cer i-a vestit că venise timpul rânduit de Dumnezeu pentru judecată. Într-o clipă, mintea i-a fost luată și a ajuns ca o fiară. Timp de șapte ani a fost astfel înjosit. La sfârșitul acestei vremi, mintea i-a fost redată și atunci, ridicându-și privirea cu smerenie spre marele Dumnezeu al Cerului, a recunoscut mâna divină în această pedeapsă și a fost din nou așezat pe tronul său.</w:t>
      </w:r>
    </w:p>
    <w:p>
      <w:pPr>
        <w:pStyle w:val="ArticleScripture"/>
        <w:jc w:val="left"/>
      </w:pPr>
      <w:r>
        <w:rPr>
          <w:rFonts w:ascii="Times New Roman" w:hAnsi="Times New Roman" w:eastAsia="Times New Roman" w:cs="Times New Roman"/>
        </w:rPr>
        <w:t>„Într-o proclamare publică, împăratul Nebucadnețar și-a recunoscut vina și marea milă a lui Dumnezeu în restaurarea sa. Acesta a fost ultimul act al vieții sale consemnat în Istoria Sacră.” Review and Herald, 1 februarie 1881.</w:t>
      </w:r>
    </w:p>
    <w:p>
      <w:pPr>
        <w:pStyle w:val="ArticleBody"/>
        <w:jc w:val="left"/>
      </w:pPr>
      <w:r>
        <w:rPr>
          <w:rFonts w:ascii="Times New Roman" w:hAnsi="Times New Roman" w:eastAsia="Times New Roman" w:cs="Times New Roman"/>
        </w:rPr>
        <w:t>La sfârșitul celor „șapte vremuri” ale lui Nebucadnețar, el a făcut o proclamare publică, care a inclus o mărturisire publică. Miller, asemenea lui Nebucadnețar, îi simbolizează pe cei „înțelepți” din 1798, care înțeleg sporirea cunoștinței la vremea sfârșitului. Amândoi au avut două vise, iar al doilea vis al fiecăruia identifică în mod simbolic „șapte vremuri”. În articolele anterioare s-a arătat că „șapte vremuri” marchează un punct de tranziție.</w:t>
      </w:r>
    </w:p>
    <w:p>
      <w:pPr>
        <w:pStyle w:val="ArticleBody"/>
        <w:jc w:val="left"/>
      </w:pPr>
      <w:r>
        <w:rPr>
          <w:rFonts w:ascii="Times New Roman" w:hAnsi="Times New Roman" w:eastAsia="Times New Roman" w:cs="Times New Roman"/>
        </w:rPr>
        <w:t>În anul 1798, Nebucadnețar marchează o trecere de la starea sa de mândrie la starea celor înțelepți. Aceasta a inclus mărturisirea sa publică. Anul 1798 a fost, de asemenea, punctul de tranziție dintre a cincea și a șasea împărăție a profeției biblice. El a marcat totodată sosirea primului înger, indicând astfel o nouă dispensațiune, căci avertizarea despre judecata care urma să vină nu putea avea loc până când cea de-a cincea împărăție a profeției biblice nu primise rana ei de moarte.</w:t>
      </w:r>
    </w:p>
    <w:p>
      <w:pPr>
        <w:pStyle w:val="ArticleScripture"/>
        <w:jc w:val="left"/>
      </w:pPr>
      <w:r>
        <w:rPr>
          <w:rFonts w:ascii="Times New Roman" w:hAnsi="Times New Roman" w:eastAsia="Times New Roman" w:cs="Times New Roman"/>
        </w:rPr>
        <w:t>„Mesajul însuși aduce lumină cu privire la timpul în care trebuie să aibă loc această mișcare. Se declară că este o parte a „evangheliei veșnice” și vestește deschiderea judecății. Mesajul mântuirii a fost propovăduit în toate veacurile; dar acest mesaj este o parte a Evangheliei care putea fi proclamată numai în zilele de pe urmă, căci numai atunci putea fi adevărat că a sosit ceasul judecății. Profețiile prezintă o succesiune de evenimente care conduc până la deschiderea judecății. Acest lucru este valabil în mod deosebit pentru cartea lui Daniel. Dar acea parte a profeției sale care se referea la zilele de pe urmă, lui Daniel i s-a poruncit să o închidă și să o pecetluiască „până la vremea sfârșitului”. Numai când ajungem la această vreme putea fi proclamat un mesaj privitor la judecată, întemeiat pe împlinirea acestor profeții. Dar la vremea sfârșitului, spune profetul, „mulți vor alerga încoace și încolo, și cunoștința va crește”. Daniel 12:4.</w:t>
      </w:r>
    </w:p>
    <w:p>
      <w:pPr>
        <w:pStyle w:val="ArticleScripture"/>
        <w:jc w:val="left"/>
      </w:pPr>
      <w:r>
        <w:rPr>
          <w:rFonts w:ascii="Nirmala UI" w:hAnsi="Nirmala UI" w:eastAsia="Nirmala UI" w:cs="Nirmala UI"/>
        </w:rPr>
        <w:t>ਰਸੂਲ</w:t>
      </w:r>
      <w:r>
        <w:rPr>
          <w:rFonts w:ascii="Times New Roman" w:hAnsi="Times New Roman" w:eastAsia="Times New Roman" w:cs="Times New Roman"/>
        </w:rPr>
        <w:t xml:space="preserve"> </w:t>
      </w:r>
      <w:r>
        <w:rPr>
          <w:rFonts w:ascii="Nirmala UI" w:hAnsi="Nirmala UI" w:eastAsia="Nirmala UI" w:cs="Nirmala UI"/>
        </w:rPr>
        <w:t>ਪੌਲੁਸ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ਕਲੀਸਿਆ</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ਚੇਤਾਵਨੀ</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ਉਡੀਕ</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ਕਹਿੰਦਾ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ਆਵੇਗਾ</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ਧਰਮ</w:t>
      </w:r>
      <w:r>
        <w:rPr>
          <w:rFonts w:ascii="Times New Roman" w:hAnsi="Times New Roman" w:eastAsia="Times New Roman" w:cs="Times New Roman"/>
        </w:rPr>
        <w:t>-</w:t>
      </w:r>
      <w:r>
        <w:rPr>
          <w:rFonts w:ascii="Nirmala UI" w:hAnsi="Nirmala UI" w:eastAsia="Nirmala UI" w:cs="Nirmala UI"/>
        </w:rPr>
        <w:t>ਤਿਆਗ</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ਹੋਵੇ</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ਪਾਪ</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ਪ੍ਰਗਟ</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2 </w:t>
      </w:r>
      <w:r>
        <w:rPr>
          <w:rFonts w:ascii="Nirmala UI" w:hAnsi="Nirmala UI" w:eastAsia="Nirmala UI" w:cs="Nirmala UI"/>
        </w:rPr>
        <w:t>ਥੱਸਲੁਨੀਕੀਆਂ</w:t>
      </w:r>
      <w:r>
        <w:rPr>
          <w:rFonts w:ascii="Times New Roman" w:hAnsi="Times New Roman" w:eastAsia="Times New Roman" w:cs="Times New Roman"/>
        </w:rPr>
        <w:t xml:space="preserve"> 2:3</w:t>
      </w:r>
      <w:r>
        <w:rPr>
          <w:rFonts w:ascii="Nirmala UI" w:hAnsi="Nirmala UI" w:eastAsia="Nirmala UI" w:cs="Nirmala UI"/>
        </w:rPr>
        <w:t>।</w:t>
      </w:r>
      <w:r>
        <w:rPr>
          <w:rFonts w:ascii="Times New Roman" w:hAnsi="Times New Roman" w:eastAsia="Times New Roman" w:cs="Times New Roman"/>
        </w:rPr>
        <w:t xml:space="preserve"> </w:t>
      </w:r>
      <w:r>
        <w:rPr>
          <w:rFonts w:ascii="Nirmala UI" w:hAnsi="Nirmala UI" w:eastAsia="Nirmala UI" w:cs="Nirmala UI"/>
        </w:rPr>
        <w:t>ਮਹਾਨ</w:t>
      </w:r>
      <w:r>
        <w:rPr>
          <w:rFonts w:ascii="Times New Roman" w:hAnsi="Times New Roman" w:eastAsia="Times New Roman" w:cs="Times New Roman"/>
        </w:rPr>
        <w:t xml:space="preserve"> </w:t>
      </w:r>
      <w:r>
        <w:rPr>
          <w:rFonts w:ascii="Nirmala UI" w:hAnsi="Nirmala UI" w:eastAsia="Nirmala UI" w:cs="Nirmala UI"/>
        </w:rPr>
        <w:t>ਧਰਮ</w:t>
      </w:r>
      <w:r>
        <w:rPr>
          <w:rFonts w:ascii="Times New Roman" w:hAnsi="Times New Roman" w:eastAsia="Times New Roman" w:cs="Times New Roman"/>
        </w:rPr>
        <w:t>-</w:t>
      </w:r>
      <w:r>
        <w:rPr>
          <w:rFonts w:ascii="Nirmala UI" w:hAnsi="Nirmala UI" w:eastAsia="Nirmala UI" w:cs="Nirmala UI"/>
        </w:rPr>
        <w:t>ਤਿਆਗ</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ਪਾਪ</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ਰਾਜ</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ਲੰਮੇ</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ਆਗਮਨ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ਉਡੀਕ</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ਪਾਪ</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ਮਨੁੱਖ</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ਅਧਰਮ</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ਭੇਦ</w:t>
      </w:r>
      <w:r>
        <w:rPr>
          <w:rFonts w:ascii="Times New Roman" w:hAnsi="Times New Roman" w:eastAsia="Times New Roman" w:cs="Times New Roman"/>
        </w:rPr>
        <w:t>,” “</w:t>
      </w:r>
      <w:r>
        <w:rPr>
          <w:rFonts w:ascii="Nirmala UI" w:hAnsi="Nirmala UI" w:eastAsia="Nirmala UI" w:cs="Nirmala UI"/>
        </w:rPr>
        <w:t>ਨਾਸ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ਪੁੱਤਰ</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ਉਹ</w:t>
      </w:r>
      <w:r>
        <w:rPr>
          <w:rFonts w:ascii="Times New Roman" w:hAnsi="Times New Roman" w:eastAsia="Times New Roman" w:cs="Times New Roman"/>
        </w:rPr>
        <w:t xml:space="preserve"> </w:t>
      </w:r>
      <w:r>
        <w:rPr>
          <w:rFonts w:ascii="Nirmala UI" w:hAnsi="Nirmala UI" w:eastAsia="Nirmala UI" w:cs="Nirmala UI"/>
        </w:rPr>
        <w:t>ਦੁਸ਼ਟ</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ਪਾਪਾਈ</w:t>
      </w:r>
      <w:r>
        <w:rPr>
          <w:rFonts w:ascii="Times New Roman" w:hAnsi="Times New Roman" w:eastAsia="Times New Roman" w:cs="Times New Roman"/>
        </w:rPr>
        <w:t xml:space="preserve"> </w:t>
      </w:r>
      <w:r>
        <w:rPr>
          <w:rFonts w:ascii="Nirmala UI" w:hAnsi="Nirmala UI" w:eastAsia="Nirmala UI" w:cs="Nirmala UI"/>
        </w:rPr>
        <w:t>ਪ੍ਰਣਾਲੀ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ਪ੍ਰਤੀਕ</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ਜਿਸ</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ਜਿਵੇਂ</w:t>
      </w:r>
      <w:r>
        <w:rPr>
          <w:rFonts w:ascii="Times New Roman" w:hAnsi="Times New Roman" w:eastAsia="Times New Roman" w:cs="Times New Roman"/>
        </w:rPr>
        <w:t xml:space="preserve"> </w:t>
      </w:r>
      <w:r>
        <w:rPr>
          <w:rFonts w:ascii="Nirmala UI" w:hAnsi="Nirmala UI" w:eastAsia="Nirmala UI" w:cs="Nirmala UI"/>
        </w:rPr>
        <w:t>ਭਵਿੱਖਬਾਣੀ</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ਗਿਆ</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1260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ਸਰਵੋਚਤਾ</w:t>
      </w:r>
      <w:r>
        <w:rPr>
          <w:rFonts w:ascii="Times New Roman" w:hAnsi="Times New Roman" w:eastAsia="Times New Roman" w:cs="Times New Roman"/>
        </w:rPr>
        <w:t xml:space="preserve"> </w:t>
      </w:r>
      <w:r>
        <w:rPr>
          <w:rFonts w:ascii="Nirmala UI" w:hAnsi="Nirmala UI" w:eastAsia="Nirmala UI" w:cs="Nirmala UI"/>
        </w:rPr>
        <w:t>ਕਾਇਮ</w:t>
      </w:r>
      <w:r>
        <w:rPr>
          <w:rFonts w:ascii="Times New Roman" w:hAnsi="Times New Roman" w:eastAsia="Times New Roman" w:cs="Times New Roman"/>
        </w:rPr>
        <w:t xml:space="preserve"> </w:t>
      </w:r>
      <w:r>
        <w:rPr>
          <w:rFonts w:ascii="Nirmala UI" w:hAnsi="Nirmala UI" w:eastAsia="Nirmala UI" w:cs="Nirmala UI"/>
        </w:rPr>
        <w:t>ਰੱਖਣੀ</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1798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ਸਮਾਪਤ</w:t>
      </w:r>
      <w:r>
        <w:rPr>
          <w:rFonts w:ascii="Times New Roman" w:hAnsi="Times New Roman" w:eastAsia="Times New Roman" w:cs="Times New Roman"/>
        </w:rPr>
        <w:t xml:space="preserve"> </w:t>
      </w:r>
      <w:r>
        <w:rPr>
          <w:rFonts w:ascii="Nirmala UI" w:hAnsi="Nirmala UI" w:eastAsia="Nirmala UI" w:cs="Nirmala UI"/>
        </w:rPr>
        <w:t>ਹੋਇਆ।</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ਆਗਮਨ</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ਪਹਿਲਾਂ</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xml:space="preserve"> </w:t>
      </w:r>
      <w:r>
        <w:rPr>
          <w:rFonts w:ascii="Nirmala UI" w:hAnsi="Nirmala UI" w:eastAsia="Nirmala UI" w:cs="Nirmala UI"/>
        </w:rPr>
        <w:t>ਸੀ।</w:t>
      </w:r>
      <w:r>
        <w:rPr>
          <w:rFonts w:ascii="Times New Roman" w:hAnsi="Times New Roman" w:eastAsia="Times New Roman" w:cs="Times New Roman"/>
        </w:rPr>
        <w:t xml:space="preserve"> </w:t>
      </w:r>
      <w:r>
        <w:rPr>
          <w:rFonts w:ascii="Nirmala UI" w:hAnsi="Nirmala UI" w:eastAsia="Nirmala UI" w:cs="Nirmala UI"/>
        </w:rPr>
        <w:t>ਪੌਲੁਸ</w:t>
      </w:r>
      <w:r>
        <w:rPr>
          <w:rFonts w:ascii="Times New Roman" w:hAnsi="Times New Roman" w:eastAsia="Times New Roman" w:cs="Times New Roman"/>
        </w:rPr>
        <w:t xml:space="preserve"> </w:t>
      </w:r>
      <w:r>
        <w:rPr>
          <w:rFonts w:ascii="Nirmala UI" w:hAnsi="Nirmala UI" w:eastAsia="Nirmala UI" w:cs="Nirmala UI"/>
        </w:rPr>
        <w:t>ਆਪਣੀ</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ਚੇਤਾਵਨੀ</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ਸੰਪੂਰਨ</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ਯੁੱਗ</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1798 </w:t>
      </w:r>
      <w:r>
        <w:rPr>
          <w:rFonts w:ascii="Nirmala UI" w:hAnsi="Nirmala UI" w:eastAsia="Nirmala UI" w:cs="Nirmala UI"/>
        </w:rPr>
        <w:t>ਸਾਲ</w:t>
      </w:r>
      <w:r>
        <w:rPr>
          <w:rFonts w:ascii="Times New Roman" w:hAnsi="Times New Roman" w:eastAsia="Times New Roman" w:cs="Times New Roman"/>
        </w:rPr>
        <w:t xml:space="preserve"> </w:t>
      </w:r>
      <w:r>
        <w:rPr>
          <w:rFonts w:ascii="Nirmala UI" w:hAnsi="Nirmala UI" w:eastAsia="Nirmala UI" w:cs="Nirmala UI"/>
        </w:rPr>
        <w:t>ਤੱਕ</w:t>
      </w:r>
      <w:r>
        <w:rPr>
          <w:rFonts w:ascii="Times New Roman" w:hAnsi="Times New Roman" w:eastAsia="Times New Roman" w:cs="Times New Roman"/>
        </w:rPr>
        <w:t xml:space="preserve"> </w:t>
      </w:r>
      <w:r>
        <w:rPr>
          <w:rFonts w:ascii="Nirmala UI" w:hAnsi="Nirmala UI" w:eastAsia="Nirmala UI" w:cs="Nirmala UI"/>
        </w:rPr>
        <w:t>ਸਮੇਟਦਾ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ਮਸੀਹ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ਦੂਜੇ</w:t>
      </w:r>
      <w:r>
        <w:rPr>
          <w:rFonts w:ascii="Times New Roman" w:hAnsi="Times New Roman" w:eastAsia="Times New Roman" w:cs="Times New Roman"/>
        </w:rPr>
        <w:t xml:space="preserve"> </w:t>
      </w:r>
      <w:r>
        <w:rPr>
          <w:rFonts w:ascii="Nirmala UI" w:hAnsi="Nirmala UI" w:eastAsia="Nirmala UI" w:cs="Nirmala UI"/>
        </w:rPr>
        <w:t>ਆਗਮਨ</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ਸੰਦੇਸ਼</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ਸਮੇਂ</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ਬਾਅਦ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ਪ੍ਰਘੋਸ਼ਿਤ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ਹੈ।</w:t>
      </w:r>
    </w:p>
    <w:p>
      <w:pPr>
        <w:pStyle w:val="ArticleScripture"/>
        <w:jc w:val="left"/>
      </w:pPr>
      <w:r>
        <w:rPr>
          <w:rFonts w:ascii="Times New Roman" w:hAnsi="Times New Roman" w:eastAsia="Times New Roman" w:cs="Times New Roman"/>
        </w:rPr>
        <w:t>„Un asemenea mesaj nu a fost dat niciodată în veacurile trecute. Pavel, după cum am văzut, nu l-a propovăduit; el își îndrepta frații spre viitorul atunci încă foarte îndepărtat al venirii Domnului. Reformatorii nu l-au vestit. Martin Luther a plasat judecata la aproximativ trei sute de ani în viitor față de vremea sa. Dar, începând cu 1798, cartea lui Daniel a fost desigilată, cunoașterea profețiilor a crescut, iar mulți au proclamat mesajul solemn al apropierii judecății.” Tragedia veacurilor, 356.</w:t>
      </w:r>
    </w:p>
    <w:p>
      <w:pPr>
        <w:pStyle w:val="ArticleBody"/>
        <w:jc w:val="left"/>
      </w:pPr>
      <w:r>
        <w:rPr>
          <w:rFonts w:ascii="Times New Roman" w:hAnsi="Times New Roman" w:eastAsia="Times New Roman" w:cs="Times New Roman"/>
        </w:rPr>
        <w:t>Muna 1798, huɗuba ta sābuwar gudanar da aikin ceto ta iso, kuma wannan sabuwar huɗubar ta yi gargadin wata huɗuba dabam da za ta fara a 1844. A lokacin wannan sauyin huɗuba, za a rufe wata ƙofa, kuma a buɗe wata ƙofa.</w:t>
      </w:r>
    </w:p>
    <w:p>
      <w:pPr>
        <w:pStyle w:val="ArticleScripture"/>
        <w:jc w:val="left"/>
      </w:pPr>
      <w:r>
        <w:rPr>
          <w:rFonts w:ascii="Times New Roman" w:hAnsi="Times New Roman" w:eastAsia="Times New Roman" w:cs="Times New Roman"/>
        </w:rPr>
        <w:t>Ande andika ku mutumwa wa kanisa riri mu Firaderufiya, uti; Ibi bintu ni byo avuga uwera, uw’ukuri, ufise urufunguzo rwa Dawidi, yugurura ata wushobora kwugara; kandi yugara ata wushobora kwugurura; Nzi ibikorwa vyawe: ehe, nagushize imbere urugi rwuguruye, kandi nta muntu ashobora kurwugara: kuko ufise utuguvu duke, kandi wazigamye ijambo ryanje, kandi ntiwahakanye izina ryanje. Ivyahishuriwe Yohana 3:7, 8.</w:t>
      </w:r>
    </w:p>
    <w:p>
      <w:pPr>
        <w:pStyle w:val="ArticleBody"/>
        <w:jc w:val="left"/>
      </w:pPr>
      <w:r>
        <w:rPr>
          <w:rFonts w:ascii="Times New Roman" w:hAnsi="Times New Roman" w:eastAsia="Times New Roman" w:cs="Times New Roman"/>
        </w:rPr>
        <w:t>Deschiderea unei uși marchează o nouă dispensațiune. A existat o schimbare dispensațională a împărățiilor și a mesajului în 1798, la sfârșitul primei indignări, care s-a împlinit din 723 î.Hr. până în 1798. A existat, de asemenea, o schimbare dispensațională în 1844, la sfârșitul ultimei indignări, care s-a împlinit din 677 î.Hr. până în 1844. În 1798, sosise dispensațiunea mesajului primului înger, care avertiza despre judecata apropiată. Atât Nebucadnețar, cât și Miller sunt reprezentați ca „cei înțelepți”, la „vremea sfârșitului”, când „ușa” a fost deschisă spre dispensațiunea internă a mesajului primului înger și spre schimbarea externă de dispensațiune de la fiara din mare la fiara de pe pământ. Dispensațiunea mesajului primului înger s-a împlinit când ușa către Sfânta Sfintelor a fost deschisă la 22 octombrie 1844 și au sosit dispensațiunea celui de-al treilea înger și judecata de cercetare.</w:t>
      </w:r>
    </w:p>
    <w:p>
      <w:pPr>
        <w:pStyle w:val="ArticleBody"/>
        <w:jc w:val="left"/>
      </w:pPr>
      <w:r>
        <w:rPr>
          <w:rFonts w:ascii="Times New Roman" w:hAnsi="Times New Roman" w:eastAsia="Times New Roman" w:cs="Times New Roman"/>
        </w:rPr>
        <w:t>Al doilea vis al lui Miller începe atunci când s-a deschis o ușă în 1798 și se încheie atunci când s-a deschis o ușă în perioada de tranziție a celor „doi martori”, care sunt readuși la viață pentru a proclama solia Strigătului de la Miezul Nopții. În mod profetic, atât Nebucadnețar, cât și Miller au reprezentat tranziția de la împărăția fiarei care se ridică din mare la împărăția fiarei care se ridică din pământ, în 1798. Amândoi reprezintă vestirea apropierii și a sosirii judecății de cercetare în 1844. Anii 1798 și 1844 reprezintă încheierea primei și ultimei „indignări” ale lui Dumnezeu împotriva poporului Său, împlinite de-a lungul perioadei de „șapte vremi”, așa cum este prezentată în Leviticul douăzeci și șase. Cei patruzeci și șase de ani de la 1798 până la 1844 reprezintă ridicarea templului spiritual, la care Solul legământului a venit deodată la 22 octombrie 1844, când Hristos a trecut din Locul Sfânt în Locul Preasfânt.</w:t>
      </w:r>
    </w:p>
    <w:p>
      <w:pPr>
        <w:pStyle w:val="ArticleBody"/>
        <w:jc w:val="left"/>
      </w:pPr>
      <w:r>
        <w:rPr>
          <w:rFonts w:ascii="Times New Roman" w:hAnsi="Times New Roman" w:eastAsia="Times New Roman" w:cs="Times New Roman"/>
        </w:rPr>
        <w:t xml:space="preserve">1798 </w:t>
      </w:r>
      <w:r>
        <w:rPr>
          <w:rFonts w:ascii="Sylfaen" w:hAnsi="Sylfaen" w:eastAsia="Sylfaen" w:cs="Sylfaen"/>
        </w:rPr>
        <w:t>და</w:t>
      </w:r>
      <w:r>
        <w:rPr>
          <w:rFonts w:ascii="Times New Roman" w:hAnsi="Times New Roman" w:eastAsia="Times New Roman" w:cs="Times New Roman"/>
        </w:rPr>
        <w:t xml:space="preserve"> 1844 </w:t>
      </w:r>
      <w:r>
        <w:rPr>
          <w:rFonts w:ascii="Sylfaen" w:hAnsi="Sylfaen" w:eastAsia="Sylfaen" w:cs="Sylfaen"/>
        </w:rPr>
        <w:t>აღნიშნავს</w:t>
      </w:r>
      <w:r>
        <w:rPr>
          <w:rFonts w:ascii="Times New Roman" w:hAnsi="Times New Roman" w:eastAsia="Times New Roman" w:cs="Times New Roman"/>
        </w:rPr>
        <w:t xml:space="preserve"> </w:t>
      </w:r>
      <w:r>
        <w:rPr>
          <w:rFonts w:ascii="Sylfaen" w:hAnsi="Sylfaen" w:eastAsia="Sylfaen" w:cs="Sylfaen"/>
        </w:rPr>
        <w:t>გადასვლებს</w:t>
      </w:r>
      <w:r>
        <w:rPr>
          <w:rFonts w:ascii="Times New Roman" w:hAnsi="Times New Roman" w:eastAsia="Times New Roman" w:cs="Times New Roman"/>
        </w:rPr>
        <w:t xml:space="preserve"> (</w:t>
      </w:r>
      <w:r>
        <w:rPr>
          <w:rFonts w:ascii="Sylfaen" w:hAnsi="Sylfaen" w:eastAsia="Sylfaen" w:cs="Sylfaen"/>
        </w:rPr>
        <w:t>ერთზე</w:t>
      </w:r>
      <w:r>
        <w:rPr>
          <w:rFonts w:ascii="Times New Roman" w:hAnsi="Times New Roman" w:eastAsia="Times New Roman" w:cs="Times New Roman"/>
        </w:rPr>
        <w:t xml:space="preserve"> </w:t>
      </w:r>
      <w:r>
        <w:rPr>
          <w:rFonts w:ascii="Sylfaen" w:hAnsi="Sylfaen" w:eastAsia="Sylfaen" w:cs="Sylfaen"/>
        </w:rPr>
        <w:t>მეტს</w:t>
      </w:r>
      <w:r>
        <w:rPr>
          <w:rFonts w:ascii="Times New Roman" w:hAnsi="Times New Roman" w:eastAsia="Times New Roman" w:cs="Times New Roman"/>
        </w:rPr>
        <w:t xml:space="preserve">), </w:t>
      </w:r>
      <w:r>
        <w:rPr>
          <w:rFonts w:ascii="Sylfaen" w:hAnsi="Sylfaen" w:eastAsia="Sylfaen" w:cs="Sylfaen"/>
        </w:rPr>
        <w:t>რომლებიც</w:t>
      </w:r>
      <w:r>
        <w:rPr>
          <w:rFonts w:ascii="Times New Roman" w:hAnsi="Times New Roman" w:eastAsia="Times New Roman" w:cs="Times New Roman"/>
        </w:rPr>
        <w:t xml:space="preserve"> </w:t>
      </w:r>
      <w:r>
        <w:rPr>
          <w:rFonts w:ascii="Sylfaen" w:hAnsi="Sylfaen" w:eastAsia="Sylfaen" w:cs="Sylfaen"/>
        </w:rPr>
        <w:t>მონიშნულია</w:t>
      </w:r>
      <w:r>
        <w:rPr>
          <w:rFonts w:ascii="Times New Roman" w:hAnsi="Times New Roman" w:eastAsia="Times New Roman" w:cs="Times New Roman"/>
        </w:rPr>
        <w:t xml:space="preserve"> „</w:t>
      </w:r>
      <w:r>
        <w:rPr>
          <w:rFonts w:ascii="Sylfaen" w:hAnsi="Sylfaen" w:eastAsia="Sylfaen" w:cs="Sylfaen"/>
        </w:rPr>
        <w:t>შვიდი</w:t>
      </w:r>
      <w:r>
        <w:rPr>
          <w:rFonts w:ascii="Times New Roman" w:hAnsi="Times New Roman" w:eastAsia="Times New Roman" w:cs="Times New Roman"/>
        </w:rPr>
        <w:t xml:space="preserve"> </w:t>
      </w:r>
      <w:r>
        <w:rPr>
          <w:rFonts w:ascii="Sylfaen" w:hAnsi="Sylfaen" w:eastAsia="Sylfaen" w:cs="Sylfaen"/>
        </w:rPr>
        <w:t>ჟამით</w:t>
      </w:r>
      <w:r>
        <w:rPr>
          <w:rFonts w:ascii="Times New Roman" w:hAnsi="Times New Roman" w:eastAsia="Times New Roman" w:cs="Times New Roman"/>
        </w:rPr>
        <w:t xml:space="preserve">“. </w:t>
      </w:r>
      <w:r>
        <w:rPr>
          <w:rFonts w:ascii="Sylfaen" w:hAnsi="Sylfaen" w:eastAsia="Sylfaen" w:cs="Sylfaen"/>
        </w:rPr>
        <w:t>მილერიტული</w:t>
      </w:r>
      <w:r>
        <w:rPr>
          <w:rFonts w:ascii="Times New Roman" w:hAnsi="Times New Roman" w:eastAsia="Times New Roman" w:cs="Times New Roman"/>
        </w:rPr>
        <w:t xml:space="preserve"> </w:t>
      </w:r>
      <w:r>
        <w:rPr>
          <w:rFonts w:ascii="Sylfaen" w:hAnsi="Sylfaen" w:eastAsia="Sylfaen" w:cs="Sylfaen"/>
        </w:rPr>
        <w:t>ფილადელფიური</w:t>
      </w:r>
      <w:r>
        <w:rPr>
          <w:rFonts w:ascii="Times New Roman" w:hAnsi="Times New Roman" w:eastAsia="Times New Roman" w:cs="Times New Roman"/>
        </w:rPr>
        <w:t xml:space="preserve"> </w:t>
      </w:r>
      <w:r>
        <w:rPr>
          <w:rFonts w:ascii="Sylfaen" w:hAnsi="Sylfaen" w:eastAsia="Sylfaen" w:cs="Sylfaen"/>
        </w:rPr>
        <w:t>ადვენტიზმიდან</w:t>
      </w:r>
      <w:r>
        <w:rPr>
          <w:rFonts w:ascii="Times New Roman" w:hAnsi="Times New Roman" w:eastAsia="Times New Roman" w:cs="Times New Roman"/>
        </w:rPr>
        <w:t xml:space="preserve"> </w:t>
      </w:r>
      <w:r>
        <w:rPr>
          <w:rFonts w:ascii="Sylfaen" w:hAnsi="Sylfaen" w:eastAsia="Sylfaen" w:cs="Sylfaen"/>
        </w:rPr>
        <w:t>მილერიტულ</w:t>
      </w:r>
      <w:r>
        <w:rPr>
          <w:rFonts w:ascii="Times New Roman" w:hAnsi="Times New Roman" w:eastAsia="Times New Roman" w:cs="Times New Roman"/>
        </w:rPr>
        <w:t xml:space="preserve"> </w:t>
      </w:r>
      <w:r>
        <w:rPr>
          <w:rFonts w:ascii="Sylfaen" w:hAnsi="Sylfaen" w:eastAsia="Sylfaen" w:cs="Sylfaen"/>
        </w:rPr>
        <w:t>ლაოდიკიურ</w:t>
      </w:r>
      <w:r>
        <w:rPr>
          <w:rFonts w:ascii="Times New Roman" w:hAnsi="Times New Roman" w:eastAsia="Times New Roman" w:cs="Times New Roman"/>
        </w:rPr>
        <w:t xml:space="preserve"> </w:t>
      </w:r>
      <w:r>
        <w:rPr>
          <w:rFonts w:ascii="Sylfaen" w:hAnsi="Sylfaen" w:eastAsia="Sylfaen" w:cs="Sylfaen"/>
        </w:rPr>
        <w:t>ადვენტიზმზე</w:t>
      </w:r>
      <w:r>
        <w:rPr>
          <w:rFonts w:ascii="Times New Roman" w:hAnsi="Times New Roman" w:eastAsia="Times New Roman" w:cs="Times New Roman"/>
        </w:rPr>
        <w:t xml:space="preserve"> </w:t>
      </w:r>
      <w:r>
        <w:rPr>
          <w:rFonts w:ascii="Sylfaen" w:hAnsi="Sylfaen" w:eastAsia="Sylfaen" w:cs="Sylfaen"/>
        </w:rPr>
        <w:t>გადასვლა</w:t>
      </w:r>
      <w:r>
        <w:rPr>
          <w:rFonts w:ascii="Times New Roman" w:hAnsi="Times New Roman" w:eastAsia="Times New Roman" w:cs="Times New Roman"/>
        </w:rPr>
        <w:t xml:space="preserve"> 1856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ასევე</w:t>
      </w:r>
      <w:r>
        <w:rPr>
          <w:rFonts w:ascii="Times New Roman" w:hAnsi="Times New Roman" w:eastAsia="Times New Roman" w:cs="Times New Roman"/>
        </w:rPr>
        <w:t xml:space="preserve"> </w:t>
      </w:r>
      <w:r>
        <w:rPr>
          <w:rFonts w:ascii="Sylfaen" w:hAnsi="Sylfaen" w:eastAsia="Sylfaen" w:cs="Sylfaen"/>
        </w:rPr>
        <w:t>მონიშნული</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შვიდი</w:t>
      </w:r>
      <w:r>
        <w:rPr>
          <w:rFonts w:ascii="Times New Roman" w:hAnsi="Times New Roman" w:eastAsia="Times New Roman" w:cs="Times New Roman"/>
        </w:rPr>
        <w:t xml:space="preserve"> </w:t>
      </w:r>
      <w:r>
        <w:rPr>
          <w:rFonts w:ascii="Sylfaen" w:hAnsi="Sylfaen" w:eastAsia="Sylfaen" w:cs="Sylfaen"/>
        </w:rPr>
        <w:t>ჟამის</w:t>
      </w:r>
      <w:r>
        <w:rPr>
          <w:rFonts w:ascii="Times New Roman" w:hAnsi="Times New Roman" w:eastAsia="Times New Roman" w:cs="Times New Roman"/>
        </w:rPr>
        <w:t xml:space="preserve">“ </w:t>
      </w:r>
      <w:r>
        <w:rPr>
          <w:rFonts w:ascii="Sylfaen" w:hAnsi="Sylfaen" w:eastAsia="Sylfaen" w:cs="Sylfaen"/>
        </w:rPr>
        <w:t>შესახებ</w:t>
      </w:r>
      <w:r>
        <w:rPr>
          <w:rFonts w:ascii="Times New Roman" w:hAnsi="Times New Roman" w:eastAsia="Times New Roman" w:cs="Times New Roman"/>
        </w:rPr>
        <w:t xml:space="preserve"> </w:t>
      </w:r>
      <w:r>
        <w:rPr>
          <w:rFonts w:ascii="Sylfaen" w:hAnsi="Sylfaen" w:eastAsia="Sylfaen" w:cs="Sylfaen"/>
        </w:rPr>
        <w:t>ცოდნის</w:t>
      </w:r>
      <w:r>
        <w:rPr>
          <w:rFonts w:ascii="Times New Roman" w:hAnsi="Times New Roman" w:eastAsia="Times New Roman" w:cs="Times New Roman"/>
        </w:rPr>
        <w:t xml:space="preserve"> </w:t>
      </w:r>
      <w:r>
        <w:rPr>
          <w:rFonts w:ascii="Sylfaen" w:hAnsi="Sylfaen" w:eastAsia="Sylfaen" w:cs="Sylfaen"/>
        </w:rPr>
        <w:t>ზრდით</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შემდეგ</w:t>
      </w:r>
      <w:r>
        <w:rPr>
          <w:rFonts w:ascii="Times New Roman" w:hAnsi="Times New Roman" w:eastAsia="Times New Roman" w:cs="Times New Roman"/>
        </w:rPr>
        <w:t xml:space="preserve">, 1863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უარყოფილ</w:t>
      </w:r>
      <w:r>
        <w:rPr>
          <w:rFonts w:ascii="Times New Roman" w:hAnsi="Times New Roman" w:eastAsia="Times New Roman" w:cs="Times New Roman"/>
        </w:rPr>
        <w:t xml:space="preserve"> </w:t>
      </w:r>
      <w:r>
        <w:rPr>
          <w:rFonts w:ascii="Sylfaen" w:hAnsi="Sylfaen" w:eastAsia="Sylfaen" w:cs="Sylfaen"/>
        </w:rPr>
        <w:t>იქნა</w:t>
      </w:r>
      <w:r>
        <w:rPr>
          <w:rFonts w:ascii="Times New Roman" w:hAnsi="Times New Roman" w:eastAsia="Times New Roman" w:cs="Times New Roman"/>
        </w:rPr>
        <w:t xml:space="preserve">. 1798 </w:t>
      </w:r>
      <w:r>
        <w:rPr>
          <w:rFonts w:ascii="Sylfaen" w:hAnsi="Sylfaen" w:eastAsia="Sylfaen" w:cs="Sylfaen"/>
        </w:rPr>
        <w:t>წელს</w:t>
      </w:r>
      <w:r>
        <w:rPr>
          <w:rFonts w:ascii="Times New Roman" w:hAnsi="Times New Roman" w:eastAsia="Times New Roman" w:cs="Times New Roman"/>
        </w:rPr>
        <w:t xml:space="preserve"> </w:t>
      </w:r>
      <w:r>
        <w:rPr>
          <w:rFonts w:ascii="Sylfaen" w:hAnsi="Sylfaen" w:eastAsia="Sylfaen" w:cs="Sylfaen"/>
        </w:rPr>
        <w:t>იყო</w:t>
      </w:r>
      <w:r>
        <w:rPr>
          <w:rFonts w:ascii="Times New Roman" w:hAnsi="Times New Roman" w:eastAsia="Times New Roman" w:cs="Times New Roman"/>
        </w:rPr>
        <w:t xml:space="preserve"> </w:t>
      </w:r>
      <w:r>
        <w:rPr>
          <w:rFonts w:ascii="Sylfaen" w:hAnsi="Sylfaen" w:eastAsia="Sylfaen" w:cs="Sylfaen"/>
        </w:rPr>
        <w:t>დანიელის</w:t>
      </w:r>
      <w:r>
        <w:rPr>
          <w:rFonts w:ascii="Times New Roman" w:hAnsi="Times New Roman" w:eastAsia="Times New Roman" w:cs="Times New Roman"/>
        </w:rPr>
        <w:t xml:space="preserve"> </w:t>
      </w:r>
      <w:r>
        <w:rPr>
          <w:rFonts w:ascii="Sylfaen" w:hAnsi="Sylfaen" w:eastAsia="Sylfaen" w:cs="Sylfaen"/>
        </w:rPr>
        <w:t>წიგნიდან</w:t>
      </w:r>
      <w:r>
        <w:rPr>
          <w:rFonts w:ascii="Times New Roman" w:hAnsi="Times New Roman" w:eastAsia="Times New Roman" w:cs="Times New Roman"/>
        </w:rPr>
        <w:t xml:space="preserve"> </w:t>
      </w:r>
      <w:r>
        <w:rPr>
          <w:rFonts w:ascii="Sylfaen" w:hAnsi="Sylfaen" w:eastAsia="Sylfaen" w:cs="Sylfaen"/>
        </w:rPr>
        <w:t>მომდინარე</w:t>
      </w:r>
      <w:r>
        <w:rPr>
          <w:rFonts w:ascii="Times New Roman" w:hAnsi="Times New Roman" w:eastAsia="Times New Roman" w:cs="Times New Roman"/>
        </w:rPr>
        <w:t xml:space="preserve"> </w:t>
      </w:r>
      <w:r>
        <w:rPr>
          <w:rFonts w:ascii="Sylfaen" w:hAnsi="Sylfaen" w:eastAsia="Sylfaen" w:cs="Sylfaen"/>
        </w:rPr>
        <w:t>ცოდნის</w:t>
      </w:r>
      <w:r>
        <w:rPr>
          <w:rFonts w:ascii="Times New Roman" w:hAnsi="Times New Roman" w:eastAsia="Times New Roman" w:cs="Times New Roman"/>
        </w:rPr>
        <w:t xml:space="preserve"> </w:t>
      </w:r>
      <w:r>
        <w:rPr>
          <w:rFonts w:ascii="Sylfaen" w:hAnsi="Sylfaen" w:eastAsia="Sylfaen" w:cs="Sylfaen"/>
        </w:rPr>
        <w:t>ზრდა</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მოიცავდა</w:t>
      </w:r>
      <w:r>
        <w:rPr>
          <w:rFonts w:ascii="Times New Roman" w:hAnsi="Times New Roman" w:eastAsia="Times New Roman" w:cs="Times New Roman"/>
        </w:rPr>
        <w:t xml:space="preserve"> </w:t>
      </w:r>
      <w:r>
        <w:rPr>
          <w:rFonts w:ascii="Sylfaen" w:hAnsi="Sylfaen" w:eastAsia="Sylfaen" w:cs="Sylfaen"/>
        </w:rPr>
        <w:t>ლევიანთა</w:t>
      </w:r>
      <w:r>
        <w:rPr>
          <w:rFonts w:ascii="Times New Roman" w:hAnsi="Times New Roman" w:eastAsia="Times New Roman" w:cs="Times New Roman"/>
        </w:rPr>
        <w:t xml:space="preserve"> </w:t>
      </w:r>
      <w:r>
        <w:rPr>
          <w:rFonts w:ascii="Sylfaen" w:hAnsi="Sylfaen" w:eastAsia="Sylfaen" w:cs="Sylfaen"/>
        </w:rPr>
        <w:t>წიგნის</w:t>
      </w:r>
      <w:r>
        <w:rPr>
          <w:rFonts w:ascii="Times New Roman" w:hAnsi="Times New Roman" w:eastAsia="Times New Roman" w:cs="Times New Roman"/>
        </w:rPr>
        <w:t xml:space="preserve"> </w:t>
      </w:r>
      <w:r>
        <w:rPr>
          <w:rFonts w:ascii="Sylfaen" w:hAnsi="Sylfaen" w:eastAsia="Sylfaen" w:cs="Sylfaen"/>
        </w:rPr>
        <w:t>ოცდამეექვსე</w:t>
      </w:r>
      <w:r>
        <w:rPr>
          <w:rFonts w:ascii="Times New Roman" w:hAnsi="Times New Roman" w:eastAsia="Times New Roman" w:cs="Times New Roman"/>
        </w:rPr>
        <w:t xml:space="preserve"> </w:t>
      </w:r>
      <w:r>
        <w:rPr>
          <w:rFonts w:ascii="Sylfaen" w:hAnsi="Sylfaen" w:eastAsia="Sylfaen" w:cs="Sylfaen"/>
        </w:rPr>
        <w:t>თავიდან</w:t>
      </w:r>
      <w:r>
        <w:rPr>
          <w:rFonts w:ascii="Times New Roman" w:hAnsi="Times New Roman" w:eastAsia="Times New Roman" w:cs="Times New Roman"/>
        </w:rPr>
        <w:t xml:space="preserve"> </w:t>
      </w:r>
      <w:r>
        <w:rPr>
          <w:rFonts w:ascii="Sylfaen" w:hAnsi="Sylfaen" w:eastAsia="Sylfaen" w:cs="Sylfaen"/>
        </w:rPr>
        <w:t>იმავე</w:t>
      </w:r>
      <w:r>
        <w:rPr>
          <w:rFonts w:ascii="Times New Roman" w:hAnsi="Times New Roman" w:eastAsia="Times New Roman" w:cs="Times New Roman"/>
        </w:rPr>
        <w:t xml:space="preserve"> „</w:t>
      </w:r>
      <w:r>
        <w:rPr>
          <w:rFonts w:ascii="Sylfaen" w:hAnsi="Sylfaen" w:eastAsia="Sylfaen" w:cs="Sylfaen"/>
        </w:rPr>
        <w:t>შვიდ</w:t>
      </w:r>
      <w:r>
        <w:rPr>
          <w:rFonts w:ascii="Times New Roman" w:hAnsi="Times New Roman" w:eastAsia="Times New Roman" w:cs="Times New Roman"/>
        </w:rPr>
        <w:t xml:space="preserve"> </w:t>
      </w:r>
      <w:r>
        <w:rPr>
          <w:rFonts w:ascii="Sylfaen" w:hAnsi="Sylfaen" w:eastAsia="Sylfaen" w:cs="Sylfaen"/>
        </w:rPr>
        <w:t>ჟამს</w:t>
      </w:r>
      <w:r>
        <w:rPr>
          <w:rFonts w:ascii="Times New Roman" w:hAnsi="Times New Roman" w:eastAsia="Times New Roman" w:cs="Times New Roman"/>
        </w:rPr>
        <w:t xml:space="preserve">“, </w:t>
      </w:r>
      <w:r>
        <w:rPr>
          <w:rFonts w:ascii="Sylfaen" w:hAnsi="Sylfaen" w:eastAsia="Sylfaen" w:cs="Sylfaen"/>
        </w:rPr>
        <w:t>რომელიც</w:t>
      </w:r>
      <w:r>
        <w:rPr>
          <w:rFonts w:ascii="Times New Roman" w:hAnsi="Times New Roman" w:eastAsia="Times New Roman" w:cs="Times New Roman"/>
        </w:rPr>
        <w:t xml:space="preserve"> </w:t>
      </w:r>
      <w:r>
        <w:rPr>
          <w:rFonts w:ascii="Sylfaen" w:hAnsi="Sylfaen" w:eastAsia="Sylfaen" w:cs="Sylfaen"/>
        </w:rPr>
        <w:t>მილერიტული</w:t>
      </w:r>
      <w:r>
        <w:rPr>
          <w:rFonts w:ascii="Times New Roman" w:hAnsi="Times New Roman" w:eastAsia="Times New Roman" w:cs="Times New Roman"/>
        </w:rPr>
        <w:t xml:space="preserve"> </w:t>
      </w:r>
      <w:r>
        <w:rPr>
          <w:rFonts w:ascii="Sylfaen" w:hAnsi="Sylfaen" w:eastAsia="Sylfaen" w:cs="Sylfaen"/>
        </w:rPr>
        <w:t>ფილადელფიური</w:t>
      </w:r>
      <w:r>
        <w:rPr>
          <w:rFonts w:ascii="Times New Roman" w:hAnsi="Times New Roman" w:eastAsia="Times New Roman" w:cs="Times New Roman"/>
        </w:rPr>
        <w:t xml:space="preserve"> </w:t>
      </w:r>
      <w:r>
        <w:rPr>
          <w:rFonts w:ascii="Sylfaen" w:hAnsi="Sylfaen" w:eastAsia="Sylfaen" w:cs="Sylfaen"/>
        </w:rPr>
        <w:t>ადვენტიზმის</w:t>
      </w:r>
      <w:r>
        <w:rPr>
          <w:rFonts w:ascii="Times New Roman" w:hAnsi="Times New Roman" w:eastAsia="Times New Roman" w:cs="Times New Roman"/>
        </w:rPr>
        <w:t xml:space="preserve"> </w:t>
      </w:r>
      <w:r>
        <w:rPr>
          <w:rFonts w:ascii="Sylfaen" w:hAnsi="Sylfaen" w:eastAsia="Sylfaen" w:cs="Sylfaen"/>
        </w:rPr>
        <w:t>დასასრულს</w:t>
      </w:r>
      <w:r>
        <w:rPr>
          <w:rFonts w:ascii="Times New Roman" w:hAnsi="Times New Roman" w:eastAsia="Times New Roman" w:cs="Times New Roman"/>
        </w:rPr>
        <w:t xml:space="preserve"> </w:t>
      </w:r>
      <w:r>
        <w:rPr>
          <w:rFonts w:ascii="Sylfaen" w:hAnsi="Sylfaen" w:eastAsia="Sylfaen" w:cs="Sylfaen"/>
        </w:rPr>
        <w:t>უარყოფილ</w:t>
      </w:r>
      <w:r>
        <w:rPr>
          <w:rFonts w:ascii="Times New Roman" w:hAnsi="Times New Roman" w:eastAsia="Times New Roman" w:cs="Times New Roman"/>
        </w:rPr>
        <w:t xml:space="preserve"> </w:t>
      </w:r>
      <w:r>
        <w:rPr>
          <w:rFonts w:ascii="Sylfaen" w:hAnsi="Sylfaen" w:eastAsia="Sylfaen" w:cs="Sylfaen"/>
        </w:rPr>
        <w:t>უნდა</w:t>
      </w:r>
      <w:r>
        <w:rPr>
          <w:rFonts w:ascii="Times New Roman" w:hAnsi="Times New Roman" w:eastAsia="Times New Roman" w:cs="Times New Roman"/>
        </w:rPr>
        <w:t xml:space="preserve"> </w:t>
      </w:r>
      <w:r>
        <w:rPr>
          <w:rFonts w:ascii="Sylfaen" w:hAnsi="Sylfaen" w:eastAsia="Sylfaen" w:cs="Sylfaen"/>
        </w:rPr>
        <w:t>ყოფილიყო</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Tranziția mișcării primului înger de la Philadelphia la Laodicea a fost reprezentată de cei șapte ani din 1856 până în 1863. Solia Laodiceană a sosit în 1856, iar timp de șapte ani, noua lumină a „celor șapte timpuri”, care fusese desigilată, a produs un proces de încercare în trei pași, pe care adventismul l-a ratat în 1863. Au fost dați șapte ani pentru ca lumina „celor șapte timpuri” fie să fie primită, fie să fie respinsă. Tranziția mișcării adventiste milerite filadelfiene la adventismul milerit laodicean prefigurează inversarea succesiunii la sfârșit: tranziția mișcării laodiceene a îngerului al treilea la mișcarea filadelfiană a îngerului al treilea.</w:t>
      </w:r>
    </w:p>
    <w:p>
      <w:pPr>
        <w:pStyle w:val="ArticleBody"/>
        <w:jc w:val="left"/>
      </w:pPr>
      <w:r>
        <w:rPr>
          <w:rFonts w:ascii="Times New Roman" w:hAnsi="Times New Roman" w:eastAsia="Times New Roman" w:cs="Times New Roman"/>
        </w:rPr>
        <w:t>Proroctwa sześćdziesięciu pięciu lat u Izajasza wyznacza początek pierwszego i ostatniego oburzenia Boga przeciwko najpierw północnemu, a następnie południowemu królestwu Izraela.</w:t>
      </w:r>
    </w:p>
    <w:p>
      <w:pPr>
        <w:pStyle w:val="ArticleScripture"/>
        <w:jc w:val="left"/>
      </w:pPr>
      <w:r>
        <w:rPr>
          <w:rFonts w:ascii="Times New Roman" w:hAnsi="Times New Roman" w:eastAsia="Times New Roman" w:cs="Times New Roman"/>
        </w:rPr>
        <w:t>Căci capul Siriei este Damascul, și capul Damascului este Rețin; și, în decurs de șaizeci și cinci de ani, Efraim va fi zdrobit, ca să nu mai fie un popor. Isaia 7:8.</w:t>
      </w:r>
    </w:p>
    <w:p>
      <w:pPr>
        <w:pStyle w:val="ArticleBody"/>
        <w:jc w:val="left"/>
      </w:pPr>
      <w:r>
        <w:rPr>
          <w:rFonts w:ascii="Times New Roman" w:hAnsi="Times New Roman" w:eastAsia="Times New Roman" w:cs="Times New Roman"/>
        </w:rPr>
        <w:t>Profeția lui Isaia despre șaizeci și cinci de ani a fost dată în 742 î.Hr., iar în decurs de șaizeci și cinci de ani împărăția de nord avea să dispară. La nouăsprezece ani după 742 î.Hr., în 723 î.Hr., împărăția de nord a fost dusă în robie de către Asiria. La încheierea celor șaizeci și cinci de ani a început indignarea împotriva împărăției de sud, în 677 î.Hr., când Manase a fost luat captiv de babilonieni. Prin urmare, cei șaizeci și cinci de ani reprezintă o perioadă de nouăsprezece ani până la prima captivitate a împărăției de nord, apoi încă patruzeci și șase de ani până la captivitatea lui Manase.</w:t>
      </w:r>
    </w:p>
    <w:p>
      <w:pPr>
        <w:pStyle w:val="ArticleBody"/>
        <w:jc w:val="left"/>
      </w:pPr>
      <w:r>
        <w:rPr>
          <w:rFonts w:ascii="Times New Roman" w:hAnsi="Times New Roman" w:eastAsia="Times New Roman" w:cs="Times New Roman"/>
        </w:rPr>
        <w:t>Aceste profeții și-au atins împlinirile lor respective în 1798, 1844 și 1863. În 1798, a avut loc o tranziție internă a soliei mântuirii odată cu venirea primului înger și, de asemenea, a avut loc o tranziție externă a împărățiilor profeției biblice. În 1844, a avut loc o tranziție internă a soliei mântuirii, când ușa s-a închis pentru Locul Sfânt și a început judecata de cercetare odată cu venirea celui de-al treilea înger. În 1863, a avut loc o schimbare externă, când ambele coarne ale fiarei pământului s-au împărțit în două clase.</w:t>
      </w:r>
    </w:p>
    <w:p>
      <w:pPr>
        <w:pStyle w:val="ArticleBody"/>
        <w:jc w:val="left"/>
      </w:pPr>
      <w:r>
        <w:rPr>
          <w:rFonts w:ascii="Times New Roman" w:hAnsi="Times New Roman" w:eastAsia="Times New Roman" w:cs="Times New Roman"/>
        </w:rPr>
        <w:t>Cornul republican s-a divizat în cele două partide politice care aveau să domine de atunci înainte istoria fiarei pământului. Cornul protestant s-a divizat în două manifestări apostate: o grupare care pretindea că este protestantă și care susținea că păzește Sabatul zilei a șaptea, și o altă categorie care pretindea că este protestantă, dar care susținea ziua soarelui ca zi aleasă de închinare.</w:t>
      </w:r>
    </w:p>
    <w:p>
      <w:pPr>
        <w:pStyle w:val="ArticleBody"/>
        <w:jc w:val="left"/>
      </w:pPr>
      <w:r>
        <w:rPr>
          <w:rFonts w:ascii="Times New Roman" w:hAnsi="Times New Roman" w:eastAsia="Times New Roman" w:cs="Times New Roman"/>
        </w:rPr>
        <w:t>În acea istorie, cornul protestant care ieșise din Evul Întunecat a fost pus la probă din 11 august 1840 până la 22 octombrie 1844, a căzut la această probă și a trecut de la poporul protestant păzitor al duminicii la poporul protestant apostat păzitor al duminicii.</w:t>
      </w:r>
    </w:p>
    <w:p>
      <w:pPr>
        <w:pStyle w:val="ArticleBody"/>
        <w:jc w:val="left"/>
      </w:pPr>
      <w:r>
        <w:rPr>
          <w:rFonts w:ascii="Times New Roman" w:hAnsi="Times New Roman" w:eastAsia="Times New Roman" w:cs="Times New Roman"/>
        </w:rPr>
        <w:t>În istoria adevăratului corn protestant, care a fost întemeiat și identificat în 1844, a avut loc un proces de încercare din 1856 până în 1863. Apoi, adevăratul corn protestant păzitor al Sabatului a trecut atât de la Filadelfia la Laodicea, cât și de la adevăratul popor protestant păzitor al Sabatului la cornul protestant apostat păzitor al Sabatului. „Cele șapte vremi” sunt asociate cu anii 1798, 1844, 1856 și 1863. „Cele șapte vremi” sunt un simbol asociat cu un punct de tranziție, iar acest adevăr este întemeiat pe mai mulți martori.</w:t>
      </w:r>
    </w:p>
    <w:p>
      <w:pPr>
        <w:pStyle w:val="ArticleBody"/>
        <w:jc w:val="left"/>
      </w:pPr>
      <w:r>
        <w:rPr>
          <w:rFonts w:ascii="Times New Roman" w:hAnsi="Times New Roman" w:eastAsia="Times New Roman" w:cs="Times New Roman"/>
        </w:rPr>
        <w:t>În 1798, a avut loc o creștere a cunoștinței cu privire la „șapte vremi”, deoarece chiar prima profeție de timp pe care Miller a descoperit-o a fost tocmai acel adevăr. Până în 1863, acel adevăr fusese respins, identificând astfel încheierea perioadei finale a celor șaizeci și cinci de ani ai profeției prezentate în capitolul șapte din Isaia.</w:t>
      </w:r>
    </w:p>
    <w:p>
      <w:pPr>
        <w:pStyle w:val="ArticleBody"/>
        <w:jc w:val="left"/>
      </w:pPr>
      <w:r>
        <w:rPr>
          <w:rFonts w:ascii="Times New Roman" w:hAnsi="Times New Roman" w:eastAsia="Times New Roman" w:cs="Times New Roman"/>
        </w:rPr>
        <w:t>Profeția completă de două mii cinci sute douăzeci de ani are o perioadă de șaizeci și cinci de ani atât la început, cât și la sfârșit, într-un mod de imagine inversă, asemenea unei oglindiri. La începutul sfârșitului, cei șaizeci și cinci de ani (1798), prefigurați de începutul începutului, cei șaizeci și cinci de ani din 742 î.Hr., când a fost dată profeția, a existat o sporire a cunoștinței cu privire la „cele șapte vremi”, pe care „cei înțelepți” dintre milleriți au înțeles-o și au proclamat-o. La sfârșitul sfârșitului, în cei șaizeci și cinci de ani până în 1863, a existat o altă sporire a cunoștinței asupra aceluiași adevăr, care a fost în cele din urmă respins de „preoții” de curând încoronați ai adevăratului corn protestant.</w:t>
      </w:r>
    </w:p>
    <w:p>
      <w:pPr>
        <w:pStyle w:val="ArticleScripture"/>
        <w:jc w:val="left"/>
      </w:pPr>
      <w:r>
        <w:rPr>
          <w:rFonts w:ascii="Times New Roman" w:hAnsi="Times New Roman" w:eastAsia="Times New Roman" w:cs="Times New Roman"/>
        </w:rPr>
        <w:t>Poporul Meu este nimicit din lipsă de cunoştinţă; pentru că tu ai lepădat cunoştinţa, te voi lepăda şi Eu, şi nu-Mi vei mai fi preot; fiindcă ai uitat legea Dumnezeului tău, voi uita şi Eu pe copiii tăi. Osea 4:6.</w:t>
      </w:r>
    </w:p>
    <w:p>
      <w:pPr>
        <w:pStyle w:val="ArticleBody"/>
        <w:jc w:val="left"/>
      </w:pPr>
      <w:r>
        <w:rPr>
          <w:rFonts w:ascii="Times New Roman" w:hAnsi="Times New Roman" w:eastAsia="Times New Roman" w:cs="Times New Roman"/>
        </w:rPr>
        <w:t>Creșterea cunoștinței, atunci când cartea lui Daniel este desigilată, este asociată cu „șapte vremi”, astfel încât ea nu este doar un simbol al unui punct de tranziție, ci și al desigilării mesajului profetic.</w:t>
      </w:r>
    </w:p>
    <w:p>
      <w:pPr>
        <w:pStyle w:val="ArticleBody"/>
        <w:jc w:val="left"/>
      </w:pPr>
      <w:r>
        <w:rPr>
          <w:rFonts w:ascii="Times New Roman" w:hAnsi="Times New Roman" w:eastAsia="Times New Roman" w:cs="Times New Roman"/>
        </w:rPr>
        <w:t>O altă tranziție a început la 18 iulie 2020, odată cu prima dezamăgire, care a inaugurat „vremea de așteptare” și a marcat începutul celor trei zile și jumătate din capitolul unsprezece al Apocalipsei, în care cei doi martori zăceau morți pe ulița cetății celei mari, Sodoma și Egipt.</w:t>
      </w:r>
    </w:p>
    <w:p>
      <w:pPr>
        <w:pStyle w:val="ArticleBody"/>
        <w:jc w:val="left"/>
      </w:pPr>
      <w:r>
        <w:rPr>
          <w:rFonts w:ascii="Times New Roman" w:hAnsi="Times New Roman" w:eastAsia="Times New Roman" w:cs="Times New Roman"/>
        </w:rPr>
        <w:t>Le 18 juillet 2020 marque le commencement de trois jours et demi symboliques (un « sept temps »), qui avaient été illustrés par l’histoire de 1856 à 1863. Ces deux périodes sont des symboles des « sept temps ». Ces deux périodes marquent un changement de dispensation (une transition). Ces deux périodes représentent un accroissement de la connaissance associé aux « sept temps ».</w:t>
      </w:r>
    </w:p>
    <w:p>
      <w:pPr>
        <w:pStyle w:val="ArticleBody"/>
        <w:jc w:val="left"/>
      </w:pPr>
      <w:r>
        <w:rPr>
          <w:rFonts w:ascii="Times New Roman" w:hAnsi="Times New Roman" w:eastAsia="Times New Roman" w:cs="Times New Roman"/>
        </w:rPr>
        <w:t>A fost în perioada de tranziție de la împărăția Babilonului la împărăția Medo-Persiei când Daniel a rostit rugăciunea din Leviticul douăzeci și șase, identificând astfel rugăciunea din Leviticul douăzeci și șase ca un semn de hotar al tranziției zilelor de pe urmă. În visul lui Miller, la sfârșitul a șapte ocurențe ale cuvântului „împrăștiere”, Miller atât plânge, cât și se roagă. Plânsul marchează punctul în care Leul din seminția lui Iuda (omul cu peria de praf) descoperă o solie care fusese pecetluită.</w:t>
      </w:r>
    </w:p>
    <w:p>
      <w:pPr>
        <w:pStyle w:val="ArticleBody"/>
        <w:jc w:val="left"/>
      </w:pPr>
      <w:r>
        <w:rPr>
          <w:rFonts w:ascii="Times New Roman" w:hAnsi="Times New Roman" w:eastAsia="Times New Roman" w:cs="Times New Roman"/>
        </w:rPr>
        <w:t>Rugăciunea lui Miller marchează rugăciunea din Leviticul douăzeci și șase a lui Daniel, care este asociată cu „șapte vremi” și are loc atunci când ușa și ferestrele au fost deschise în visul lui Miller. Dar rugăciunea lui Daniel, din capitolul nouă, se aliniază de asemenea cu rugăciunea lui Daniel din capitolul doi. Ea se aliniază, de asemenea, cu rugăciunea de mărturisire a lui Nebucadnețar de la încheierea celor „șapte vremi” ale sale.</w:t>
      </w:r>
    </w:p>
    <w:p>
      <w:pPr>
        <w:pStyle w:val="ArticleBody"/>
        <w:jc w:val="left"/>
      </w:pPr>
      <w:r>
        <w:rPr>
          <w:rFonts w:ascii="Times New Roman" w:hAnsi="Times New Roman" w:eastAsia="Times New Roman" w:cs="Times New Roman"/>
        </w:rPr>
        <w:t>Astfel, rugăciunea lui Miller a fost reprezentată prin rugăciunea din Leviticul douăzeci și șase, care era o rugăciune publică de mărturisire și o rugăciune de cerere pentru desigilarea ultimei taine profetice, deoarece toată profeția ilustrează zilele de pe urmă. Prin urmare, taina din Daniel capitolul doi reprezintă ultima taină care trebuie desigilată. Rugăciunea lui Miller, în visul său, era o rugăciune de neliniște și de indignare dreaptă cu privire la urâciunile care se petrecuseră cu nestematele din camera sa. Neliniștea lui era ilustrată de aceia care suspină și strigă în Ezechiel capitolul nouă, în timpul sigilării celor o sută patruzeci și patru de mii.</w:t>
      </w:r>
    </w:p>
    <w:p>
      <w:pPr>
        <w:pStyle w:val="ArticleBody"/>
        <w:jc w:val="left"/>
      </w:pPr>
      <w:r>
        <w:rPr>
          <w:rFonts w:ascii="Times New Roman" w:hAnsi="Times New Roman" w:eastAsia="Times New Roman" w:cs="Times New Roman"/>
        </w:rPr>
        <w:t>Miller a urmărit cum adevărurile erau îngropate treptat de doctrine contrafăcute, ajungând în cele din urmă într-un punct în care sicriul (Biblia însăși) a fost distrus. Distrugerea sicriului lui Miller a avut loc în a treia generație a adventismului, când s-a produs o mișcare deliberată de a pune deoparte Biblia King James în favoarea versiunilor moderne corupte ale Bibliei, întemeiate pe catolicism.</w:t>
      </w:r>
    </w:p>
    <w:p>
      <w:pPr>
        <w:pStyle w:val="ArticleBody"/>
        <w:jc w:val="left"/>
      </w:pPr>
      <w:r>
        <w:rPr>
          <w:rFonts w:ascii="Times New Roman" w:hAnsi="Times New Roman" w:eastAsia="Times New Roman" w:cs="Times New Roman"/>
        </w:rPr>
        <w:t>Miller a plâns, apoi s-a rugat, și îndată s-a deschis o ușă, iar toți oamenii au plecat. Apoi a intrat omul cu peria pentru praf (Leul din seminția lui Iuda), a deschis ferestrele și a început să curețe. Atunci Miller și-a exprimat îngrijorarea cu privire la giuvaerurile împrăștiate, iar omul cu peria pentru praf a făgăduit că va avea grijă de giuvaeruri. În învălmășeala lucrării de curățire a omului cu peria pentru praf, Miller și-a închis ochii pentru o clipă, iar când și-a deschis ochii, gunoiul dispăruse. Giuvaerurile erau împrăștiate prin încăpere, iar omul cu peria pentru praf a așezat apoi pe masă caseta mai mare, a adunat giuvaerurile și le-a aruncat în casetă și a spus: „vino și vezi.”</w:t>
      </w:r>
    </w:p>
    <w:p>
      <w:pPr>
        <w:pStyle w:val="ArticleBody"/>
        <w:jc w:val="left"/>
      </w:pPr>
      <w:r>
        <w:rPr>
          <w:rFonts w:ascii="Times New Roman" w:hAnsi="Times New Roman" w:eastAsia="Times New Roman" w:cs="Times New Roman"/>
        </w:rPr>
        <w:t>Izrazul „vino și vezi” este un simbol că un adevăr tocmai a fost desigilat. Adevărul care este desigilat pentru Miller este adevărul final, căci următorul lucru care are loc este trezirea lui Miller la „strigăt”, reprezentând marea strigare. Miller a fost ultimul care a primit solia Strigătului de la Miezul Nopții în istoria milleriților și, chiar înainte de strigătul care îl trezește în vis, și-a închis ochii pentru o clipă. Singurul pasaj din Biblie care face referire la „o clipă” și la „ochi” identifică prima înviere.</w:t>
      </w:r>
    </w:p>
    <w:p>
      <w:pPr>
        <w:pStyle w:val="ArticleScripture"/>
        <w:jc w:val="left"/>
      </w:pPr>
      <w:r>
        <w:rPr>
          <w:rFonts w:ascii="Times New Roman" w:hAnsi="Times New Roman" w:eastAsia="Times New Roman" w:cs="Times New Roman"/>
        </w:rPr>
        <w:t>Iată, vă arăt o taină: nu vom adormi toți, dar toți vom fi schimbați, într-o clipă, într-o clipeală de ochi, la cea din urmă trâmbiță; căci trâmbița va suna, și morții vor învia nestricăcioși, iar noi vom fi schimbați. Căci acest trup stricăcios trebuie să se îmbrace în nestricăciune, și acest trup muritor trebuie să se îmbrace în nemurire. 1 Corinteni 15:51–53.</w:t>
      </w:r>
    </w:p>
    <w:p>
      <w:pPr>
        <w:pStyle w:val="ArticleBody"/>
        <w:jc w:val="left"/>
      </w:pPr>
      <w:r>
        <w:rPr>
          <w:rFonts w:ascii="Times New Roman" w:hAnsi="Times New Roman" w:eastAsia="Times New Roman" w:cs="Times New Roman"/>
        </w:rPr>
        <w:t>În istoria tranziției mișcării laodiceene a îngerului al treilea către mișcarea filadelfiană a îngerului al treilea, așa cum este reprezentată în capitolul unsprezece din Apocalipsa, Miller îi reprezintă pe cei din urmă dintre fecioarele înțelepte care au primit solia Strigătului de la Miezul Nopții. Cei dintâi care au primit-o au fost cei mai spirituali.</w:t>
      </w:r>
    </w:p>
    <w:p>
      <w:pPr>
        <w:pStyle w:val="ArticleScripture"/>
        <w:jc w:val="left"/>
      </w:pPr>
      <w:r>
        <w:rPr>
          <w:rFonts w:ascii="Times New Roman" w:hAnsi="Times New Roman" w:eastAsia="Times New Roman" w:cs="Times New Roman"/>
        </w:rPr>
        <w:t>„Aceasta a fost strigarea de la miezul nopții, care trebuia să dea putere soliei celui de-al doilea înger. Îngeri au fost trimiși din cer ca să-i trezească pe sfinții descurajați și să-i pregătească pentru marea lucrare care le stătea înainte. Cei mai talentați oameni nu au fost primii care au primit această solie. Îngeri au fost trimiși la cei smeriți și devotați și i-au constrâns să înalțe strigarea: «Iată, Mirele vine; ieșiți-I în întâmpinare!» Cei cărora le-a fost încredințată această strigare s-au grăbit și, în puterea Duhului Sfânt, au vestit solia și i-au trezit pe frații lor descurajați. Această lucrare nu s-a întemeiat pe înțelepciunea și învățătura oamenilor, ci pe puterea lui Dumnezeu, iar sfinții Săi care au auzit strigarea nu i s-au putut împotrivi. Cei mai spirituali au primit această solie cei dintâi, iar aceia care mai înainte fuseseră în fruntea lucrării au fost cei din urmă care au primit-o și au contribuit la amplificarea strigării: «Iată, Mirele vine; ieșiți-I în întâmpinare!»” Early Writings, 238.</w:t>
      </w:r>
    </w:p>
    <w:p>
      <w:pPr>
        <w:pStyle w:val="ArticleBody"/>
        <w:jc w:val="left"/>
      </w:pPr>
      <w:r>
        <w:rPr>
          <w:rFonts w:ascii="Times New Roman" w:hAnsi="Times New Roman" w:eastAsia="Times New Roman" w:cs="Times New Roman"/>
        </w:rPr>
        <w:t>La sfârșitul celor trei zile și jumătate simbolice din capitolul unsprezece al Apocalipsei, este vestit primul dintre cele două mesaje, reprezentat în capitolul treizeci și șapte al lui Ezechiel. Primul mesaj adună laolaltă oasele moarte și risipite, dar ele sunt încă moarte. Mesajul a fost prezentat de glasul care striga „în pustie”, identificând astfel faptul că mesajul lui Ezechiel începe înainte ca cele trei zile și jumătate simbolice să se fi încheiat. Aceste trei zile și jumătate reprezintă o „pustie”, și din „pustie” este proclamat mesajul. „Pustia” este, de asemenea, un simbol al „celor șapte vremi”, care marchează o tranziție și o desigilare ce introduce un proces de încercare.</w:t>
      </w:r>
    </w:p>
    <w:p>
      <w:pPr>
        <w:pStyle w:val="ArticleBody"/>
        <w:jc w:val="left"/>
      </w:pPr>
      <w:r>
        <w:rPr>
          <w:rFonts w:ascii="Times New Roman" w:hAnsi="Times New Roman" w:eastAsia="Times New Roman" w:cs="Times New Roman"/>
        </w:rPr>
        <w:t>Există o dezvoltare progresivă a mesajului și o primire progresivă a acestuia, așa cum este ilustrat prin Strigătul de la Miezul Nopții din istoria millerită. Cei mai spirituali au fost primii care au primit mesajul glasului celui ce strigă în pustie, iar istoricii adventismului fac trimitere la o scrisoare scrisă de William Miller cu doar câteva zile înainte de 22 octombrie 1844, în care Miller mărturisește că, în cele din urmă, a înțeles și a acceptat mesajul lui Samuel Snow despre Strigătul de la Miezul Nopții.</w:t>
      </w:r>
    </w:p>
    <w:p>
      <w:pPr>
        <w:pStyle w:val="ArticleScripture"/>
        <w:jc w:val="left"/>
      </w:pPr>
      <w:r>
        <w:rPr>
          <w:rFonts w:ascii="Times New Roman" w:hAnsi="Times New Roman" w:eastAsia="Times New Roman" w:cs="Times New Roman"/>
        </w:rPr>
        <w:t>„Dragă Frate Himes: Văd o slavă în luna a șaptea pe care n-am văzut-o niciodată înainte. Deși Domnul îmi arătase semnificația tipică a lunii a șaptea acum un an și jumătate, totuși nu înțelesesem puterea tipurilor. Acum, binecuvântat fie Numele Domnului, văd în Scripturi o frumusețe, o armonie și o concordanță pentru care m-am rugat multă vreme, dar pe care n-am văzut-o până astăzi. Mulțumește Domnului, o, suflete al meu. Fratele Snow, Fratele Storrs și alții să fie binecuvântați pentru faptul că au fost instrumente în deschiderea ochilor mei. Sunt aproape acasă. Slavă! Slavă! Slavă! Slavă!” William Miller, Signs of the Times, 16 octombrie 1844.</w:t>
      </w:r>
    </w:p>
    <w:p>
      <w:pPr>
        <w:pStyle w:val="ArticleBody"/>
        <w:jc w:val="left"/>
      </w:pPr>
      <w:r>
        <w:rPr>
          <w:rFonts w:ascii="Times New Roman" w:hAnsi="Times New Roman" w:eastAsia="Times New Roman" w:cs="Times New Roman"/>
        </w:rPr>
        <w:t>În repetarea istoriei Strigătului de la Miezul Nopții, așa cum este reprezentată în visul lui Miller, Miller și-a închis ochii pentru o clipă. Astfel, „într-o clipă, într-o clipeală de ochi, la trâmbița cea de pe urmă; căci trâmbița va suna, și morții vor învia”. În visul lui Miller, el îi reprezintă pe cei din urmă care primesc solia Strigătului de la Miezul Nopții, așa cum s-a întâmplat și în propria sa istorie. El îi reprezintă pe aceia care, în cele din urmă, acceptă solia chiar înainte ca omul cu peria de murdărie să adune giuvaerurile împrăștiate și să le arunce în sipetul mai mare. În capitolul unsprezece din Apocalipsa, cei din urmă care acceptă a doua solie a lui Ezechiel, care este solia celor patru vânturi ale Islamului, care este de asemenea solia sigilării, fac astfel chiar înainte ca ultima dintre cele șapte trâmbițe să sune, care este trâmbița „celei de-a treia Vai”. „Într-o clipă, într-o clipeală de ochi, la trâmbița cea de pe urmă. Căci trâmbița va suna, morții vor învia nesupuși putrezirii, și noi vom fi schimbați.” (1 Corinteni 15:52)</w:t>
      </w:r>
    </w:p>
    <w:p>
      <w:pPr>
        <w:pStyle w:val="ArticleBody"/>
        <w:jc w:val="left"/>
      </w:pPr>
      <w:r>
        <w:rPr>
          <w:rFonts w:ascii="Times New Roman" w:hAnsi="Times New Roman" w:eastAsia="Times New Roman" w:cs="Times New Roman"/>
        </w:rPr>
        <w:t>Passage tersebut sedang mengidentifikasi kebangkitan pertama yang terjadi pada kedatangan kedua, namun ada juga kebangkitan tulang-tulang kering yang mati (dua saksi) yang terjadi pada saat gempa bumi besar dalam Wahyu pasal sebelas. Pada “saat” gempa itu, sangkakala terakhir dari ketujuh sangkakala dibunyikan, dan saksi-saksi mati yang berada di jalan itu dihidupkan kembali, bukan sebagai orang-orang Laodikia, melainkan sebagai orang-orang Filadelfia, karena pada bunyi sangkakala dari Celaka yang ketiga, kedua saksi itu telah dimeteraikan dan diubah menjadi tidak dapat binasa, sebab mereka tidak akan pernah lagi berbuat dosa. Miller melambangkan orang terakhir yang menerima pekabaran yang menghidupkan kedua saksi itu, yaitu pekabaran tentang keempat mata angin Islam, dan itulah pekabaran pemeteraian.</w:t>
      </w:r>
    </w:p>
    <w:p>
      <w:pPr>
        <w:pStyle w:val="ArticleBody"/>
        <w:jc w:val="left"/>
      </w:pPr>
      <w:r>
        <w:rPr>
          <w:rFonts w:ascii="Times New Roman" w:hAnsi="Times New Roman" w:eastAsia="Times New Roman" w:cs="Times New Roman"/>
        </w:rPr>
        <w:t>Sunetul acelei trâmbițe ridică pe ultimul dintre oasele uscate ale morților care fuseseră împrăștiate pe ulița Sodomei și a Egiptului. Miller a privit cum adevărurile erau îngropate treptat de doctrine contrafăcute. În cele din urmă, Miller a plâns, marcând timpul când dezpecetluirea avea să înceapă, căci dezpecetluirea este o lucrare progresivă. Acea dezpecetluire a început în perioada de încheiere a celor trei zile și jumătate.</w:t>
      </w:r>
    </w:p>
    <w:p>
      <w:pPr>
        <w:pStyle w:val="ArticleBody"/>
        <w:jc w:val="left"/>
      </w:pPr>
      <w:r>
        <w:rPr>
          <w:rFonts w:ascii="Times New Roman" w:hAnsi="Times New Roman" w:eastAsia="Times New Roman" w:cs="Times New Roman"/>
        </w:rPr>
        <w:t>Po ce Miller zaplakal, do vyprávění vstoupil Ten, který měl moc odpečetit zapečetěnou knihu. V Millerově snu to byl Muž s kartáčem na špínu. Miller se pak modlil a ihned se otevřely dveře, čímž byl označen bod, v němž mělo laodicejské hnutí třetího anděla přejít v filadelfské hnutí třetího anděla. Jeho modlitba byla modlitbou Leviticus dvacet šest; byla to modlitba za porozumění konečnému prorockému tajemství a veřejné vyznání vzpoury, která přivedla na dva svědky tři a půl dne; byla to modlitba těch, kteří jsou zapečetěni v Ezekiel kapitole devět.</w:t>
      </w:r>
    </w:p>
    <w:p>
      <w:pPr>
        <w:pStyle w:val="ArticleBody"/>
        <w:jc w:val="left"/>
      </w:pPr>
      <w:r>
        <w:rPr>
          <w:rFonts w:ascii="Times New Roman" w:hAnsi="Times New Roman" w:eastAsia="Times New Roman" w:cs="Times New Roman"/>
        </w:rPr>
        <w:t>După rugăciune, Hristos (omul cu peria de praf) a intrat și a început să curețe încăperea. La sfârșitul lucrării de curățire a omului cu peria de praf, Miller și-a închis ochii pentru o clipă, indicând sfârșitul perioadei în care oasele uscate ale morților urmau să fie înviate. Apoi omul cu peria de praf a adunat giuvaerurile risipite din încăperea lui Miller și le-a așezat într-un sicriu nou, mai mare, pe o masă din centrul încăperii lui Miller, pe măsură ce cei doi martori sunt înălțați ca steag. Ca steag, ei cheamă apoi către cealaltă turmă a lui Dumnezeu, care este încă în Babilon, să „vină și să vadă” solia pe care Leul din seminția lui Iuda tocmai a aruncat-o în noul sicriu, mai mare.</w:t>
      </w:r>
    </w:p>
    <w:p>
      <w:pPr>
        <w:pStyle w:val="ArticleBody"/>
        <w:jc w:val="left"/>
      </w:pPr>
      <w:r>
        <w:rPr>
          <w:rFonts w:ascii="Times New Roman" w:hAnsi="Times New Roman" w:eastAsia="Times New Roman" w:cs="Times New Roman"/>
        </w:rPr>
        <w:t>În articolul următor vom începe să examinăm viziunea râului Ulai ca simbol al adevărurilor din cartea lui Daniel, care a fost desigilată în 1798. Am așezat dinainte câteva puncte de referință pentru această examinare. Primul este că solia milleriților a fost desăvârșită (în stadiul ei de dezvoltare), dar incompletă. Ea a fost așezată în cadrul a două, nu a trei puteri pustiitoare. Al doilea este că, atunci când visul lui Miller identifică restaurarea finală a adevărurilor fundamentale, aceste adevăruri fundamentale sunt atunci „de zece ori mai strălucitoare” decât slava lor de la început. Un al treilea punct este că mișcarea primului înger (mișcarea millerită) se repetă în mișcarea celui de-al treilea înger, însă cu câteva avertismente importante. Milleriții, ca simbol, erau filadelfieni; ei erau un Nebucadnețar convertit, dar care, în cele din urmă și din nefericire, „a rezidit Ierihonul” în 1863.</w:t>
      </w:r>
    </w:p>
    <w:p>
      <w:pPr>
        <w:pStyle w:val="ArticleBody"/>
        <w:jc w:val="left"/>
      </w:pPr>
      <w:r>
        <w:rPr>
          <w:rFonts w:ascii="Times New Roman" w:hAnsi="Times New Roman" w:eastAsia="Times New Roman" w:cs="Times New Roman"/>
        </w:rPr>
        <w:t>Mișcarea celui de-al treilea înger a început ca laodiceeni, având nevoie de convertire, însă în cele din urmă ei aveau să participe la distrugerea finală a Ierihonului (Ierihonul zilelor de pe urmă).</w:t>
      </w:r>
    </w:p>
    <w:p>
      <w:pPr>
        <w:pStyle w:val="ArticleScripture"/>
        <w:jc w:val="left"/>
      </w:pPr>
      <w:r>
        <w:rPr>
          <w:rFonts w:ascii="Times New Roman" w:hAnsi="Times New Roman" w:eastAsia="Times New Roman" w:cs="Times New Roman"/>
        </w:rPr>
        <w:t>„Mântuitorul nu venise să înlăture ceea ce spuseseră patriarhii și profeții; căci El Însuși vorbise prin acești bărbați reprezentativi. Toate adevărurile Cuvântului lui Dumnezeu veneau de la El. Dar aceste nestemate de neprețuit fuseseră așezate în monturi false. Lumina lor prețioasă fusese făcută să slujească rătăcirii. Dumnezeu dorea ca ele să fie scoase din cadrul lor de rătăcire și reașezate în cadrul adevărului. Această lucrare numai o mână divină o putea împlini. Prin legătura ei cu rătăcirea, adevărul slujise cauzei vrăjmașului lui Dumnezeu și al omului. Hristos venise să-l așeze acolo unde avea să-L proslăvească pe Dumnezeu și să lucreze mântuirea omenirii.” Hristos, Lumina lumii,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nouă</dc:title>
  <dc:subject>Dezvăluirea țesăturii profetice: visul lui William Miller și restaurarea adevărurilor fundamentale în zilele de pe urmă</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