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Istoria Ascunsă a Versetului Patruzeci – Numărul Douăzeci și Doi</w:t>
      </w:r>
    </w:p>
    <w:p>
      <w:pPr>
        <w:pStyle w:val="ArticleSubtitle"/>
        <w:jc w:val="left"/>
      </w:pPr>
      <w:r>
        <w:rPr>
          <w:rFonts w:ascii="Arial" w:hAnsi="Arial" w:eastAsia="Arial" w:cs="Arial"/>
        </w:rPr>
        <w:t>Ezechiel Numărul Trei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Ezechiel este preot în perioada sigilării celor o sută patruzeci și patru de mii. În capitolul unu, Ezechiel este dus în sanctuar.</w:t>
      </w:r>
    </w:p>
    <w:p>
      <w:pPr>
        <w:pStyle w:val="ArticleScripture"/>
        <w:jc w:val="left"/>
      </w:pPr>
      <w:r>
        <w:rPr>
          <w:rFonts w:ascii="Times New Roman" w:hAnsi="Times New Roman" w:eastAsia="Times New Roman" w:cs="Times New Roman"/>
        </w:rPr>
        <w:t>Și a fost în al treizecilea an, în luna a patra, în ziua a cincea a lunii, pe când eram între cei duși în robie lângă râul Chebar, că s-au deschis cerurile și am văzut vedenii ale lui Dumnezeu. În ziua a cincea a lunii, care era al cincilea an al robiei împăratului Ioiachin, cuvântul Domnului a venit în chip lămurit către Ezechiel, preotul, fiul lui Buzi, în țara haldeilor, lângă râul Chebar; și mâna Domnului era acolo peste el.</w:t>
      </w:r>
    </w:p>
    <w:p>
      <w:pPr>
        <w:pStyle w:val="ArticleScripture"/>
        <w:jc w:val="left"/>
      </w:pPr>
      <w:r>
        <w:rPr>
          <w:rFonts w:ascii="Times New Roman" w:hAnsi="Times New Roman" w:eastAsia="Times New Roman" w:cs="Times New Roman"/>
        </w:rPr>
        <w:t>Și m-am uitat, și iată, un vârtej de vânt venea de la miazănoapte, un nor mare și un foc care se învăluia în sine, iar o strălucire îl înconjura; și din mijlocul lui ieșea ceva ca înfățișarea chihlimbarului, din mijlocul focului. Tot din mijlocul lui a ieșit înfățișarea a patru făpturi vii. Și aceasta era înfățișarea lor: aveau asemănarea unui om. Și fiecare avea patru fețe, și fiecare avea patru aripi. Picioarele lor erau picioare drepte; și talpa picioarelor lor era ca talpa piciorului unui vițel; și scânteiau ca înfățișarea aramei lustruite. Și aveau mâini de om sub aripile lor, pe cele patru laturi ale lor; și toate patru își aveau fețele și aripile lor. Aripile lor erau unite una cu alta; nu se întorceau când mergeau; fiecare mergea drept înainte. Cât despre înfățișarea fețelor lor, toate patru aveau față de om și față de leu pe partea dreaptă; și toate patru aveau față de bou pe partea stângă; toate patru aveau și față de vultur. Astfel erau fețele lor; iar aripile lor erau întinse în sus; două aripi ale fiecăreia erau unite una cu alta, și două le acopereau trupurile.</w:t>
      </w:r>
    </w:p>
    <w:p>
      <w:pPr>
        <w:pStyle w:val="ArticleScripture"/>
        <w:jc w:val="left"/>
      </w:pPr>
      <w:r>
        <w:rPr>
          <w:rFonts w:ascii="Times New Roman" w:hAnsi="Times New Roman" w:eastAsia="Times New Roman" w:cs="Times New Roman"/>
        </w:rPr>
        <w:t>Și mergeau fiecare drept înainte; încotro avea să meargă duhul, într-acolo mergeau; și nu se întorceau când mergeau. Cât despre înfățișarea făpturilor vii, arătarea lor era ca niște cărbuni de foc aprinși și ca înfățișarea unor făclii; acesta se mișca în sus și în jos printre făpturile vii; și focul era strălucitor, iar din foc ieșea fulgerul. Și făpturile vii alergau și se întorceau, având înfățișarea unei străfulgerări. Pe când priveam făpturile vii, iată, era o roată pe pământ, lângă făpturile vii, la fiecare dintre cele patru fețe ale lor. Înfățișarea roților și alcătuirea lor erau ca strălucirea crisolitului; și toate patru aveau aceeași asemănare; iar înfățișarea și alcătuirea lor erau ca o roată în mijlocul altei roți. Când mergeau, se mișcau în toate cele patru direcții ale lor; și nu se întorceau când mergeau. Cât despre obezi, erau atât de înalte, încât insuflau groază; și obezile lor erau pline de ochi de jur împrejur, la toate patru. Și când făpturile vii mergeau, roțile mergeau alături de ele; iar când făpturile vii se ridicau de pe pământ, roțile se ridicau. Încotro avea să meargă duhul, într-acolo mergeau; acolo avea să meargă duhul lor; și roțile se ridicau împreună cu ele, căci duhul făpturii vii era în roți.</w:t>
      </w:r>
    </w:p>
    <w:p>
      <w:pPr>
        <w:pStyle w:val="ArticleScripture"/>
        <w:jc w:val="left"/>
      </w:pPr>
      <w:r>
        <w:rPr>
          <w:rFonts w:ascii="Times New Roman" w:hAnsi="Times New Roman" w:eastAsia="Times New Roman" w:cs="Times New Roman"/>
        </w:rPr>
        <w:t>Când acelea mergeau, mergeau și acestea; și când acelea stăteau, stăteau și acestea; și când acelea se ridicau de pe pământ, roțile se ridicau împreună cu ele, căci duhul făpturii vii era în roți. Și înfățișarea tăriei de deasupra capetelor făpturii vii era ca culoarea cristalului înfricoșător, întinsă sus peste capetele lor. Și sub tărie aripile lor stăteau drepte, una spre alta; fiecare avea două care îi acopereau pe această parte și fiecare avea două care îi acopereau pe cealaltă parte trupurile. Și când mergeau, auzeam vuietul aripilor lor, ca vuietul apelor mari, ca glasul Celui Atotputernic, un glas de vorbire, ca vuietul unei oștiri; când se opreau, își lăsau aripile în jos. Și era un glas din tăria care era deasupra capetelor lor, când se opreau și își lăsau aripile în jos. Și deasupra tăriei care era peste capetele lor era ceva asemenea unui tron, la vedere ca o piatră de safir; iar pe ceea ce semăna cu tronul era ceva asemenea, la înfățișare, unui om, sus pe el. Și am văzut ca o culoare de chihlimbar, ca înfățișarea unui foc de jur împrejur înăuntrul lui, de la înfățișarea coapselor lui în sus; și de la înfățișarea coapselor lui în jos am văzut ca o înfățișare de foc, și avea o strălucire de jur împrejur. Cum este înfățișarea curcubeului care este în nor în ziua ploii, așa era înfățișarea strălucirii de jur împrejur. Aceasta era înfățișarea asemănării slavei Domnului. Și când am văzut-o, am căzut cu fața la pământ și am auzit glasul unuia care vorbea. Ezechiel 1:1–28.</w:t>
      </w:r>
    </w:p>
    <w:p>
      <w:pPr>
        <w:pStyle w:val="ArticleScripture"/>
        <w:jc w:val="left"/>
      </w:pPr>
      <w:r>
        <w:rPr>
          <w:rFonts w:ascii="Times New Roman" w:hAnsi="Times New Roman" w:eastAsia="Times New Roman" w:cs="Times New Roman"/>
        </w:rPr>
        <w:t>„Ezechielowi, prorokowi wygnania pogrążonemu w żałobie, w ziemi Chaldejczyków zostało dane widzenie, uczące tej samej lekcji wiary w potężnego Boga Izraela. Gdy przebywał nad brzegami rzeki Kebar, zdawało się, że od północy nadciąga wicher, «wielki obłok i ogień pałający, a blask był wokoło niego, a z pośrodka jego jakby wygląd bursztynu». Liczne koła o niezwykłym wyglądzie, przecinające się wzajemnie, poruszane były przez cztery żywe istoty. Wysoko ponad nimi wszystkimi było «podobieństwo tronu, z wyglądu jak kamień szafirowy; a na podobieństwie tronu było jakby podobieństwo postaci człowieka ponad nim». «A co do podobieństwa żywych istot, ich wygląd był jak gorejące węgle ogniste i jak wygląd pochodni; poruszało się to w górę i w dół pośród żywych istot; a ogień był jasny i z ognia wychodziły błyskawice». «I ukazał się w cherubach kształt ręki człowieczej pod ich skrzydłami».”</w:t>
      </w:r>
    </w:p>
    <w:p>
      <w:pPr>
        <w:pStyle w:val="ArticleScripture"/>
        <w:jc w:val="left"/>
      </w:pPr>
      <w:r>
        <w:rPr>
          <w:rFonts w:ascii="Times New Roman" w:hAnsi="Times New Roman" w:eastAsia="Times New Roman" w:cs="Times New Roman"/>
        </w:rPr>
        <w:t>„Erau roți în roți, într-o alcătuire atât de complicată, încât, la prima vedere, lui Ezechiel i s-au părut a fi într-o deplină confuzie. Dar, când se mișcau, o făceau cu o exactitate minunată și în desăvârșită armonie. Ființe cerești puneau în mișcare aceste roți și, mai presus de toate, pe tronul slăvit de safir, Se afla Cel Veșnic; iar împrejurul tronului era curcubeul care îl înconjura, emblema harului și a iubirii. Copleșit de slava înfricoșătoare a scenei, Ezechiel a căzut cu fața la pământ, când un glas i-a poruncit să se ridice și să audă cuvântul Domnului. Apoi i-a fost dată o solie de avertizare pentru Israel.” Testimonies, 751.</w:t>
      </w:r>
    </w:p>
    <w:p>
      <w:pPr>
        <w:pStyle w:val="ArticleScripture"/>
        <w:jc w:val="left"/>
      </w:pPr>
      <w:r>
        <w:rPr>
          <w:rFonts w:ascii="Leelawadee UI" w:hAnsi="Leelawadee UI" w:eastAsia="Leelawadee UI" w:cs="Leelawadee UI"/>
        </w:rPr>
        <w:t>នៅឆ្នាំដែលស្តេចអ៊ូស៊ីយ៉ាសោយទិវង្គត</w:t>
      </w:r>
      <w:r>
        <w:rPr>
          <w:rFonts w:ascii="Times New Roman" w:hAnsi="Times New Roman" w:eastAsia="Times New Roman" w:cs="Times New Roman"/>
        </w:rPr>
        <w:t xml:space="preserve"> </w:t>
      </w:r>
      <w:r>
        <w:rPr>
          <w:rFonts w:ascii="Leelawadee UI" w:hAnsi="Leelawadee UI" w:eastAsia="Leelawadee UI" w:cs="Leelawadee UI"/>
        </w:rPr>
        <w:t>ខ្ញុំក៏បានឃើញព្រះអម្ចាស់គង់នៅលើបល្ល័ង្កមួយ</w:t>
      </w:r>
      <w:r>
        <w:rPr>
          <w:rFonts w:ascii="Times New Roman" w:hAnsi="Times New Roman" w:eastAsia="Times New Roman" w:cs="Times New Roman"/>
        </w:rPr>
        <w:t xml:space="preserve"> </w:t>
      </w:r>
      <w:r>
        <w:rPr>
          <w:rFonts w:ascii="Leelawadee UI" w:hAnsi="Leelawadee UI" w:eastAsia="Leelawadee UI" w:cs="Leelawadee UI"/>
        </w:rPr>
        <w:t>ដែលខ្ពស់</w:t>
      </w:r>
      <w:r>
        <w:rPr>
          <w:rFonts w:ascii="Times New Roman" w:hAnsi="Times New Roman" w:eastAsia="Times New Roman" w:cs="Times New Roman"/>
        </w:rPr>
        <w:t xml:space="preserve"> </w:t>
      </w:r>
      <w:r>
        <w:rPr>
          <w:rFonts w:ascii="Leelawadee UI" w:hAnsi="Leelawadee UI" w:eastAsia="Leelawadee UI" w:cs="Leelawadee UI"/>
        </w:rPr>
        <w:t>ហើយត្រូវបានលើកឡើងខ្ពស់</w:t>
      </w:r>
      <w:r>
        <w:rPr>
          <w:rFonts w:ascii="Times New Roman" w:hAnsi="Times New Roman" w:eastAsia="Times New Roman" w:cs="Times New Roman"/>
        </w:rPr>
        <w:t xml:space="preserve"> </w:t>
      </w:r>
      <w:r>
        <w:rPr>
          <w:rFonts w:ascii="Leelawadee UI" w:hAnsi="Leelawadee UI" w:eastAsia="Leelawadee UI" w:cs="Leelawadee UI"/>
        </w:rPr>
        <w:t>ហើយរំភើយនៃព្រះអង្គបានពេញព្រះវិហារ។</w:t>
      </w:r>
      <w:r>
        <w:rPr>
          <w:rFonts w:ascii="Times New Roman" w:hAnsi="Times New Roman" w:eastAsia="Times New Roman" w:cs="Times New Roman"/>
        </w:rPr>
        <w:t xml:space="preserve"> </w:t>
      </w:r>
      <w:r>
        <w:rPr>
          <w:rFonts w:ascii="Leelawadee UI" w:hAnsi="Leelawadee UI" w:eastAsia="Leelawadee UI" w:cs="Leelawadee UI"/>
        </w:rPr>
        <w:t>នៅខាងលើមានសេរ៉ាភីមឈរនៅទីនោះ៖</w:t>
      </w:r>
      <w:r>
        <w:rPr>
          <w:rFonts w:ascii="Times New Roman" w:hAnsi="Times New Roman" w:eastAsia="Times New Roman" w:cs="Times New Roman"/>
        </w:rPr>
        <w:t xml:space="preserve"> </w:t>
      </w:r>
      <w:r>
        <w:rPr>
          <w:rFonts w:ascii="Leelawadee UI" w:hAnsi="Leelawadee UI" w:eastAsia="Leelawadee UI" w:cs="Leelawadee UI"/>
        </w:rPr>
        <w:t>ម្នាក់ៗមានស្លាបប្រាំមួយ</w:t>
      </w:r>
      <w:r>
        <w:rPr>
          <w:rFonts w:ascii="Times New Roman" w:hAnsi="Times New Roman" w:eastAsia="Times New Roman" w:cs="Times New Roman"/>
        </w:rPr>
        <w:t xml:space="preserve">; </w:t>
      </w:r>
      <w:r>
        <w:rPr>
          <w:rFonts w:ascii="Leelawadee UI" w:hAnsi="Leelawadee UI" w:eastAsia="Leelawadee UI" w:cs="Leelawadee UI"/>
        </w:rPr>
        <w:t>ដោយស្លាបពីរ</w:t>
      </w:r>
      <w:r>
        <w:rPr>
          <w:rFonts w:ascii="Times New Roman" w:hAnsi="Times New Roman" w:eastAsia="Times New Roman" w:cs="Times New Roman"/>
        </w:rPr>
        <w:t xml:space="preserve"> </w:t>
      </w:r>
      <w:r>
        <w:rPr>
          <w:rFonts w:ascii="Leelawadee UI" w:hAnsi="Leelawadee UI" w:eastAsia="Leelawadee UI" w:cs="Leelawadee UI"/>
        </w:rPr>
        <w:t>គេបិទមុខរបស់ខ្លួន</w:t>
      </w:r>
      <w:r>
        <w:rPr>
          <w:rFonts w:ascii="Times New Roman" w:hAnsi="Times New Roman" w:eastAsia="Times New Roman" w:cs="Times New Roman"/>
        </w:rPr>
        <w:t xml:space="preserve"> </w:t>
      </w:r>
      <w:r>
        <w:rPr>
          <w:rFonts w:ascii="Leelawadee UI" w:hAnsi="Leelawadee UI" w:eastAsia="Leelawadee UI" w:cs="Leelawadee UI"/>
        </w:rPr>
        <w:t>ដោយស្លាបពីរ</w:t>
      </w:r>
      <w:r>
        <w:rPr>
          <w:rFonts w:ascii="Times New Roman" w:hAnsi="Times New Roman" w:eastAsia="Times New Roman" w:cs="Times New Roman"/>
        </w:rPr>
        <w:t xml:space="preserve"> </w:t>
      </w:r>
      <w:r>
        <w:rPr>
          <w:rFonts w:ascii="Leelawadee UI" w:hAnsi="Leelawadee UI" w:eastAsia="Leelawadee UI" w:cs="Leelawadee UI"/>
        </w:rPr>
        <w:t>គេបិទជើងរបស់ខ្លួន</w:t>
      </w:r>
      <w:r>
        <w:rPr>
          <w:rFonts w:ascii="Times New Roman" w:hAnsi="Times New Roman" w:eastAsia="Times New Roman" w:cs="Times New Roman"/>
        </w:rPr>
        <w:t xml:space="preserve"> </w:t>
      </w:r>
      <w:r>
        <w:rPr>
          <w:rFonts w:ascii="Leelawadee UI" w:hAnsi="Leelawadee UI" w:eastAsia="Leelawadee UI" w:cs="Leelawadee UI"/>
        </w:rPr>
        <w:t>ហើយដោយស្លាបពីរ</w:t>
      </w:r>
      <w:r>
        <w:rPr>
          <w:rFonts w:ascii="Times New Roman" w:hAnsi="Times New Roman" w:eastAsia="Times New Roman" w:cs="Times New Roman"/>
        </w:rPr>
        <w:t xml:space="preserve"> </w:t>
      </w:r>
      <w:r>
        <w:rPr>
          <w:rFonts w:ascii="Leelawadee UI" w:hAnsi="Leelawadee UI" w:eastAsia="Leelawadee UI" w:cs="Leelawadee UI"/>
        </w:rPr>
        <w:t>គេហោះហើរ។</w:t>
      </w:r>
      <w:r>
        <w:rPr>
          <w:rFonts w:ascii="Times New Roman" w:hAnsi="Times New Roman" w:eastAsia="Times New Roman" w:cs="Times New Roman"/>
        </w:rPr>
        <w:t xml:space="preserve"> </w:t>
      </w:r>
      <w:r>
        <w:rPr>
          <w:rFonts w:ascii="Leelawadee UI" w:hAnsi="Leelawadee UI" w:eastAsia="Leelawadee UI" w:cs="Leelawadee UI"/>
        </w:rPr>
        <w:t>ហើយម្នាក់បានស្រែកទៅកាន់ម្នាក់ទៀតថា</w:t>
      </w:r>
      <w:r>
        <w:rPr>
          <w:rFonts w:ascii="Times New Roman" w:hAnsi="Times New Roman" w:eastAsia="Times New Roman" w:cs="Times New Roman"/>
        </w:rPr>
        <w:t xml:space="preserve"> </w:t>
      </w:r>
      <w:r>
        <w:rPr>
          <w:rFonts w:ascii="Leelawadee UI" w:hAnsi="Leelawadee UI" w:eastAsia="Leelawadee UI" w:cs="Leelawadee UI"/>
        </w:rPr>
        <w:t>បរិសុទ្ធ</w:t>
      </w:r>
      <w:r>
        <w:rPr>
          <w:rFonts w:ascii="Times New Roman" w:hAnsi="Times New Roman" w:eastAsia="Times New Roman" w:cs="Times New Roman"/>
        </w:rPr>
        <w:t xml:space="preserve"> </w:t>
      </w:r>
      <w:r>
        <w:rPr>
          <w:rFonts w:ascii="Leelawadee UI" w:hAnsi="Leelawadee UI" w:eastAsia="Leelawadee UI" w:cs="Leelawadee UI"/>
        </w:rPr>
        <w:t>បរិសុទ្ធ</w:t>
      </w:r>
      <w:r>
        <w:rPr>
          <w:rFonts w:ascii="Times New Roman" w:hAnsi="Times New Roman" w:eastAsia="Times New Roman" w:cs="Times New Roman"/>
        </w:rPr>
        <w:t xml:space="preserve"> </w:t>
      </w:r>
      <w:r>
        <w:rPr>
          <w:rFonts w:ascii="Leelawadee UI" w:hAnsi="Leelawadee UI" w:eastAsia="Leelawadee UI" w:cs="Leelawadee UI"/>
        </w:rPr>
        <w:t>បរិសុទ្ធ</w:t>
      </w:r>
      <w:r>
        <w:rPr>
          <w:rFonts w:ascii="Times New Roman" w:hAnsi="Times New Roman" w:eastAsia="Times New Roman" w:cs="Times New Roman"/>
        </w:rPr>
        <w:t xml:space="preserve"> </w:t>
      </w:r>
      <w:r>
        <w:rPr>
          <w:rFonts w:ascii="Leelawadee UI" w:hAnsi="Leelawadee UI" w:eastAsia="Leelawadee UI" w:cs="Leelawadee UI"/>
        </w:rPr>
        <w:t>គឺព្រះយេហូវ៉ានៃពលបរិវារទាំងឡាយ៖</w:t>
      </w:r>
      <w:r>
        <w:rPr>
          <w:rFonts w:ascii="Times New Roman" w:hAnsi="Times New Roman" w:eastAsia="Times New Roman" w:cs="Times New Roman"/>
        </w:rPr>
        <w:t xml:space="preserve"> </w:t>
      </w:r>
      <w:r>
        <w:rPr>
          <w:rFonts w:ascii="Leelawadee UI" w:hAnsi="Leelawadee UI" w:eastAsia="Leelawadee UI" w:cs="Leelawadee UI"/>
        </w:rPr>
        <w:t>ផែនដីទាំងមូលពេញដោយសិរីល្អរបស់ព្រះអង្គ។</w:t>
      </w:r>
      <w:r>
        <w:rPr>
          <w:rFonts w:ascii="Times New Roman" w:hAnsi="Times New Roman" w:eastAsia="Times New Roman" w:cs="Times New Roman"/>
        </w:rPr>
        <w:t xml:space="preserve"> </w:t>
      </w:r>
      <w:r>
        <w:rPr>
          <w:rFonts w:ascii="Leelawadee UI" w:hAnsi="Leelawadee UI" w:eastAsia="Leelawadee UI" w:cs="Leelawadee UI"/>
        </w:rPr>
        <w:t>ហើយសសរទ្វារបានញ័រដោយសំឡេងរបស់អ្នកដែលស្រែក</w:t>
      </w:r>
      <w:r>
        <w:rPr>
          <w:rFonts w:ascii="Times New Roman" w:hAnsi="Times New Roman" w:eastAsia="Times New Roman" w:cs="Times New Roman"/>
        </w:rPr>
        <w:t xml:space="preserve"> </w:t>
      </w:r>
      <w:r>
        <w:rPr>
          <w:rFonts w:ascii="Leelawadee UI" w:hAnsi="Leelawadee UI" w:eastAsia="Leelawadee UI" w:cs="Leelawadee UI"/>
        </w:rPr>
        <w:t>ហើយដំណាក់នោះបានពេញដោយផ្សែង។</w:t>
      </w:r>
      <w:r>
        <w:rPr>
          <w:rFonts w:ascii="Times New Roman" w:hAnsi="Times New Roman" w:eastAsia="Times New Roman" w:cs="Times New Roman"/>
        </w:rPr>
        <w:t xml:space="preserve"> </w:t>
      </w:r>
      <w:r>
        <w:rPr>
          <w:rFonts w:ascii="Leelawadee UI" w:hAnsi="Leelawadee UI" w:eastAsia="Leelawadee UI" w:cs="Leelawadee UI"/>
        </w:rPr>
        <w:t>ពេលនោះ</w:t>
      </w:r>
      <w:r>
        <w:rPr>
          <w:rFonts w:ascii="Times New Roman" w:hAnsi="Times New Roman" w:eastAsia="Times New Roman" w:cs="Times New Roman"/>
        </w:rPr>
        <w:t xml:space="preserve"> </w:t>
      </w:r>
      <w:r>
        <w:rPr>
          <w:rFonts w:ascii="Leelawadee UI" w:hAnsi="Leelawadee UI" w:eastAsia="Leelawadee UI" w:cs="Leelawadee UI"/>
        </w:rPr>
        <w:t>ខ្ញុំបាននិយាយថា</w:t>
      </w:r>
      <w:r>
        <w:rPr>
          <w:rFonts w:ascii="Times New Roman" w:hAnsi="Times New Roman" w:eastAsia="Times New Roman" w:cs="Times New Roman"/>
        </w:rPr>
        <w:t xml:space="preserve"> </w:t>
      </w:r>
      <w:r>
        <w:rPr>
          <w:rFonts w:ascii="Leelawadee UI" w:hAnsi="Leelawadee UI" w:eastAsia="Leelawadee UI" w:cs="Leelawadee UI"/>
        </w:rPr>
        <w:t>វេទនាដល់ខ្ញុំហើយ</w:t>
      </w:r>
      <w:r>
        <w:rPr>
          <w:rFonts w:ascii="Times New Roman" w:hAnsi="Times New Roman" w:eastAsia="Times New Roman" w:cs="Times New Roman"/>
        </w:rPr>
        <w:t xml:space="preserve">! </w:t>
      </w:r>
      <w:r>
        <w:rPr>
          <w:rFonts w:ascii="Leelawadee UI" w:hAnsi="Leelawadee UI" w:eastAsia="Leelawadee UI" w:cs="Leelawadee UI"/>
        </w:rPr>
        <w:t>ដ្បិតខ្ញុំត្រូវវិនាសហើយ</w:t>
      </w:r>
      <w:r>
        <w:rPr>
          <w:rFonts w:ascii="Times New Roman" w:hAnsi="Times New Roman" w:eastAsia="Times New Roman" w:cs="Times New Roman"/>
        </w:rPr>
        <w:t xml:space="preserve">; </w:t>
      </w:r>
      <w:r>
        <w:rPr>
          <w:rFonts w:ascii="Leelawadee UI" w:hAnsi="Leelawadee UI" w:eastAsia="Leelawadee UI" w:cs="Leelawadee UI"/>
        </w:rPr>
        <w:t>ពីព្រោះខ្ញុំជាមនុស្សមានបបូរមាត់មិនស្អាត</w:t>
      </w:r>
      <w:r>
        <w:rPr>
          <w:rFonts w:ascii="Times New Roman" w:hAnsi="Times New Roman" w:eastAsia="Times New Roman" w:cs="Times New Roman"/>
        </w:rPr>
        <w:t xml:space="preserve"> </w:t>
      </w:r>
      <w:r>
        <w:rPr>
          <w:rFonts w:ascii="Leelawadee UI" w:hAnsi="Leelawadee UI" w:eastAsia="Leelawadee UI" w:cs="Leelawadee UI"/>
        </w:rPr>
        <w:t>ហើយខ្ញុំរស់នៅកណ្ដាលប្រជាជនដែលមានបបូរមាត់មិនស្អាត</w:t>
      </w:r>
      <w:r>
        <w:rPr>
          <w:rFonts w:ascii="Times New Roman" w:hAnsi="Times New Roman" w:eastAsia="Times New Roman" w:cs="Times New Roman"/>
        </w:rPr>
        <w:t xml:space="preserve">: </w:t>
      </w:r>
      <w:r>
        <w:rPr>
          <w:rFonts w:ascii="Leelawadee UI" w:hAnsi="Leelawadee UI" w:eastAsia="Leelawadee UI" w:cs="Leelawadee UI"/>
        </w:rPr>
        <w:t>ដ្បិតភ្នែករបស់ខ្ញុំបានឃើញព្រះមហាក្សត្រ</w:t>
      </w:r>
      <w:r>
        <w:rPr>
          <w:rFonts w:ascii="Times New Roman" w:hAnsi="Times New Roman" w:eastAsia="Times New Roman" w:cs="Times New Roman"/>
        </w:rPr>
        <w:t xml:space="preserve"> </w:t>
      </w:r>
      <w:r>
        <w:rPr>
          <w:rFonts w:ascii="Leelawadee UI" w:hAnsi="Leelawadee UI" w:eastAsia="Leelawadee UI" w:cs="Leelawadee UI"/>
        </w:rPr>
        <w:t>គឺព្រះយេហូវ៉ានៃពលបរិវារទាំងឡាយ។</w:t>
      </w:r>
      <w:r>
        <w:rPr>
          <w:rFonts w:ascii="Times New Roman" w:hAnsi="Times New Roman" w:eastAsia="Times New Roman" w:cs="Times New Roman"/>
        </w:rPr>
        <w:t xml:space="preserve"> </w:t>
      </w:r>
      <w:r>
        <w:rPr>
          <w:rFonts w:ascii="Leelawadee UI" w:hAnsi="Leelawadee UI" w:eastAsia="Leelawadee UI" w:cs="Leelawadee UI"/>
        </w:rPr>
        <w:t>នោះសេរ៉ាភីមម្នាក់បានហោះមកឯខ្ញុំ</w:t>
      </w:r>
      <w:r>
        <w:rPr>
          <w:rFonts w:ascii="Times New Roman" w:hAnsi="Times New Roman" w:eastAsia="Times New Roman" w:cs="Times New Roman"/>
        </w:rPr>
        <w:t xml:space="preserve"> </w:t>
      </w:r>
      <w:r>
        <w:rPr>
          <w:rFonts w:ascii="Leelawadee UI" w:hAnsi="Leelawadee UI" w:eastAsia="Leelawadee UI" w:cs="Leelawadee UI"/>
        </w:rPr>
        <w:t>ដោយមានធ្យូងភ្លើងរស់មួយនៅក្នុងដៃរបស់គេ</w:t>
      </w:r>
      <w:r>
        <w:rPr>
          <w:rFonts w:ascii="Times New Roman" w:hAnsi="Times New Roman" w:eastAsia="Times New Roman" w:cs="Times New Roman"/>
        </w:rPr>
        <w:t xml:space="preserve"> </w:t>
      </w:r>
      <w:r>
        <w:rPr>
          <w:rFonts w:ascii="Leelawadee UI" w:hAnsi="Leelawadee UI" w:eastAsia="Leelawadee UI" w:cs="Leelawadee UI"/>
        </w:rPr>
        <w:t>ដែលគេបានយកចេញពីអាសនៈដោយកន្ត្រៃ។</w:t>
      </w:r>
      <w:r>
        <w:rPr>
          <w:rFonts w:ascii="Times New Roman" w:hAnsi="Times New Roman" w:eastAsia="Times New Roman" w:cs="Times New Roman"/>
        </w:rPr>
        <w:t xml:space="preserve"> </w:t>
      </w:r>
      <w:r>
        <w:rPr>
          <w:rFonts w:ascii="Leelawadee UI" w:hAnsi="Leelawadee UI" w:eastAsia="Leelawadee UI" w:cs="Leelawadee UI"/>
        </w:rPr>
        <w:t>ហើយគេបានប៉ះវាលើមាត់របស់ខ្ញុំ</w:t>
      </w:r>
      <w:r>
        <w:rPr>
          <w:rFonts w:ascii="Times New Roman" w:hAnsi="Times New Roman" w:eastAsia="Times New Roman" w:cs="Times New Roman"/>
        </w:rPr>
        <w:t xml:space="preserve"> </w:t>
      </w:r>
      <w:r>
        <w:rPr>
          <w:rFonts w:ascii="Leelawadee UI" w:hAnsi="Leelawadee UI" w:eastAsia="Leelawadee UI" w:cs="Leelawadee UI"/>
        </w:rPr>
        <w:t>ហើយនិយាយថា</w:t>
      </w:r>
      <w:r>
        <w:rPr>
          <w:rFonts w:ascii="Times New Roman" w:hAnsi="Times New Roman" w:eastAsia="Times New Roman" w:cs="Times New Roman"/>
        </w:rPr>
        <w:t xml:space="preserve"> </w:t>
      </w:r>
      <w:r>
        <w:rPr>
          <w:rFonts w:ascii="Leelawadee UI" w:hAnsi="Leelawadee UI" w:eastAsia="Leelawadee UI" w:cs="Leelawadee UI"/>
        </w:rPr>
        <w:t>មើលចុះ</w:t>
      </w:r>
      <w:r>
        <w:rPr>
          <w:rFonts w:ascii="Times New Roman" w:hAnsi="Times New Roman" w:eastAsia="Times New Roman" w:cs="Times New Roman"/>
        </w:rPr>
        <w:t xml:space="preserve"> </w:t>
      </w:r>
      <w:r>
        <w:rPr>
          <w:rFonts w:ascii="Leelawadee UI" w:hAnsi="Leelawadee UI" w:eastAsia="Leelawadee UI" w:cs="Leelawadee UI"/>
        </w:rPr>
        <w:t>នេះបានប៉ះបបូរមាត់របស់អ្នកហើយ</w:t>
      </w:r>
      <w:r>
        <w:rPr>
          <w:rFonts w:ascii="Times New Roman" w:hAnsi="Times New Roman" w:eastAsia="Times New Roman" w:cs="Times New Roman"/>
        </w:rPr>
        <w:t xml:space="preserve">; </w:t>
      </w:r>
      <w:r>
        <w:rPr>
          <w:rFonts w:ascii="Leelawadee UI" w:hAnsi="Leelawadee UI" w:eastAsia="Leelawadee UI" w:cs="Leelawadee UI"/>
        </w:rPr>
        <w:t>ហើយអំពើទុច្ចរិតរបស់អ្នកត្រូវបានដកចេញ</w:t>
      </w:r>
      <w:r>
        <w:rPr>
          <w:rFonts w:ascii="Times New Roman" w:hAnsi="Times New Roman" w:eastAsia="Times New Roman" w:cs="Times New Roman"/>
        </w:rPr>
        <w:t xml:space="preserve"> </w:t>
      </w:r>
      <w:r>
        <w:rPr>
          <w:rFonts w:ascii="Leelawadee UI" w:hAnsi="Leelawadee UI" w:eastAsia="Leelawadee UI" w:cs="Leelawadee UI"/>
        </w:rPr>
        <w:t>ហើយអំពើបាបរបស់អ្នកត្រូវបានជម្រះ។</w:t>
      </w:r>
      <w:r>
        <w:rPr>
          <w:rFonts w:ascii="Times New Roman" w:hAnsi="Times New Roman" w:eastAsia="Times New Roman" w:cs="Times New Roman"/>
        </w:rPr>
        <w:t xml:space="preserve"> </w:t>
      </w:r>
      <w:r>
        <w:rPr>
          <w:rFonts w:ascii="Leelawadee UI" w:hAnsi="Leelawadee UI" w:eastAsia="Leelawadee UI" w:cs="Leelawadee UI"/>
        </w:rPr>
        <w:t>ខ្ញុំក៏បានឮសំឡេងរបស់ព្រះអម្ចាស់មានព្រះបន្ទូលថា</w:t>
      </w:r>
      <w:r>
        <w:rPr>
          <w:rFonts w:ascii="Times New Roman" w:hAnsi="Times New Roman" w:eastAsia="Times New Roman" w:cs="Times New Roman"/>
        </w:rPr>
        <w:t xml:space="preserve"> </w:t>
      </w:r>
      <w:r>
        <w:rPr>
          <w:rFonts w:ascii="Leelawadee UI" w:hAnsi="Leelawadee UI" w:eastAsia="Leelawadee UI" w:cs="Leelawadee UI"/>
        </w:rPr>
        <w:t>តើអ្នកណាដែលយើងនឹងចាត់ឲ្យទៅ</w:t>
      </w:r>
      <w:r>
        <w:rPr>
          <w:rFonts w:ascii="Times New Roman" w:hAnsi="Times New Roman" w:eastAsia="Times New Roman" w:cs="Times New Roman"/>
        </w:rPr>
        <w:t xml:space="preserve"> </w:t>
      </w:r>
      <w:r>
        <w:rPr>
          <w:rFonts w:ascii="Leelawadee UI" w:hAnsi="Leelawadee UI" w:eastAsia="Leelawadee UI" w:cs="Leelawadee UI"/>
        </w:rPr>
        <w:t>ហើយអ្នកណានឹងទៅជំនួសយើង</w:t>
      </w:r>
      <w:r>
        <w:rPr>
          <w:rFonts w:ascii="Times New Roman" w:hAnsi="Times New Roman" w:eastAsia="Times New Roman" w:cs="Times New Roman"/>
        </w:rPr>
        <w:t xml:space="preserve">? </w:t>
      </w:r>
      <w:r>
        <w:rPr>
          <w:rFonts w:ascii="Leelawadee UI" w:hAnsi="Leelawadee UI" w:eastAsia="Leelawadee UI" w:cs="Leelawadee UI"/>
        </w:rPr>
        <w:t>ពេលនោះ</w:t>
      </w:r>
      <w:r>
        <w:rPr>
          <w:rFonts w:ascii="Times New Roman" w:hAnsi="Times New Roman" w:eastAsia="Times New Roman" w:cs="Times New Roman"/>
        </w:rPr>
        <w:t xml:space="preserve"> </w:t>
      </w:r>
      <w:r>
        <w:rPr>
          <w:rFonts w:ascii="Leelawadee UI" w:hAnsi="Leelawadee UI" w:eastAsia="Leelawadee UI" w:cs="Leelawadee UI"/>
        </w:rPr>
        <w:t>ខ្ញុំបានទូលថា</w:t>
      </w:r>
      <w:r>
        <w:rPr>
          <w:rFonts w:ascii="Times New Roman" w:hAnsi="Times New Roman" w:eastAsia="Times New Roman" w:cs="Times New Roman"/>
        </w:rPr>
        <w:t xml:space="preserve"> </w:t>
      </w:r>
      <w:r>
        <w:rPr>
          <w:rFonts w:ascii="Leelawadee UI" w:hAnsi="Leelawadee UI" w:eastAsia="Leelawadee UI" w:cs="Leelawadee UI"/>
        </w:rPr>
        <w:t>នេះហើយជាខ្ញុំ</w:t>
      </w:r>
      <w:r>
        <w:rPr>
          <w:rFonts w:ascii="Times New Roman" w:hAnsi="Times New Roman" w:eastAsia="Times New Roman" w:cs="Times New Roman"/>
        </w:rPr>
        <w:t xml:space="preserve">; </w:t>
      </w:r>
      <w:r>
        <w:rPr>
          <w:rFonts w:ascii="Leelawadee UI" w:hAnsi="Leelawadee UI" w:eastAsia="Leelawadee UI" w:cs="Leelawadee UI"/>
        </w:rPr>
        <w:t>សូមចាត់ខ្ញុំទៅ។</w:t>
      </w:r>
      <w:r>
        <w:rPr>
          <w:rFonts w:ascii="Times New Roman" w:hAnsi="Times New Roman" w:eastAsia="Times New Roman" w:cs="Times New Roman"/>
        </w:rPr>
        <w:t xml:space="preserve"> </w:t>
      </w:r>
      <w:r>
        <w:rPr>
          <w:rFonts w:ascii="Leelawadee UI" w:hAnsi="Leelawadee UI" w:eastAsia="Leelawadee UI" w:cs="Leelawadee UI"/>
        </w:rPr>
        <w:t>អេសាយ</w:t>
      </w:r>
      <w:r>
        <w:rPr>
          <w:rFonts w:ascii="Times New Roman" w:hAnsi="Times New Roman" w:eastAsia="Times New Roman" w:cs="Times New Roman"/>
        </w:rPr>
        <w:t xml:space="preserve"> </w:t>
      </w:r>
      <w:r>
        <w:rPr>
          <w:rFonts w:ascii="Leelawadee UI" w:hAnsi="Leelawadee UI" w:eastAsia="Leelawadee UI" w:cs="Leelawadee UI"/>
        </w:rPr>
        <w:t>៦</w:t>
      </w:r>
      <w:r>
        <w:rPr>
          <w:rFonts w:ascii="Times New Roman" w:hAnsi="Times New Roman" w:eastAsia="Times New Roman" w:cs="Times New Roman"/>
        </w:rPr>
        <w:t>:</w:t>
      </w:r>
      <w:r>
        <w:rPr>
          <w:rFonts w:ascii="Leelawadee UI" w:hAnsi="Leelawadee UI" w:eastAsia="Leelawadee UI" w:cs="Leelawadee UI"/>
        </w:rPr>
        <w:t>១</w:t>
      </w:r>
      <w:r>
        <w:rPr>
          <w:rFonts w:ascii="Times New Roman" w:hAnsi="Times New Roman" w:eastAsia="Times New Roman" w:cs="Times New Roman"/>
        </w:rPr>
        <w:t>–</w:t>
      </w:r>
      <w:r>
        <w:rPr>
          <w:rFonts w:ascii="Leelawadee UI" w:hAnsi="Leelawadee UI" w:eastAsia="Leelawadee UI" w:cs="Leelawadee UI"/>
        </w:rPr>
        <w:t>៨។</w:t>
      </w:r>
    </w:p>
    <w:p>
      <w:pPr>
        <w:pStyle w:val="ArticleScripture"/>
        <w:jc w:val="left"/>
      </w:pPr>
      <w:r>
        <w:rPr>
          <w:rFonts w:ascii="Times New Roman" w:hAnsi="Times New Roman" w:eastAsia="Times New Roman" w:cs="Times New Roman"/>
        </w:rPr>
        <w:t>„Această viziune i-a fost dată lui Ezechiel într-o vreme când mintea lui era plină de presimțiri întunecate. El a văzut țara părinților săi zăcând pustiită. Cetatea care odinioară fusese plină de oameni nu mai era locuită. Glasul veseliei și cântarea de laudă nu se mai auzeau înăuntrul zidurilor ei. Profetul însuși era un străin într-o țară străină, unde ambiția fără margini și cruzimea sălbatică domneau în chip suveran. Ceea ce vedea și auzea despre tirania și nedreptatea omenească îi mâhnea sufletul și plângea cu amar zi și noapte. Dar minunatele simboluri înfățișate înaintea lui lângă râul Chebar i-au descoperit o putere suverană mai mare decât aceea a stăpânitorilor pământești. Deasupra monarhilor mândri și cruzi ai Asiriei și Babilonului era întronat Dumnezeul îndurării și al adevărului.‟</w:t>
      </w:r>
    </w:p>
    <w:p>
      <w:pPr>
        <w:pStyle w:val="ArticleScripture"/>
        <w:jc w:val="left"/>
      </w:pPr>
      <w:r>
        <w:rPr>
          <w:rFonts w:ascii="Times New Roman" w:hAnsi="Times New Roman" w:eastAsia="Times New Roman" w:cs="Times New Roman"/>
        </w:rPr>
        <w:t>„Complicațiile asemănătoare unor roți, care i s-au părut profetului a fi implicate într-o asemenea confuzie, se aflau sub călăuzirea unei mâini infinite. Duhul lui Dumnezeu, descoperit lui ca mișcând și conducând aceste roți, a adus armonie din confuzie; astfel, întreaga lume se afla sub controlul Său. Miriade de ființe proslăvite erau gata, la cuvântul Său, să supună puterea și politica oamenilor răi și să aducă bine celor credincioși Lui.”</w:t>
      </w:r>
    </w:p>
    <w:p>
      <w:pPr>
        <w:pStyle w:val="ArticleScripture"/>
        <w:jc w:val="left"/>
      </w:pPr>
      <w:r>
        <w:rPr>
          <w:rFonts w:ascii="Times New Roman" w:hAnsi="Times New Roman" w:eastAsia="Times New Roman" w:cs="Times New Roman"/>
        </w:rPr>
        <w:t>„În același fel, când Dumnezeu era pe punctul de a-i descoperi iubitului Ioan istoria bisericii pentru veacurile viitoare, i-a dat o asigurare a interesului și grijii Mântuitorului pentru poporul Său, descoperindu-i «Pe Unul asemenea Fiului omului», umblând printre sfeșnice, care simbolizau cele șapte biserici. În timp ce lui Ioan i-au fost arătate ultimele mari lupte ale bisericii cu puterile pământești, i s-a îngăduit, de asemenea, să privească biruința finală și izbăvirea celor credincioși. El a văzut biserica adusă într-un conflict de moarte cu fiara și chipul ei, iar închinarea la acea fiară impusă sub pedeapsa morții. Dar, privind dincolo de fumul și vuietul bătăliei, a văzut o ceată pe Muntele Sionului împreună cu Mielul, având, în locul semnului fiarei, «Numele Tatălui scris pe frunțile lor». Și din nou i-a văzut pe «cei ce biruiseră fiara, și icoana ei, și semnul ei, și numărul numelui ei, stând pe marea de sticlă, având harpele lui Dumnezeu» și cântând cântarea lui Moise și a Mielului.”</w:t>
      </w:r>
    </w:p>
    <w:p>
      <w:pPr>
        <w:pStyle w:val="ArticleScripture"/>
        <w:jc w:val="left"/>
      </w:pPr>
      <w:r>
        <w:rPr>
          <w:rFonts w:ascii="Times New Roman" w:hAnsi="Times New Roman" w:eastAsia="Times New Roman" w:cs="Times New Roman"/>
        </w:rPr>
        <w:t>„Aceste lecții sunt spre folosul nostru. Avem nevoie să ne sprijinim credința pe Dumnezeu, căci chiar înaintea noastră se află un timp care va încerca sufletele oamenilor. Hristos, pe Muntele Măslinilor, a trecut în revistă judecățile înfricoșătoare care urmau să preceadă cea de-a doua Sa venire: «Veți auzi de războaie și vești de războaie.» «Se va ridica neam împotriva neamului și împărăție împotriva împărăției; și vor fi foamete, ciume și cutremure de pământ în diferite locuri. Dar toate aceste lucruri nu vor fi decât începutul durerilor.» Deși aceste profeții au avut o împlinire parțială la distrugerea Ierusalimului, ele au o aplicare mai directă la zilele din urmă.</w:t>
      </w:r>
    </w:p>
    <w:p>
      <w:pPr>
        <w:pStyle w:val="ArticleScripture"/>
        <w:jc w:val="left"/>
      </w:pPr>
      <w:r>
        <w:rPr>
          <w:rFonts w:ascii="Times New Roman" w:hAnsi="Times New Roman" w:eastAsia="Times New Roman" w:cs="Times New Roman"/>
        </w:rPr>
        <w:t>„Stăm pe pragul unor evenimente mari și solemne. Profeția se împlinește cu repeziciune. Domnul este la ușă. Înaintea noastră se va deschide în curând o perioadă de interes copleșitor pentru toți cei vii. Controversele trecutului vor fi reaprinse; controverse noi se vor ivi. Scenele care urmează să se desfășoare în lumea noastră nu sunt încă nici măcar visate. Satana lucrează prin agenți omenești. Cei care depun eforturi pentru a schimba Constituția și a obține o lege care să impună păzirea duminicii își dau prea puțin seama care va fi rezultatul. O criză este chiar asupra noastră.</w:t>
      </w:r>
    </w:p>
    <w:p>
      <w:pPr>
        <w:pStyle w:val="ArticleScripture"/>
        <w:jc w:val="left"/>
      </w:pPr>
      <w:r>
        <w:rPr>
          <w:rFonts w:ascii="Times New Roman" w:hAnsi="Times New Roman" w:eastAsia="Times New Roman" w:cs="Times New Roman"/>
        </w:rPr>
        <w:t>„Dar slujitorii lui Dumnezeu nu trebuie să se încreadă în ei înșiși în această mare criză. În viziunile date lui Isaia, lui Ezechiel și lui Ioan vedem cât de strâns este legat cerul de evenimentele care au loc pe pământ și cât de mare este grija lui Dumnezeu pentru aceia care Îi sunt credincioși. Lumea nu este fără un cârmuitor. Desfășurarea evenimentelor viitoare se află în mâinile Domnului. Maiestatea cerului are în propria Sa purtare de grijă destinul națiunilor, precum și interesele Bisericii Sale.”</w:t>
      </w:r>
    </w:p>
    <w:p>
      <w:pPr>
        <w:pStyle w:val="ArticleScripture"/>
        <w:jc w:val="left"/>
      </w:pPr>
      <w:r>
        <w:rPr>
          <w:rFonts w:ascii="Times New Roman" w:hAnsi="Times New Roman" w:eastAsia="Times New Roman" w:cs="Times New Roman"/>
        </w:rPr>
        <w:t>„Ne îngăduim să simțim cu totul prea multă grijă, tulburare și nedumerire în lucrarea Domnului. Oamenii mărginiți nu sunt lăsați să poarte povara răspunderii. Avem nevoie să ne încredem în Dumnezeu, să credem în El și să mergem înainte. Vegherea neobosită a solilor cerești și slujirea lor neîncetată în legătură cu ființele de pe pământ ne arată cum mâna lui Dumnezeu călăuzește roata dinăuntrul unei roți. Învățătorul divin îi spune fiecărui lucrător din lucrarea Sa, așa cum i-a spus odinioară lui Cirus: «Eu te-am încins, deși nu M-ai cunoscut.»”</w:t>
      </w:r>
    </w:p>
    <w:p>
      <w:pPr>
        <w:pStyle w:val="ArticleScripture"/>
        <w:jc w:val="left"/>
      </w:pPr>
      <w:r>
        <w:rPr>
          <w:rFonts w:ascii="Times New Roman" w:hAnsi="Times New Roman" w:eastAsia="Times New Roman" w:cs="Times New Roman"/>
        </w:rPr>
        <w:t>„U vedenju koje je Ezekilj imao, Bog je imao svoju ruku pod krilima heruvima. To treba da pouči Njegove sluge da im božanska sila daje uspeh. On će raditi s njima ako odbace bezakonje i postanu čisti u srcu i životu.״</w:t>
      </w:r>
    </w:p>
    <w:p>
      <w:pPr>
        <w:pStyle w:val="ArticleScripture"/>
        <w:jc w:val="left"/>
      </w:pPr>
      <w:r>
        <w:rPr>
          <w:rFonts w:ascii="Times New Roman" w:hAnsi="Times New Roman" w:eastAsia="Times New Roman" w:cs="Times New Roman"/>
        </w:rPr>
        <w:t>„Lumina strălucitoare care merge printre făpturile vii cu iuțeala fulgerului reprezintă rapiditatea cu care această lucrare va înainta în cele din urmă spre împlinirea ei deplină. Cel ce nu dormitează, care lucrează neîncetat pentru aducerea la îndeplinire a planurilor Sale, poate duce înainte marea Sa lucrare în deplină armonie. Ceea ce minților mărginitelor, încurcate și împovărate de complicații, li se pare încâlcit și complicat, mâna Domnului poate păstra în desăvârșită ordine. El poate găsi căi și mijloace pentru a zădărnici planurile oamenilor răi și va aduce în confuzie sfaturile celor ce uneltesc răul împotriva poporului Său.”</w:t>
      </w:r>
    </w:p>
    <w:p>
      <w:pPr>
        <w:pStyle w:val="ArticleScripture"/>
        <w:jc w:val="left"/>
      </w:pPr>
      <w:r>
        <w:rPr>
          <w:rFonts w:ascii="Times New Roman" w:hAnsi="Times New Roman" w:eastAsia="Times New Roman" w:cs="Times New Roman"/>
        </w:rPr>
        <w:t>„Fraților, acum nu este vreme pentru jale și deznădejde, nu este vreme să cedăm îndoielii și necredinței. Hristos nu este acum un Mântuitor în mormântul cel nou al lui Iosif, închis cu o piatră mare și pecetluit cu pecetea romană; noi avem un Mântuitor înviat. El este Împăratul, Domnul oștirilor; El șade între heruvimi; și, în mijlocul luptei și tumultului națiunilor, El Își păzește încă poporul. Cel ce domnește în ceruri este Mântuitorul nostru. El măsoară fiecare încercare. El veghează asupra focului cuptorului care trebuie să încerce fiecare suflet. Când întăriturile împăraților vor fi dărâmate, când săgețile mâniei lui Dumnezeu vor străpunge inimile vrăjmașilor Săi, poporul Său va fi în siguranță în mâinile Sale.” Testimonies, volumul 5, 752–754.</w:t>
      </w:r>
    </w:p>
    <w:p>
      <w:pPr>
        <w:pStyle w:val="ArticleBody"/>
        <w:jc w:val="left"/>
      </w:pPr>
      <w:r>
        <w:rPr>
          <w:rFonts w:ascii="Times New Roman" w:hAnsi="Times New Roman" w:eastAsia="Times New Roman" w:cs="Times New Roman"/>
        </w:rPr>
        <w:t>Ezechiel reprezintă candidații care urmează să fie printre cei o sută patruzeci și patru de mii, iar, poruncă peste poruncă, experiența sa în sanctuar se armonizează cu experiența lui Isaia și a lui Ioan înăuntrul sanctuarului. Acum ne aflăm în testul templului, al doilea dintre cele trei teste care îi sigilează pe cei o sută patruzeci și patru de mii. Acea perioadă este curățirea săvârșită de Solul Legământului în împlinirea capitolului trei din Maleahi. Procesul de curățire alcătuit din trei teste este „cuptorul” înfocat al lui Maleahi, „care trebuie să pună la încercare fiecare suflet”. Când al treilea înger a sosit la 22 octombrie 1844, Solul Legământului a venit deodată la templul Său și le-a condus pe fecioarele înțelepte ale acelei istorii în Locul Preasfânt, pentru a-i sigila pe cei credincioși ai Săi, dar fecioarele acelei istorii s-au răzvrătit, iar până în 1856 mișcarea millerită filadelfiană se schimbase în mișcarea millerită laodiceană și, în 1863, a devenit biserica adventistă de ziua a șaptea laodiceană.</w:t>
      </w:r>
    </w:p>
    <w:p>
      <w:pPr>
        <w:pStyle w:val="ArticleBody"/>
        <w:jc w:val="left"/>
      </w:pPr>
      <w:r>
        <w:rPr>
          <w:rFonts w:ascii="Times New Roman" w:hAnsi="Times New Roman" w:eastAsia="Times New Roman" w:cs="Times New Roman"/>
        </w:rPr>
        <w:t>Îngerul al treilea, care a sosit pe neașteptate la 22 octombrie 1844, Și-a retras prezența în 1863, iar apoi S-a întors la 11 septembrie 2001. Douăzeci și cinci de ani mai târziu, încercarea templului care a fost prefigurată de 22 octombrie 1844 se repetă acum. Douăzeci și cinci este, în mod simbolic, o zecime profetică din două sute cincizeci, iar două sute cincizeci este un simbol al istoriei reprezentate în versetele unsprezece până la cincisprezece din Daniel unsprezece. Două sute cincizeci și douăzeci și cinci constituie o roată în cadrul viziunii sanctuarului din Ezechiel. Douăzeci și cinci este un simbol al separării celor înțelepți de cei răi, în împlinirea procesului de încercare în trei pași, care este reprezentat în lucrarea de curățire săvârșită de Solul Legământului.</w:t>
      </w:r>
    </w:p>
    <w:p>
      <w:pPr>
        <w:pStyle w:val="ArticleBody"/>
        <w:jc w:val="left"/>
      </w:pPr>
      <w:r>
        <w:rPr>
          <w:rFonts w:ascii="Times New Roman" w:hAnsi="Times New Roman" w:eastAsia="Times New Roman" w:cs="Times New Roman"/>
        </w:rPr>
        <w:t>Matei douăzeci și cinci conține trei pilde, iar fiecare pildă identifică despărțirea dintre cei înțelepți și cei răi în timpul sigilării celor o sută patruzeci și patru de mii. Nădejdea poporului lui Dumnezeu, reprezentată în capitol, este aceea ca ei să fie o fecioară înțeleaptă, în posesia untdelemnului soliei strigătului de la miezul nopții. Nădejdea lor este să fie judecați drept un slujitor credincios în isprăvnicia lor de a folosi talanții deosebiți care le-au fost dați spre administrare în timpul personal de probă. Nădejdea lor este să fie judecați ca oi ale pășunii lui Dumnezeu, așezate la dreapta Sa, și nu capre la stânga Sa. Douăzeci și cinci este un simbol al despărțirii dintre cei înțelepți și cei răi în timpul sigilării celor o sută patruzeci și patru de mii. Douăzeci și cinci este una dintre roțile lui Ezechiel.</w:t>
      </w:r>
    </w:p>
    <w:p>
      <w:pPr>
        <w:pStyle w:val="ArticleScripture"/>
        <w:jc w:val="left"/>
      </w:pPr>
      <w:r>
        <w:rPr>
          <w:rFonts w:ascii="Times New Roman" w:hAnsi="Times New Roman" w:eastAsia="Times New Roman" w:cs="Times New Roman"/>
        </w:rPr>
        <w:t>În al douăzeci și cincilea an al robiei noastre, la începutul anului, în ziua a zecea a lunii, în al paisprezecelea an după ce cetatea fusese lovită, chiar în aceeași zi mâna Domnului a fost peste mine și m-a dus acolo. Ezechiel 40:1.</w:t>
      </w:r>
    </w:p>
    <w:p>
      <w:pPr>
        <w:pStyle w:val="ArticleBody"/>
        <w:jc w:val="left"/>
      </w:pPr>
      <w:r>
        <w:rPr>
          <w:rFonts w:ascii="Times New Roman" w:hAnsi="Times New Roman" w:eastAsia="Times New Roman" w:cs="Times New Roman"/>
        </w:rPr>
        <w:t>Al douăzeci și cincilea an al captivității este reprezentat de 22 octombrie, care este reprezentată prin închiderea unei uși dispensaționale. La 22 octombrie 1844, o ușă a fost deschisă și o ușă a fost închisă, pe măsură ce două clase au fost despărțite.</w:t>
      </w:r>
    </w:p>
    <w:p>
      <w:pPr>
        <w:pStyle w:val="ArticleScripture"/>
        <w:jc w:val="left"/>
      </w:pPr>
      <w:r>
        <w:rPr>
          <w:rFonts w:ascii="Times New Roman" w:hAnsi="Times New Roman" w:eastAsia="Times New Roman" w:cs="Times New Roman"/>
        </w:rPr>
        <w:t>Iar îngerului Bisericii din Filadelfia scrie-i: Acestea zice Cel ce este sfânt, Cel ce este adevărat, Cel ce are cheia lui David, Cel ce deschide, și nimeni nu va închide; și închide, și nimeni nu va deschide: Știu faptele tale: iată, ți-am pus înainte o ușă deschisă, pe care nimeni nu o poate închide; căci ai puțină putere, și ai păzit cuvântul Meu, și n-ai tăgăduit Numele Meu. Apocalipsa 3:7, 8.</w:t>
      </w:r>
    </w:p>
    <w:p>
      <w:pPr>
        <w:pStyle w:val="ArticleBody"/>
        <w:jc w:val="left"/>
      </w:pPr>
      <w:r>
        <w:rPr>
          <w:rFonts w:ascii="Times New Roman" w:hAnsi="Times New Roman" w:eastAsia="Times New Roman" w:cs="Times New Roman"/>
        </w:rPr>
        <w:t>Hristos îi spune îngerului din Philadelphia că le cunoaște lucrarea, că a pus înaintea bisericii din Philadelphia o ușă deschisă. Acea ușă este deschisă prin „cheia lui David”, cheia care este pusă asupra lui Eliakim.</w:t>
      </w:r>
    </w:p>
    <w:p>
      <w:pPr>
        <w:pStyle w:val="ArticleScripture"/>
        <w:jc w:val="left"/>
      </w:pPr>
      <w:r>
        <w:rPr>
          <w:rFonts w:ascii="Times New Roman" w:hAnsi="Times New Roman" w:eastAsia="Times New Roman" w:cs="Times New Roman"/>
        </w:rPr>
        <w:t>Și va fi în ziua aceea că voi chema pe robul Meu, Eliakim, fiul lui Hilchia: și-l voi îmbrăca cu haina ta și-l voi întări cu brâul tău, și voi încredința stăpânirea ta în mâna lui; și el va fi un tată pentru locuitorii Ierusalimului și pentru casa lui Iuda. Și cheia casei lui David o voi pune pe umărul lui; astfel, el va deschide, și nimeni nu va închide; și el va închide, și nimeni nu va deschide. Isaia 22:20–22.</w:t>
      </w:r>
    </w:p>
    <w:p>
      <w:pPr>
        <w:pStyle w:val="ArticleBody"/>
        <w:jc w:val="left"/>
      </w:pPr>
      <w:r>
        <w:rPr>
          <w:rFonts w:ascii="Times New Roman" w:hAnsi="Times New Roman" w:eastAsia="Times New Roman" w:cs="Times New Roman"/>
        </w:rPr>
        <w:t>Ziua în care Eliakim este chemat, el este despărțit de nelegiuitul Șebna.</w:t>
      </w:r>
    </w:p>
    <w:p>
      <w:pPr>
        <w:pStyle w:val="ArticleScripture"/>
        <w:jc w:val="left"/>
      </w:pPr>
      <w:r>
        <w:rPr>
          <w:rFonts w:ascii="Times New Roman" w:hAnsi="Times New Roman" w:eastAsia="Times New Roman" w:cs="Times New Roman"/>
        </w:rPr>
        <w:t>Așa vorbește Domnul Dumnezeul oștirilor: „Du-te, intră la acest vistiernic, la Șebna, care este mai-marele casei, și spune-i: «Ce ai tu aici? și pe cine ai tu aici, de ți-ai săpat aici un mormânt, cum își sapă cineva un mormânt sus, și își cioplește o locuință în stâncă? Iată, Domnul te va arunca departe cu o aruncare puternică și te va înveli negreșit. Te va învârti și te va azvârli ca pe o minge într-o țară întinsă: acolo vei muri, și acolo carele slavei tale vor fi rușinea casei stăpânului tău.»” Isaia 22:15–18.</w:t>
      </w:r>
    </w:p>
    <w:p>
      <w:pPr>
        <w:pStyle w:val="ArticleBody"/>
        <w:jc w:val="left"/>
      </w:pPr>
      <w:r>
        <w:rPr>
          <w:rFonts w:ascii="Times New Roman" w:hAnsi="Times New Roman" w:eastAsia="Times New Roman" w:cs="Times New Roman"/>
        </w:rPr>
        <w:t>Separarea fecioarelor înțelepte de cele neînțelepte, care a împlinit ilustrația lui Șebna și Eliakim, s-a împlinit la 22 octombrie 1844 și, de asemenea, în al douăzeci și cincilea an al robiei lui Ioiachin, care a fost 22 octombrie 573 î.Hr. În capitolul opt din Ezechiel, cei răi din cadrul adventismului, reprezentați prin Ierusalim, sunt înfățișați prin douăzeci și cinci de bărbați închinându-se soarelui. Distrugerea Ierusalimului reprezintă legea duminicală, care este, de asemenea, și semnul de hotar care încheie timpul sigilării celor o sută patruzeci și patru de mii. Acest timp al sigilării a început la 11 septembrie 2001, iar Isus este atât Alfa, cât și Omega, astfel că 11 septembrie 2001, ca început al sigilării, ilustrează sfârșitul, la legea duminicală.</w:t>
      </w:r>
    </w:p>
    <w:p>
      <w:pPr>
        <w:pStyle w:val="ArticleBody"/>
        <w:jc w:val="left"/>
      </w:pPr>
      <w:r>
        <w:rPr>
          <w:rFonts w:ascii="Times New Roman" w:hAnsi="Times New Roman" w:eastAsia="Times New Roman" w:cs="Times New Roman"/>
        </w:rPr>
        <w:t>11 Septambra 2001 yagereranyijwe n’inama zabereye i Minneapolis mu 1888, kuko Sister White agaragaza ko igihe inyubako nini za New York zasenyukaga ku wa 9/11, Ibyahishuwe 18:1–3 byasohoye. Muri icyo gihe, nk’uko byagenze mu 1888, yerekanye ko marayika wo mu Ibyahishuwe igice cya cumi n’umunani yamanutse kugira ngo amurikishe isi ikuzo Rye. Ubugome bwo kwigomeka bwo mu 1888 yabuhuza no kwigomeka kwa Kora, Datani na Abiramu, na bo kandi bakaba baragize abagabo magana abiri na mirongo itanu b’ibikomerezwa bifatanya na bo mu buhakanyi bwabo. Abigometse magana abiri na mirongo itanu bo mu kwigomeka kwa Kora na bagenzi be mu mateka ya mbere ya Isirayeli ya kera bagereranyaga abagabo makumyabiri na batanu barimo baramya izuba mu iherezo rya Isirayeli ya kera.</w:t>
      </w:r>
    </w:p>
    <w:p>
      <w:pPr>
        <w:pStyle w:val="ArticleBody"/>
        <w:jc w:val="left"/>
      </w:pPr>
      <w:r>
        <w:rPr>
          <w:rFonts w:ascii="Times New Roman" w:hAnsi="Times New Roman" w:eastAsia="Times New Roman" w:cs="Times New Roman"/>
        </w:rPr>
        <w:t>Dvejset i pet vođa laodikejskog adventizma koji se klanjaju pred nedjeljnim zakonom, i dvjesta pedeset pri 9/11, iznosi vrijeme pečaćenja simbolikom broja dvadeset i pet, (simbola razdvajanja mudrih i zlih), da označi početak i završetak vremena pečaćenja. Bilo da je riječ o dvjesta pedeset pobunjenika u Mojsijevo vrijeme, ili o dvadeset i pet ljudi u osmom poglavlju Ezekiela, ili o tri svjedočanstva razdvajanja iz dvadeset petog poglavlja Mateja, ili o dvadeset petoj godini sužanjstva u Ezekielu četrdeset; sva očitovanja simbola broja dvadeset i pet usklađuju se s trima razdobljima od po dvjesta pedeset godina, koja su svoj završetak dosegla 207. pr. Kr., 313. i 2026. godine.</w:t>
      </w:r>
    </w:p>
    <w:p>
      <w:pPr>
        <w:pStyle w:val="ArticleBody"/>
        <w:jc w:val="left"/>
      </w:pPr>
      <w:r>
        <w:rPr>
          <w:rFonts w:ascii="Times New Roman" w:hAnsi="Times New Roman" w:eastAsia="Times New Roman" w:cs="Times New Roman"/>
        </w:rPr>
        <w:t>Douăzeci și cinci este, ca să spunem așa, o osie a lui douăzeci și cinci, care aduce toate liniile lui douăzeci și cinci la desăvârșire. Ea devine una dintre cheile profetice ale împărăției date lui Petru pentru a aduce claritate în istoria ascunsă a versetului patruzeci. S-a stabilit în mod repetat, prin mai mult de trei martori, că versetele zece până la cincisprezece din Daniel unsprezece reprezintă o linie care acoperă istoria din 1989 până la legea duminicală, care este istoria ascunsă a versetului patruzeci. Leul din seminția lui Iuda dezpecetluiește acum roțile lui Ezechiel, pe măsură ce deschide istoria ascunsă care va desăvârși solia Strigătului de la Miezul Nopții din zilele de pe urmă.</w:t>
      </w:r>
    </w:p>
    <w:p>
      <w:pPr>
        <w:pStyle w:val="ArticleBody"/>
        <w:jc w:val="left"/>
      </w:pPr>
      <w:r>
        <w:rPr>
          <w:rFonts w:ascii="Times New Roman" w:hAnsi="Times New Roman" w:eastAsia="Times New Roman" w:cs="Times New Roman"/>
        </w:rPr>
        <w:t>În articolele următoare vom continua să identificăm roțile lui Ezechiel, care reprezintă interacțiunea complexă a oamenilor în zilele de pe urmă. Ezechiel capitolul unu, de la începutul acestui articol, și pasajul însoțitor din Testimonies, volumul cinci, prezentate acolo, vor rămâne punctul nostru de referință pe măsură ce înaintăm în articole. Când roțile vor fi așezate la locul lor cuvenit și cu intersecțiile lor potrivite cu celelalte roți ale istoriei profetice, vom demonstra că cei trei sute nouăzeci și unu de ani și cincisprezece zile care l-au împuternicit pe primul înger la 11 august 1840 sunt reprezentați, de asemenea, de Ezechiel ca trei sute nouăzeci de ani, legați de anul și jumătate al asediului Ierusalimului; și că sosirea acestei lumini profetice identifică înălțarea steagului celor o sută patruzeci și patru de mii.</w:t>
      </w:r>
    </w:p>
    <w:p>
      <w:pPr>
        <w:pStyle w:val="ArticleBody"/>
        <w:jc w:val="left"/>
      </w:pPr>
      <w:r>
        <w:rPr>
          <w:rFonts w:ascii="Times New Roman" w:hAnsi="Times New Roman" w:eastAsia="Times New Roman" w:cs="Times New Roman"/>
        </w:rPr>
        <w:t>27 iulie 1299 până la 1337 reprezintă treizeci și opt de ani la începutul celor o sută cincizeci de ani (cinci luni) din Apocalipsa nouă, versetul zece. Acei o sută cincizeci de ani se leagă de cei trei sute nouăzeci și unu de ani și cincisprezece zile din versetul cincisprezece. Astfel, începutul celor două perioade alcătuiește o singură linie de profeție care s-a încheiat în împlinirea prezicerii din 1838 și 1840 a lui Josiah Litch și a marcat ridicarea și împuternicirea mișcării millerite. Acea istorie de la începutul adventismului marchează ridicarea celor o sută patruzeci și patru de mii ca un steag înaintea legii duminicale. Astfel, cei trei sute nouăzeci de ani ai lui Ezechiel și un an și jumătate (1,5) din asediul Ierusalimului marchează sfârșitul liniei de profeție care a început în 1299.</w:t>
      </w:r>
    </w:p>
    <w:p>
      <w:pPr>
        <w:pStyle w:val="ArticleBody"/>
        <w:jc w:val="left"/>
      </w:pPr>
      <w:r>
        <w:rPr>
          <w:rFonts w:ascii="Times New Roman" w:hAnsi="Times New Roman" w:eastAsia="Times New Roman" w:cs="Times New Roman"/>
        </w:rPr>
        <w:t>Ar fi de folos să fie luat în considerare, înainte de articolul următor, pasajul din Testimonies, volumul cinci.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Istoria Ascunsă a Versetului Patruzeci – Numărul Douăzeci și Doi</dc:title>
  <dc:subject>Ezechiel Numărul Trei</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